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xml" ContentType="application/xml"/>
  <Default Extension="png" ContentType="image/png"/>
  <Default Extension="wmf" ContentType="image/x-wmf"/>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docProps/custom.xml" ContentType="application/vnd.openxmlformats-officedocument.custom-properties+xml"/>
  <Override PartName="/word/numbering.xml" ContentType="application/vnd.openxmlformats-officedocument.wordprocessingml.numbering+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docProps/app.xml" ContentType="application/vnd.openxmlformats-officedocument.extended-properties+xml"/>
  <Override PartName="/docProps/core.xml" ContentType="application/vnd.openxmlformats-package.core-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tbl>
      <w:tblPr>
        <w:tblInd w:w="0" w:type="dxa"/>
        <w:tblW w:w="10314" w:type="dxa"/>
        <w:tblCellMar>
          <w:left w:w="108" w:type="dxa"/>
          <w:top w:w="0" w:type="dxa"/>
          <w:right w:w="108" w:type="dxa"/>
          <w:bottom w:w="0" w:type="dxa"/>
        </w:tblCellMar>
        <w:tblBorders/>
        <w:tblLook w:val="04A0" w:firstRow="1" w:lastRow="0" w:firstColumn="1" w:lastColumn="0" w:noHBand="0" w:noVBand="1"/>
      </w:tblPr>
      <w:tblGrid>
        <w:gridCol w:w="10314"/>
      </w:tblGrid>
      <w:tr>
        <w:trPr/>
        <w:tc>
          <w:tcPr>
            <w:shd w:val="clear" w:color="auto" w:fill="auto"/>
            <w:tcBorders>
              <w:top w:val="single" w:color="000000" w:sz="4" w:space="0"/>
              <w:left w:val="single" w:color="000000" w:sz="4" w:space="0"/>
              <w:bottom w:val="single" w:color="000000" w:sz="4" w:space="0"/>
              <w:right w:val="single" w:color="000000" w:sz="4" w:space="0"/>
            </w:tcBorders>
            <w:tcW w:w="10314" w:type="dxa"/>
            <w:textDirection w:val="lrTb"/>
            <w:noWrap w:val="false"/>
          </w:tcPr>
          <w:p>
            <w:pPr>
              <w:pStyle w:val="801"/>
              <w:widowControl w:val="false"/>
              <w:pBdr/>
              <w:bidi w:val="false"/>
              <w:spacing w:after="0" w:before="0" w:line="240" w:lineRule="auto"/>
              <w:ind w:firstLine="0" w:left="0"/>
              <w:jc w:val="left"/>
              <w:rPr>
                <w:rFonts w:ascii="Arial" w:hAnsi="Arial" w:eastAsia="Arial" w:cs="Arial"/>
                <w:sz w:val="24"/>
                <w:szCs w:val="24"/>
              </w:rPr>
            </w:pPr>
            <w:r>
              <w:rPr>
                <w:rFonts w:ascii="Arial" w:hAnsi="Arial" w:eastAsia="Arial" w:cs="Arial"/>
                <w:sz w:val="24"/>
                <w:szCs w:val="24"/>
              </w:rPr>
            </w:r>
            <w:r>
              <w:rPr>
                <w:rFonts w:ascii="Arial" w:hAnsi="Arial" w:eastAsia="Arial" w:cs="Arial"/>
                <w:sz w:val="24"/>
                <w:szCs w:val="24"/>
              </w:rPr>
            </w:r>
          </w:p>
          <w:tbl>
            <w:tblPr>
              <w:tblInd w:w="0" w:type="dxa"/>
              <w:tblW w:w="10056" w:type="dxa"/>
              <w:tblCellMar>
                <w:left w:w="108" w:type="dxa"/>
                <w:top w:w="0" w:type="dxa"/>
                <w:right w:w="108" w:type="dxa"/>
                <w:bottom w:w="0" w:type="dxa"/>
              </w:tblCellMar>
              <w:tblBorders/>
              <w:tblLook w:val="04A0" w:firstRow="1" w:lastRow="0" w:firstColumn="1" w:lastColumn="0" w:noHBand="0" w:noVBand="1"/>
            </w:tblPr>
            <w:tblGrid>
              <w:gridCol w:w="10056"/>
            </w:tblGrid>
            <w:tr>
              <w:trPr/>
              <w:tc>
                <w:tcPr>
                  <w:shd w:val="clear" w:color="auto" w:fill="auto"/>
                  <w:tcBorders>
                    <w:top w:val="single" w:color="000000" w:sz="4" w:space="0"/>
                    <w:left w:val="single" w:color="000000" w:sz="4" w:space="0"/>
                    <w:bottom w:val="single" w:color="000000" w:sz="4" w:space="0"/>
                    <w:right w:val="single" w:color="000000" w:sz="4" w:space="0"/>
                  </w:tcBorders>
                  <w:tcW w:w="10056" w:type="dxa"/>
                  <w:textDirection w:val="lrTb"/>
                  <w:noWrap w:val="false"/>
                </w:tcPr>
                <w:p>
                  <w:pPr>
                    <w:pStyle w:val="801"/>
                    <w:widowControl w:val="false"/>
                    <w:pBdr/>
                    <w:bidi w:val="false"/>
                    <w:spacing w:after="0" w:before="0" w:line="240" w:lineRule="auto"/>
                    <w:ind w:firstLine="0" w:left="0"/>
                    <w:jc w:val="center"/>
                    <w:rPr>
                      <w:rFonts w:ascii="Arial" w:hAnsi="Arial" w:eastAsia="Arial" w:cs="Arial"/>
                      <w:b/>
                      <w:bCs/>
                      <w:sz w:val="24"/>
                      <w:szCs w:val="24"/>
                    </w:rPr>
                  </w:pPr>
                  <w:r>
                    <w:rPr>
                      <w:rFonts w:ascii="Arial" w:hAnsi="Arial" w:eastAsia="Arial" w:cs="Arial"/>
                      <w:b/>
                      <w:bCs/>
                      <w:sz w:val="24"/>
                      <w:szCs w:val="24"/>
                    </w:rPr>
                  </w:r>
                  <w:r>
                    <w:rPr>
                      <w:rFonts w:ascii="Arial" w:hAnsi="Arial" w:eastAsia="Arial" w:cs="Arial"/>
                      <w:b/>
                      <w:bCs/>
                      <w:sz w:val="24"/>
                      <w:szCs w:val="24"/>
                    </w:rPr>
                  </w:r>
                </w:p>
                <w:p>
                  <w:pPr>
                    <w:pStyle w:val="801"/>
                    <w:widowControl w:val="false"/>
                    <w:pBdr/>
                    <w:bidi w:val="false"/>
                    <w:spacing w:after="0" w:before="0" w:line="240" w:lineRule="auto"/>
                    <w:ind w:firstLine="0" w:left="0"/>
                    <w:jc w:val="center"/>
                    <w:rPr>
                      <w:rFonts w:ascii="Arial" w:hAnsi="Arial" w:eastAsia="Arial" w:cs="Arial"/>
                      <w:b/>
                      <w:bCs/>
                      <w:sz w:val="24"/>
                      <w:szCs w:val="24"/>
                    </w:rPr>
                  </w:pPr>
                  <w:r>
                    <w:rPr>
                      <w:rFonts w:ascii="Arial" w:hAnsi="Arial" w:eastAsia="Arial" w:cs="Arial"/>
                      <w:b/>
                      <w:bCs/>
                      <w:sz w:val="24"/>
                      <w:szCs w:val="24"/>
                    </w:rPr>
                    <w:t xml:space="preserve">PREGÃO ELETRÔNICO N.º 43/2025</w:t>
                  </w:r>
                  <w:r>
                    <w:rPr>
                      <w:rFonts w:ascii="Arial" w:hAnsi="Arial" w:eastAsia="Arial" w:cs="Arial"/>
                      <w:b/>
                      <w:bCs/>
                      <w:sz w:val="24"/>
                      <w:szCs w:val="24"/>
                    </w:rPr>
                  </w:r>
                </w:p>
                <w:p>
                  <w:pPr>
                    <w:pStyle w:val="801"/>
                    <w:widowControl w:val="false"/>
                    <w:pBdr/>
                    <w:bidi w:val="false"/>
                    <w:spacing w:after="0" w:before="0" w:line="240" w:lineRule="auto"/>
                    <w:ind w:firstLine="0" w:left="0"/>
                    <w:jc w:val="center"/>
                    <w:rPr>
                      <w:rFonts w:ascii="Arial" w:hAnsi="Arial" w:eastAsia="Arial" w:cs="Arial"/>
                      <w:b/>
                      <w:bCs/>
                      <w:color w:val="ff0000"/>
                      <w:sz w:val="24"/>
                      <w:szCs w:val="24"/>
                    </w:rPr>
                  </w:pPr>
                  <w:r>
                    <w:rPr>
                      <w:rFonts w:ascii="Arial" w:hAnsi="Arial" w:eastAsia="Arial" w:cs="Arial"/>
                      <w:b/>
                      <w:bCs/>
                      <w:color w:val="ff0000"/>
                      <w:sz w:val="24"/>
                      <w:szCs w:val="24"/>
                    </w:rPr>
                    <w:t xml:space="preserve">Processo n.º 379/2025</w:t>
                  </w:r>
                  <w:r>
                    <w:rPr>
                      <w:rFonts w:ascii="Arial" w:hAnsi="Arial" w:eastAsia="Arial" w:cs="Arial"/>
                      <w:b/>
                      <w:bCs/>
                      <w:color w:val="ff0000"/>
                      <w:sz w:val="24"/>
                      <w:szCs w:val="24"/>
                    </w:rPr>
                  </w:r>
                </w:p>
              </w:tc>
            </w:tr>
          </w:tbl>
          <w:p>
            <w:pPr>
              <w:pStyle w:val="801"/>
              <w:widowControl w:val="false"/>
              <w:pBdr/>
              <w:bidi w:val="false"/>
              <w:spacing w:after="0" w:before="0" w:line="240" w:lineRule="auto"/>
              <w:ind w:firstLine="0" w:left="0"/>
              <w:jc w:val="both"/>
              <w:rPr>
                <w:rFonts w:ascii="Arial" w:hAnsi="Arial" w:eastAsia="Arial" w:cs="Arial"/>
                <w:sz w:val="24"/>
                <w:szCs w:val="24"/>
              </w:rPr>
            </w:pPr>
            <w:r>
              <w:rPr>
                <w:rFonts w:ascii="Arial" w:hAnsi="Arial" w:eastAsia="Arial" w:cs="Arial"/>
                <w:sz w:val="24"/>
                <w:szCs w:val="24"/>
              </w:rPr>
            </w:r>
            <w:r>
              <w:rPr>
                <w:rFonts w:ascii="Arial" w:hAnsi="Arial" w:eastAsia="Arial" w:cs="Arial"/>
                <w:sz w:val="24"/>
                <w:szCs w:val="24"/>
              </w:rPr>
            </w:r>
          </w:p>
          <w:p>
            <w:pPr>
              <w:pStyle w:val="801"/>
              <w:widowControl w:val="false"/>
              <w:pBdr/>
              <w:bidi w:val="false"/>
              <w:spacing w:after="0" w:before="0" w:line="240" w:lineRule="auto"/>
              <w:ind w:firstLine="0" w:left="0"/>
              <w:jc w:val="both"/>
              <w:rPr>
                <w:rFonts w:ascii="Arial" w:hAnsi="Arial" w:eastAsia="Arial" w:cs="Arial"/>
                <w:sz w:val="24"/>
                <w:szCs w:val="24"/>
              </w:rPr>
            </w:pPr>
            <w:r>
              <w:rPr>
                <w:rFonts w:ascii="Arial" w:hAnsi="Arial" w:eastAsia="Arial" w:cs="Arial"/>
                <w:sz w:val="24"/>
                <w:szCs w:val="24"/>
              </w:rPr>
            </w:r>
            <w:r>
              <w:rPr>
                <w:rFonts w:ascii="Arial" w:hAnsi="Arial" w:eastAsia="Arial" w:cs="Arial"/>
                <w:sz w:val="24"/>
                <w:szCs w:val="24"/>
              </w:rPr>
            </w:r>
          </w:p>
        </w:tc>
      </w:tr>
    </w:tbl>
    <w:p>
      <w:pPr>
        <w:pStyle w:val="801"/>
        <w:pBdr/>
        <w:bidi w:val="false"/>
        <w:spacing w:after="0" w:before="0" w:line="240" w:lineRule="auto"/>
        <w:ind w:firstLine="0" w:left="0"/>
        <w:jc w:val="both"/>
        <w:rPr>
          <w:rFonts w:ascii="Arial" w:hAnsi="Arial" w:eastAsia="Arial" w:cs="Arial"/>
          <w:sz w:val="24"/>
          <w:szCs w:val="24"/>
        </w:rPr>
      </w:pPr>
      <w:r>
        <w:rPr>
          <w:rFonts w:ascii="Arial" w:hAnsi="Arial" w:eastAsia="Arial" w:cs="Arial"/>
          <w:sz w:val="24"/>
          <w:szCs w:val="24"/>
        </w:rPr>
      </w:r>
      <w:r>
        <w:rPr>
          <w:rFonts w:ascii="Arial" w:hAnsi="Arial" w:eastAsia="Arial" w:cs="Arial"/>
          <w:sz w:val="24"/>
          <w:szCs w:val="24"/>
        </w:rPr>
      </w:r>
    </w:p>
    <w:tbl>
      <w:tblPr>
        <w:tblInd w:w="0" w:type="dxa"/>
        <w:tblW w:w="10281" w:type="dxa"/>
        <w:tblCellMar>
          <w:left w:w="108" w:type="dxa"/>
          <w:top w:w="0" w:type="dxa"/>
          <w:right w:w="108" w:type="dxa"/>
          <w:bottom w:w="0" w:type="dxa"/>
        </w:tblCellMar>
        <w:tblBorders/>
        <w:tblLook w:val="04A0" w:firstRow="1" w:lastRow="0" w:firstColumn="1" w:lastColumn="0" w:noHBand="0" w:noVBand="1"/>
      </w:tblPr>
      <w:tblGrid>
        <w:gridCol w:w="10281"/>
      </w:tblGrid>
      <w:tr>
        <w:trPr/>
        <w:tc>
          <w:tcPr>
            <w:shd w:val="clear" w:color="auto" w:fill="auto"/>
            <w:tcBorders>
              <w:top w:val="single" w:color="000000" w:sz="4" w:space="0"/>
              <w:left w:val="single" w:color="000000" w:sz="4" w:space="0"/>
              <w:bottom w:val="single" w:color="000000" w:sz="4" w:space="0"/>
              <w:right w:val="single" w:color="000000" w:sz="4" w:space="0"/>
            </w:tcBorders>
            <w:tcW w:w="10281" w:type="dxa"/>
            <w:textDirection w:val="lrTb"/>
            <w:noWrap w:val="false"/>
          </w:tcPr>
          <w:p>
            <w:pPr>
              <w:pStyle w:val="801"/>
              <w:widowControl w:val="false"/>
              <w:pBdr/>
              <w:bidi w:val="false"/>
              <w:spacing w:after="0" w:before="0" w:line="240" w:lineRule="auto"/>
              <w:ind w:firstLine="0" w:left="0"/>
              <w:jc w:val="both"/>
              <w:rPr>
                <w:rFonts w:ascii="Arial" w:hAnsi="Arial" w:eastAsia="Arial" w:cs="Arial"/>
                <w:sz w:val="24"/>
                <w:szCs w:val="24"/>
              </w:rPr>
            </w:pPr>
            <w:r>
              <w:rPr>
                <w:rFonts w:ascii="Arial" w:hAnsi="Arial" w:eastAsia="Arial" w:cs="Arial"/>
                <w:sz w:val="24"/>
                <w:szCs w:val="24"/>
              </w:rPr>
            </w:r>
            <w:r>
              <w:rPr>
                <w:rFonts w:ascii="Arial" w:hAnsi="Arial" w:eastAsia="Arial" w:cs="Arial"/>
                <w:sz w:val="24"/>
                <w:szCs w:val="24"/>
              </w:rPr>
            </w:r>
          </w:p>
          <w:tbl>
            <w:tblPr>
              <w:tblInd w:w="0" w:type="dxa"/>
              <w:tblW w:w="10055" w:type="dxa"/>
              <w:tblCellMar>
                <w:left w:w="108" w:type="dxa"/>
                <w:top w:w="0" w:type="dxa"/>
                <w:right w:w="108" w:type="dxa"/>
                <w:bottom w:w="0" w:type="dxa"/>
              </w:tblCellMar>
              <w:tblBorders/>
              <w:tblLook w:val="04A0" w:firstRow="1" w:lastRow="0" w:firstColumn="1" w:lastColumn="0" w:noHBand="0" w:noVBand="1"/>
            </w:tblPr>
            <w:tblGrid>
              <w:gridCol w:w="10055"/>
            </w:tblGrid>
            <w:tr>
              <w:trPr/>
              <w:tc>
                <w:tcPr>
                  <w:shd w:val="clear" w:color="auto" w:fill="auto"/>
                  <w:tcBorders>
                    <w:top w:val="single" w:color="000000" w:sz="4" w:space="0"/>
                    <w:left w:val="single" w:color="000000" w:sz="4" w:space="0"/>
                    <w:bottom w:val="single" w:color="000000" w:sz="4" w:space="0"/>
                    <w:right w:val="single" w:color="000000" w:sz="4" w:space="0"/>
                  </w:tcBorders>
                  <w:tcW w:w="10055" w:type="dxa"/>
                  <w:textDirection w:val="lrTb"/>
                  <w:noWrap w:val="false"/>
                </w:tcPr>
                <w:p>
                  <w:pPr>
                    <w:pStyle w:val="801"/>
                    <w:widowControl w:val="false"/>
                    <w:pBdr/>
                    <w:bidi w:val="false"/>
                    <w:spacing w:after="0" w:before="0" w:line="240" w:lineRule="auto"/>
                    <w:ind w:firstLine="0" w:left="0"/>
                    <w:jc w:val="both"/>
                    <w:rPr>
                      <w:rFonts w:ascii="Arial" w:hAnsi="Arial" w:eastAsia="Arial" w:cs="Arial"/>
                      <w:sz w:val="24"/>
                      <w:szCs w:val="24"/>
                    </w:rPr>
                  </w:pPr>
                  <w:r>
                    <w:rPr>
                      <w:rFonts w:ascii="Arial" w:hAnsi="Arial" w:eastAsia="Arial" w:cs="Arial"/>
                      <w:sz w:val="24"/>
                      <w:szCs w:val="24"/>
                    </w:rPr>
                  </w:r>
                  <w:r>
                    <w:rPr>
                      <w:rFonts w:ascii="Arial" w:hAnsi="Arial" w:eastAsia="Arial" w:cs="Arial"/>
                      <w:sz w:val="24"/>
                      <w:szCs w:val="24"/>
                    </w:rPr>
                  </w:r>
                </w:p>
                <w:p>
                  <w:pPr>
                    <w:pStyle w:val="801"/>
                    <w:widowControl w:val="false"/>
                    <w:pBdr/>
                    <w:bidi w:val="false"/>
                    <w:spacing w:after="0" w:before="0" w:line="240" w:lineRule="auto"/>
                    <w:ind w:firstLine="0" w:left="284"/>
                    <w:jc w:val="both"/>
                    <w:rPr>
                      <w:rFonts w:ascii="Arial" w:hAnsi="Arial" w:eastAsia="Arial" w:cs="Arial"/>
                      <w:b/>
                      <w:bCs/>
                      <w:color w:val="000000"/>
                      <w:sz w:val="22"/>
                      <w:szCs w:val="22"/>
                    </w:rPr>
                  </w:pPr>
                  <w:r>
                    <w:rPr>
                      <w:rFonts w:ascii="Arial" w:hAnsi="Arial" w:eastAsia="Arial" w:cs="Arial"/>
                      <w:b/>
                      <w:bCs/>
                      <w:color w:val="000000"/>
                      <w:sz w:val="22"/>
                      <w:szCs w:val="22"/>
                    </w:rPr>
                    <w:t xml:space="preserve">O Presente Pregão Eletrônico tem por objeto:</w:t>
                  </w:r>
                  <w:r>
                    <w:rPr>
                      <w:rFonts w:ascii="Arial" w:hAnsi="Arial" w:eastAsia="Arial" w:cs="Arial"/>
                      <w:b/>
                      <w:bCs/>
                      <w:color w:val="000000"/>
                      <w:sz w:val="24"/>
                      <w:szCs w:val="24"/>
                    </w:rPr>
                    <w:t xml:space="preserve"> </w:t>
                  </w:r>
                  <w:r>
                    <w:rPr>
                      <w:rFonts w:ascii="Arial" w:hAnsi="Arial" w:eastAsia="Arial" w:cs="Arial"/>
                      <w:b/>
                      <w:bCs/>
                      <w:color w:val="000000"/>
                      <w:sz w:val="22"/>
                      <w:szCs w:val="22"/>
                    </w:rPr>
                    <w:t xml:space="preserve">REGISTRO DE PREÇOS PARA FUTURA E EVENTUAL AQUISIÇÃO DE INSUMOS LABORATORIAIS VISANDO ATENDER ÀS DEMANDAS DA SECRETARIA MUNICIPAL DE SAÚDE DE RONDONÓPOLIS, CONFORME ESPECIFICAÇÕES E QUANTITATIVOS ESTABELECIDOS NO EDITAL E SEUS ANEXOS.</w:t>
                  </w:r>
                  <w:r>
                    <w:rPr>
                      <w:rFonts w:ascii="Arial" w:hAnsi="Arial" w:eastAsia="Arial" w:cs="Arial"/>
                      <w:b/>
                      <w:bCs/>
                      <w:color w:val="000000"/>
                      <w:sz w:val="22"/>
                      <w:szCs w:val="22"/>
                    </w:rPr>
                  </w:r>
                </w:p>
                <w:p>
                  <w:pPr>
                    <w:pStyle w:val="801"/>
                    <w:widowControl w:val="false"/>
                    <w:pBdr/>
                    <w:bidi w:val="false"/>
                    <w:spacing w:after="0" w:before="0" w:line="240" w:lineRule="auto"/>
                    <w:ind w:firstLine="0" w:left="284"/>
                    <w:jc w:val="both"/>
                    <w:rPr>
                      <w:rFonts w:ascii="Arial" w:hAnsi="Arial" w:eastAsia="Arial" w:cs="Arial"/>
                      <w:sz w:val="24"/>
                      <w:szCs w:val="24"/>
                    </w:rPr>
                  </w:pPr>
                  <w:r>
                    <w:rPr>
                      <w:rFonts w:ascii="Arial" w:hAnsi="Arial" w:eastAsia="Arial" w:cs="Arial"/>
                      <w:sz w:val="24"/>
                      <w:szCs w:val="24"/>
                    </w:rPr>
                  </w:r>
                  <w:r>
                    <w:rPr>
                      <w:rFonts w:ascii="Arial" w:hAnsi="Arial" w:eastAsia="Arial" w:cs="Arial"/>
                      <w:sz w:val="24"/>
                      <w:szCs w:val="24"/>
                    </w:rPr>
                  </w:r>
                </w:p>
              </w:tc>
            </w:tr>
          </w:tbl>
          <w:p>
            <w:pPr>
              <w:pStyle w:val="801"/>
              <w:widowControl w:val="false"/>
              <w:pBdr/>
              <w:bidi w:val="false"/>
              <w:spacing w:after="0" w:before="0" w:line="240" w:lineRule="auto"/>
              <w:ind w:firstLine="0" w:left="0"/>
              <w:jc w:val="both"/>
              <w:rPr>
                <w:rFonts w:ascii="Arial" w:hAnsi="Arial" w:eastAsia="Arial" w:cs="Arial"/>
                <w:sz w:val="24"/>
                <w:szCs w:val="24"/>
              </w:rPr>
            </w:pPr>
            <w:r>
              <w:rPr>
                <w:rFonts w:ascii="Arial" w:hAnsi="Arial" w:eastAsia="Arial" w:cs="Arial"/>
                <w:sz w:val="24"/>
                <w:szCs w:val="24"/>
              </w:rPr>
            </w:r>
            <w:r>
              <w:rPr>
                <w:rFonts w:ascii="Arial" w:hAnsi="Arial" w:eastAsia="Arial" w:cs="Arial"/>
                <w:sz w:val="24"/>
                <w:szCs w:val="24"/>
              </w:rPr>
            </w:r>
          </w:p>
          <w:tbl>
            <w:tblPr>
              <w:tblInd w:w="0" w:type="dxa"/>
              <w:tblW w:w="10055" w:type="dxa"/>
              <w:tblCellMar>
                <w:left w:w="108" w:type="dxa"/>
                <w:top w:w="0" w:type="dxa"/>
                <w:right w:w="108" w:type="dxa"/>
                <w:bottom w:w="0" w:type="dxa"/>
              </w:tblCellMar>
              <w:tblBorders/>
              <w:tblLook w:val="04A0" w:firstRow="1" w:lastRow="0" w:firstColumn="1" w:lastColumn="0" w:noHBand="0" w:noVBand="1"/>
            </w:tblPr>
            <w:tblGrid>
              <w:gridCol w:w="10055"/>
            </w:tblGrid>
            <w:tr>
              <w:trPr/>
              <w:tc>
                <w:tcPr>
                  <w:shd w:val="clear" w:color="auto" w:fill="auto"/>
                  <w:tcBorders>
                    <w:top w:val="single" w:color="000000" w:sz="4" w:space="0"/>
                    <w:left w:val="single" w:color="000000" w:sz="4" w:space="0"/>
                    <w:bottom w:val="single" w:color="000000" w:sz="4" w:space="0"/>
                    <w:right w:val="single" w:color="000000" w:sz="4" w:space="0"/>
                  </w:tcBorders>
                  <w:tcW w:w="10055" w:type="dxa"/>
                  <w:textDirection w:val="lrTb"/>
                  <w:noWrap w:val="false"/>
                </w:tcPr>
                <w:p>
                  <w:pPr>
                    <w:pStyle w:val="801"/>
                    <w:widowControl w:val="false"/>
                    <w:pBdr/>
                    <w:bidi w:val="false"/>
                    <w:spacing w:after="0" w:before="0" w:line="240" w:lineRule="auto"/>
                    <w:ind w:firstLine="0" w:left="0"/>
                    <w:jc w:val="center"/>
                    <w:rPr>
                      <w:rFonts w:ascii="Arial" w:hAnsi="Arial" w:eastAsia="Arial" w:cs="Arial"/>
                      <w:sz w:val="24"/>
                      <w:szCs w:val="24"/>
                    </w:rPr>
                  </w:pPr>
                  <w:r>
                    <w:rPr>
                      <w:rFonts w:ascii="Arial" w:hAnsi="Arial" w:eastAsia="Arial" w:cs="Arial"/>
                      <w:sz w:val="24"/>
                      <w:szCs w:val="24"/>
                    </w:rPr>
                  </w:r>
                  <w:r>
                    <w:rPr>
                      <w:rFonts w:ascii="Arial" w:hAnsi="Arial" w:eastAsia="Arial" w:cs="Arial"/>
                      <w:sz w:val="24"/>
                      <w:szCs w:val="24"/>
                    </w:rPr>
                  </w:r>
                </w:p>
                <w:p>
                  <w:pPr>
                    <w:pStyle w:val="801"/>
                    <w:widowControl w:val="false"/>
                    <w:pBdr/>
                    <w:bidi w:val="false"/>
                    <w:spacing w:after="0" w:before="0" w:line="240" w:lineRule="auto"/>
                    <w:ind w:firstLine="0" w:left="0"/>
                    <w:jc w:val="center"/>
                    <w:rPr>
                      <w:rFonts w:ascii="Arial" w:hAnsi="Arial" w:eastAsia="Arial" w:cs="Arial"/>
                      <w:sz w:val="24"/>
                      <w:szCs w:val="24"/>
                    </w:rPr>
                  </w:pPr>
                  <w:r>
                    <w:rPr>
                      <w:rFonts w:ascii="Arial" w:hAnsi="Arial" w:eastAsia="Arial" w:cs="Arial"/>
                      <w:sz w:val="24"/>
                      <w:szCs w:val="24"/>
                    </w:rPr>
                    <w:t xml:space="preserve">SESSÃO PÚBLICA PARA RECEBIMENTO DAS PROPOSTAS E DOCUMENTOS PARA HABILITAÇÃO</w:t>
                  </w:r>
                  <w:r>
                    <w:rPr>
                      <w:rFonts w:ascii="Arial" w:hAnsi="Arial" w:eastAsia="Arial" w:cs="Arial"/>
                      <w:sz w:val="24"/>
                      <w:szCs w:val="24"/>
                    </w:rPr>
                  </w:r>
                </w:p>
                <w:p>
                  <w:pPr>
                    <w:pStyle w:val="801"/>
                    <w:widowControl w:val="false"/>
                    <w:pBdr/>
                    <w:bidi w:val="false"/>
                    <w:spacing w:after="0" w:before="0" w:line="240" w:lineRule="auto"/>
                    <w:ind w:firstLine="0" w:left="0"/>
                    <w:jc w:val="center"/>
                    <w:rPr>
                      <w:rFonts w:ascii="Arial" w:hAnsi="Arial" w:eastAsia="Arial" w:cs="Arial"/>
                      <w:sz w:val="24"/>
                      <w:szCs w:val="24"/>
                    </w:rPr>
                  </w:pPr>
                  <w:r>
                    <w:rPr>
                      <w:rFonts w:ascii="Arial" w:hAnsi="Arial" w:eastAsia="Arial" w:cs="Arial"/>
                      <w:sz w:val="24"/>
                      <w:szCs w:val="24"/>
                    </w:rPr>
                  </w:r>
                  <w:r>
                    <w:rPr>
                      <w:rFonts w:ascii="Arial" w:hAnsi="Arial" w:eastAsia="Arial" w:cs="Arial"/>
                      <w:sz w:val="24"/>
                      <w:szCs w:val="24"/>
                    </w:rPr>
                  </w:r>
                </w:p>
              </w:tc>
            </w:tr>
          </w:tbl>
          <w:p>
            <w:pPr>
              <w:pStyle w:val="801"/>
              <w:widowControl w:val="false"/>
              <w:pBdr/>
              <w:bidi w:val="false"/>
              <w:spacing w:after="0" w:before="0" w:line="240" w:lineRule="auto"/>
              <w:ind w:firstLine="0" w:left="0"/>
              <w:jc w:val="both"/>
              <w:rPr>
                <w:rFonts w:ascii="Arial" w:hAnsi="Arial" w:eastAsia="Arial" w:cs="Arial"/>
                <w:sz w:val="24"/>
                <w:szCs w:val="24"/>
              </w:rPr>
            </w:pPr>
            <w:r>
              <w:rPr>
                <w:rFonts w:ascii="Arial" w:hAnsi="Arial" w:eastAsia="Arial" w:cs="Arial"/>
                <w:sz w:val="24"/>
                <w:szCs w:val="24"/>
              </w:rPr>
            </w:r>
            <w:r>
              <w:rPr>
                <w:rFonts w:ascii="Arial" w:hAnsi="Arial" w:eastAsia="Arial" w:cs="Arial"/>
                <w:sz w:val="24"/>
                <w:szCs w:val="24"/>
              </w:rPr>
            </w:r>
          </w:p>
          <w:tbl>
            <w:tblPr>
              <w:tblInd w:w="0" w:type="dxa"/>
              <w:tblW w:w="10055" w:type="dxa"/>
              <w:tblCellMar>
                <w:left w:w="108" w:type="dxa"/>
                <w:top w:w="0" w:type="dxa"/>
                <w:right w:w="108" w:type="dxa"/>
                <w:bottom w:w="0" w:type="dxa"/>
              </w:tblCellMar>
              <w:tblBorders/>
              <w:tblLook w:val="04A0" w:firstRow="1" w:lastRow="0" w:firstColumn="1" w:lastColumn="0" w:noHBand="0" w:noVBand="1"/>
            </w:tblPr>
            <w:tblGrid>
              <w:gridCol w:w="10055"/>
            </w:tblGrid>
            <w:tr>
              <w:trPr/>
              <w:tc>
                <w:tcPr>
                  <w:shd w:val="clear" w:color="auto" w:fill="auto"/>
                  <w:tcBorders>
                    <w:top w:val="single" w:color="000000" w:sz="4" w:space="0"/>
                    <w:left w:val="single" w:color="000000" w:sz="4" w:space="0"/>
                    <w:bottom w:val="single" w:color="000000" w:sz="4" w:space="0"/>
                    <w:right w:val="single" w:color="000000" w:sz="4" w:space="0"/>
                  </w:tcBorders>
                  <w:tcW w:w="10055" w:type="dxa"/>
                  <w:textDirection w:val="lrTb"/>
                  <w:noWrap w:val="false"/>
                </w:tcPr>
                <w:p>
                  <w:pPr>
                    <w:pStyle w:val="801"/>
                    <w:widowControl w:val="false"/>
                    <w:pBdr/>
                    <w:bidi w:val="false"/>
                    <w:spacing w:after="0" w:before="0" w:line="240" w:lineRule="auto"/>
                    <w:ind w:firstLine="0" w:left="0"/>
                    <w:jc w:val="both"/>
                    <w:rPr>
                      <w:rFonts w:ascii="Arial" w:hAnsi="Arial" w:eastAsia="Arial" w:cs="Arial"/>
                      <w:sz w:val="24"/>
                      <w:szCs w:val="24"/>
                    </w:rPr>
                  </w:pPr>
                  <w:r>
                    <w:rPr>
                      <w:rFonts w:ascii="Arial" w:hAnsi="Arial" w:eastAsia="Arial" w:cs="Arial"/>
                      <w:sz w:val="24"/>
                      <w:szCs w:val="24"/>
                    </w:rPr>
                  </w:r>
                  <w:r>
                    <w:rPr>
                      <w:rFonts w:ascii="Arial" w:hAnsi="Arial" w:eastAsia="Arial" w:cs="Arial"/>
                      <w:sz w:val="24"/>
                      <w:szCs w:val="24"/>
                    </w:rPr>
                  </w:r>
                </w:p>
                <w:p>
                  <w:pPr>
                    <w:pStyle w:val="801"/>
                    <w:widowControl w:val="false"/>
                    <w:pBdr/>
                    <w:bidi w:val="false"/>
                    <w:spacing w:after="0" w:before="0" w:line="240" w:lineRule="auto"/>
                    <w:ind w:firstLine="0" w:left="0"/>
                    <w:jc w:val="both"/>
                    <w:rPr/>
                  </w:pPr>
                  <w:r>
                    <w:rPr>
                      <w:rFonts w:ascii="Arial" w:hAnsi="Arial" w:eastAsia="Arial" w:cs="Arial"/>
                      <w:b/>
                      <w:bCs/>
                      <w:sz w:val="24"/>
                      <w:szCs w:val="24"/>
                    </w:rPr>
                    <w:t xml:space="preserve">Local: </w:t>
                  </w:r>
                  <w:hyperlink r:id="rId11" w:tooltip="http://www.bllcompras.org.br/" w:history="1">
                    <w:r>
                      <w:rPr>
                        <w:rStyle w:val="941"/>
                        <w:rFonts w:ascii="Arial" w:hAnsi="Arial" w:eastAsia="Arial" w:cs="Arial"/>
                        <w:b/>
                        <w:bCs/>
                        <w:color w:val="0000ff"/>
                        <w:sz w:val="24"/>
                        <w:szCs w:val="24"/>
                        <w:u w:val="single"/>
                      </w:rPr>
                      <w:t xml:space="preserve">bllcompras.com</w:t>
                    </w:r>
                  </w:hyperlink>
                  <w:r/>
                  <w:r/>
                </w:p>
                <w:p>
                  <w:pPr>
                    <w:pStyle w:val="801"/>
                    <w:widowControl w:val="false"/>
                    <w:pBdr/>
                    <w:bidi w:val="false"/>
                    <w:spacing w:after="0" w:before="0" w:line="240" w:lineRule="auto"/>
                    <w:ind w:firstLine="0" w:left="0"/>
                    <w:jc w:val="both"/>
                    <w:rPr>
                      <w:rFonts w:ascii="Arial" w:hAnsi="Arial" w:eastAsia="Arial" w:cs="Arial"/>
                      <w:sz w:val="24"/>
                      <w:szCs w:val="24"/>
                    </w:rPr>
                  </w:pPr>
                  <w:r>
                    <w:rPr>
                      <w:rFonts w:ascii="Arial" w:hAnsi="Arial" w:eastAsia="Arial" w:cs="Arial"/>
                      <w:sz w:val="24"/>
                      <w:szCs w:val="24"/>
                    </w:rPr>
                  </w:r>
                  <w:r>
                    <w:rPr>
                      <w:rFonts w:ascii="Arial" w:hAnsi="Arial" w:eastAsia="Arial" w:cs="Arial"/>
                      <w:sz w:val="24"/>
                      <w:szCs w:val="24"/>
                    </w:rPr>
                  </w:r>
                </w:p>
              </w:tc>
            </w:tr>
          </w:tbl>
          <w:p>
            <w:pPr>
              <w:pStyle w:val="801"/>
              <w:widowControl w:val="false"/>
              <w:pBdr/>
              <w:bidi w:val="false"/>
              <w:spacing w:after="0" w:before="0" w:line="240" w:lineRule="auto"/>
              <w:ind w:firstLine="0" w:left="0"/>
              <w:jc w:val="both"/>
              <w:rPr>
                <w:rFonts w:ascii="Arial" w:hAnsi="Arial" w:eastAsia="Arial" w:cs="Arial"/>
                <w:sz w:val="24"/>
                <w:szCs w:val="24"/>
              </w:rPr>
            </w:pPr>
            <w:r>
              <w:rPr>
                <w:rFonts w:ascii="Arial" w:hAnsi="Arial" w:eastAsia="Arial" w:cs="Arial"/>
                <w:sz w:val="24"/>
                <w:szCs w:val="24"/>
              </w:rPr>
            </w:r>
            <w:r>
              <w:rPr>
                <w:rFonts w:ascii="Arial" w:hAnsi="Arial" w:eastAsia="Arial" w:cs="Arial"/>
                <w:sz w:val="24"/>
                <w:szCs w:val="24"/>
              </w:rPr>
            </w:r>
          </w:p>
          <w:tbl>
            <w:tblPr>
              <w:tblInd w:w="0" w:type="dxa"/>
              <w:tblW w:w="10055" w:type="dxa"/>
              <w:tblCellMar>
                <w:left w:w="108" w:type="dxa"/>
                <w:top w:w="0" w:type="dxa"/>
                <w:right w:w="108" w:type="dxa"/>
                <w:bottom w:w="0" w:type="dxa"/>
              </w:tblCellMar>
              <w:tblBorders/>
              <w:tblLook w:val="04A0" w:firstRow="1" w:lastRow="0" w:firstColumn="1" w:lastColumn="0" w:noHBand="0" w:noVBand="1"/>
            </w:tblPr>
            <w:tblGrid>
              <w:gridCol w:w="10055"/>
            </w:tblGrid>
            <w:tr>
              <w:trPr/>
              <w:tc>
                <w:tcPr>
                  <w:shd w:val="clear" w:color="auto" w:fill="auto"/>
                  <w:tcBorders>
                    <w:top w:val="single" w:color="000000" w:sz="4" w:space="0"/>
                    <w:left w:val="single" w:color="000000" w:sz="4" w:space="0"/>
                    <w:bottom w:val="single" w:color="000000" w:sz="4" w:space="0"/>
                    <w:right w:val="single" w:color="000000" w:sz="4" w:space="0"/>
                  </w:tcBorders>
                  <w:tcW w:w="10055" w:type="dxa"/>
                  <w:textDirection w:val="lrTb"/>
                  <w:noWrap w:val="false"/>
                </w:tcPr>
                <w:p>
                  <w:pPr>
                    <w:pStyle w:val="801"/>
                    <w:widowControl w:val="false"/>
                    <w:pBdr/>
                    <w:bidi w:val="false"/>
                    <w:spacing w:after="0" w:before="0" w:line="240" w:lineRule="auto"/>
                    <w:ind w:firstLine="0" w:left="0"/>
                    <w:jc w:val="both"/>
                    <w:rPr>
                      <w:rFonts w:ascii="Arial" w:hAnsi="Arial" w:eastAsia="Arial" w:cs="Arial"/>
                      <w:sz w:val="24"/>
                      <w:szCs w:val="24"/>
                    </w:rPr>
                  </w:pPr>
                  <w:r>
                    <w:rPr>
                      <w:rFonts w:ascii="Arial" w:hAnsi="Arial" w:eastAsia="Arial" w:cs="Arial"/>
                      <w:sz w:val="24"/>
                      <w:szCs w:val="24"/>
                    </w:rPr>
                  </w:r>
                  <w:r>
                    <w:rPr>
                      <w:rFonts w:ascii="Arial" w:hAnsi="Arial" w:eastAsia="Arial" w:cs="Arial"/>
                      <w:sz w:val="24"/>
                      <w:szCs w:val="24"/>
                    </w:rPr>
                  </w:r>
                </w:p>
                <w:p>
                  <w:pPr>
                    <w:pStyle w:val="801"/>
                    <w:widowControl w:val="false"/>
                    <w:pBdr/>
                    <w:bidi w:val="false"/>
                    <w:spacing w:after="0" w:before="0" w:line="240" w:lineRule="auto"/>
                    <w:ind w:firstLine="0" w:left="0"/>
                    <w:jc w:val="both"/>
                    <w:rPr>
                      <w:rFonts w:ascii="Arial" w:hAnsi="Arial" w:eastAsia="Arial" w:cs="Arial"/>
                      <w:b/>
                      <w:bCs/>
                      <w:color w:val="000000"/>
                      <w:sz w:val="24"/>
                      <w:szCs w:val="24"/>
                    </w:rPr>
                  </w:pPr>
                  <w:r>
                    <w:rPr>
                      <w:rFonts w:ascii="Arial" w:hAnsi="Arial" w:eastAsia="Arial" w:cs="Arial"/>
                      <w:b/>
                      <w:bCs/>
                      <w:color w:val="000000"/>
                      <w:sz w:val="24"/>
                      <w:szCs w:val="24"/>
                    </w:rPr>
                    <w:t xml:space="preserve">Data da sessão: </w:t>
                  </w:r>
                  <w:r>
                    <w:rPr>
                      <w:rFonts w:ascii="Arial" w:hAnsi="Arial" w:eastAsia="Arial" w:cs="Arial"/>
                      <w:b/>
                      <w:bCs/>
                      <w:color w:val="ff0000"/>
                      <w:sz w:val="24"/>
                      <w:szCs w:val="24"/>
                    </w:rPr>
                    <w:t xml:space="preserve">25/08/2025</w:t>
                  </w:r>
                  <w:r>
                    <w:rPr>
                      <w:rFonts w:ascii="Arial" w:hAnsi="Arial" w:eastAsia="Arial" w:cs="Arial"/>
                      <w:b/>
                      <w:bCs/>
                      <w:color w:val="000000"/>
                      <w:sz w:val="24"/>
                      <w:szCs w:val="24"/>
                    </w:rPr>
                  </w:r>
                </w:p>
                <w:p>
                  <w:pPr>
                    <w:pStyle w:val="801"/>
                    <w:widowControl w:val="false"/>
                    <w:pBdr/>
                    <w:bidi w:val="false"/>
                    <w:spacing w:after="0" w:before="0" w:line="240" w:lineRule="auto"/>
                    <w:ind w:firstLine="0" w:left="0"/>
                    <w:jc w:val="both"/>
                    <w:rPr>
                      <w:rFonts w:ascii="Arial" w:hAnsi="Arial" w:eastAsia="Arial" w:cs="Arial"/>
                      <w:sz w:val="24"/>
                      <w:szCs w:val="24"/>
                    </w:rPr>
                  </w:pPr>
                  <w:r>
                    <w:rPr>
                      <w:rFonts w:ascii="Arial" w:hAnsi="Arial" w:eastAsia="Arial" w:cs="Arial"/>
                      <w:sz w:val="24"/>
                      <w:szCs w:val="24"/>
                    </w:rPr>
                  </w:r>
                  <w:r>
                    <w:rPr>
                      <w:rFonts w:ascii="Arial" w:hAnsi="Arial" w:eastAsia="Arial" w:cs="Arial"/>
                      <w:sz w:val="24"/>
                      <w:szCs w:val="24"/>
                    </w:rPr>
                  </w:r>
                </w:p>
              </w:tc>
            </w:tr>
          </w:tbl>
          <w:p>
            <w:pPr>
              <w:pStyle w:val="801"/>
              <w:widowControl w:val="false"/>
              <w:pBdr/>
              <w:bidi w:val="false"/>
              <w:spacing w:after="0" w:before="0" w:line="240" w:lineRule="auto"/>
              <w:ind w:firstLine="0" w:left="0"/>
              <w:jc w:val="both"/>
              <w:rPr>
                <w:rFonts w:ascii="Arial" w:hAnsi="Arial" w:eastAsia="Arial" w:cs="Arial"/>
                <w:sz w:val="24"/>
                <w:szCs w:val="24"/>
              </w:rPr>
            </w:pPr>
            <w:r>
              <w:rPr>
                <w:rFonts w:ascii="Arial" w:hAnsi="Arial" w:eastAsia="Arial" w:cs="Arial"/>
                <w:sz w:val="24"/>
                <w:szCs w:val="24"/>
              </w:rPr>
            </w:r>
            <w:r>
              <w:rPr>
                <w:rFonts w:ascii="Arial" w:hAnsi="Arial" w:eastAsia="Arial" w:cs="Arial"/>
                <w:sz w:val="24"/>
                <w:szCs w:val="24"/>
              </w:rPr>
            </w:r>
          </w:p>
          <w:p>
            <w:pPr>
              <w:pStyle w:val="801"/>
              <w:widowControl w:val="false"/>
              <w:pBdr/>
              <w:bidi w:val="false"/>
              <w:spacing w:after="0" w:before="0" w:line="240" w:lineRule="auto"/>
              <w:ind w:firstLine="0" w:left="0"/>
              <w:jc w:val="both"/>
              <w:rPr>
                <w:rFonts w:ascii="Arial" w:hAnsi="Arial" w:eastAsia="Arial" w:cs="Arial"/>
                <w:sz w:val="24"/>
                <w:szCs w:val="24"/>
              </w:rPr>
            </w:pPr>
            <w:r>
              <w:rPr>
                <w:rFonts w:ascii="Arial" w:hAnsi="Arial" w:eastAsia="Arial" w:cs="Arial"/>
                <w:sz w:val="24"/>
                <w:szCs w:val="24"/>
              </w:rPr>
            </w:r>
            <w:r>
              <w:rPr>
                <w:rFonts w:ascii="Arial" w:hAnsi="Arial" w:eastAsia="Arial" w:cs="Arial"/>
                <w:sz w:val="24"/>
                <w:szCs w:val="24"/>
              </w:rPr>
            </w:r>
          </w:p>
          <w:tbl>
            <w:tblPr>
              <w:tblInd w:w="0" w:type="dxa"/>
              <w:tblW w:w="10055" w:type="dxa"/>
              <w:tblCellMar>
                <w:left w:w="108" w:type="dxa"/>
                <w:top w:w="0" w:type="dxa"/>
                <w:right w:w="108" w:type="dxa"/>
                <w:bottom w:w="0" w:type="dxa"/>
              </w:tblCellMar>
              <w:tblBorders/>
              <w:tblLook w:val="04A0" w:firstRow="1" w:lastRow="0" w:firstColumn="1" w:lastColumn="0" w:noHBand="0" w:noVBand="1"/>
            </w:tblPr>
            <w:tblGrid>
              <w:gridCol w:w="10055"/>
            </w:tblGrid>
            <w:tr>
              <w:trPr/>
              <w:tc>
                <w:tcPr>
                  <w:shd w:val="clear" w:color="auto" w:fill="auto"/>
                  <w:tcBorders>
                    <w:top w:val="single" w:color="000000" w:sz="4" w:space="0"/>
                    <w:left w:val="single" w:color="000000" w:sz="4" w:space="0"/>
                    <w:bottom w:val="single" w:color="000000" w:sz="4" w:space="0"/>
                    <w:right w:val="single" w:color="000000" w:sz="4" w:space="0"/>
                  </w:tcBorders>
                  <w:tcW w:w="10055" w:type="dxa"/>
                  <w:textDirection w:val="lrTb"/>
                  <w:noWrap w:val="false"/>
                </w:tcPr>
                <w:p>
                  <w:pPr>
                    <w:pStyle w:val="801"/>
                    <w:widowControl w:val="false"/>
                    <w:pBdr/>
                    <w:bidi w:val="false"/>
                    <w:spacing w:after="0" w:before="0" w:line="240" w:lineRule="auto"/>
                    <w:ind w:firstLine="0" w:left="0"/>
                    <w:jc w:val="both"/>
                    <w:rPr>
                      <w:rFonts w:ascii="Arial" w:hAnsi="Arial" w:eastAsia="Arial" w:cs="Arial"/>
                      <w:sz w:val="24"/>
                      <w:szCs w:val="24"/>
                    </w:rPr>
                  </w:pPr>
                  <w:r>
                    <w:rPr>
                      <w:rFonts w:ascii="Arial" w:hAnsi="Arial" w:eastAsia="Arial" w:cs="Arial"/>
                      <w:sz w:val="24"/>
                      <w:szCs w:val="24"/>
                    </w:rPr>
                  </w:r>
                  <w:r>
                    <w:rPr>
                      <w:rFonts w:ascii="Arial" w:hAnsi="Arial" w:eastAsia="Arial" w:cs="Arial"/>
                      <w:sz w:val="24"/>
                      <w:szCs w:val="24"/>
                    </w:rPr>
                  </w:r>
                </w:p>
                <w:p>
                  <w:pPr>
                    <w:pStyle w:val="801"/>
                    <w:widowControl w:val="false"/>
                    <w:pBdr/>
                    <w:tabs>
                      <w:tab w:val="clear" w:leader="none" w:pos="708"/>
                      <w:tab w:val="left" w:leader="none" w:pos="6435"/>
                    </w:tabs>
                    <w:bidi w:val="false"/>
                    <w:spacing w:after="0" w:before="0" w:line="240" w:lineRule="auto"/>
                    <w:ind w:firstLine="0" w:left="0"/>
                    <w:jc w:val="both"/>
                    <w:rPr>
                      <w:rFonts w:ascii="Arial" w:hAnsi="Arial" w:eastAsia="Arial" w:cs="Arial"/>
                      <w:b/>
                      <w:bCs/>
                      <w:color w:val="000000"/>
                      <w:sz w:val="24"/>
                      <w:szCs w:val="24"/>
                    </w:rPr>
                  </w:pPr>
                  <w:r>
                    <w:rPr>
                      <w:rFonts w:ascii="Arial" w:hAnsi="Arial" w:eastAsia="Arial" w:cs="Arial"/>
                      <w:b/>
                      <w:bCs/>
                      <w:color w:val="000000"/>
                      <w:sz w:val="24"/>
                      <w:szCs w:val="24"/>
                    </w:rPr>
                    <w:t xml:space="preserve">Horário: 09h30min – Horário de Brasília</w:t>
                  </w:r>
                  <w:r>
                    <w:rPr>
                      <w:rFonts w:ascii="Arial" w:hAnsi="Arial" w:eastAsia="Arial" w:cs="Arial"/>
                      <w:b/>
                      <w:bCs/>
                      <w:color w:val="000000"/>
                      <w:sz w:val="24"/>
                      <w:szCs w:val="24"/>
                    </w:rPr>
                  </w:r>
                </w:p>
                <w:p>
                  <w:pPr>
                    <w:pStyle w:val="801"/>
                    <w:widowControl w:val="false"/>
                    <w:pBdr/>
                    <w:bidi w:val="false"/>
                    <w:spacing w:after="0" w:before="0" w:line="240" w:lineRule="auto"/>
                    <w:ind w:firstLine="0" w:left="0"/>
                    <w:jc w:val="both"/>
                    <w:rPr>
                      <w:rFonts w:ascii="Arial" w:hAnsi="Arial" w:eastAsia="Arial" w:cs="Arial"/>
                      <w:sz w:val="24"/>
                      <w:szCs w:val="24"/>
                    </w:rPr>
                  </w:pPr>
                  <w:r>
                    <w:rPr>
                      <w:rFonts w:ascii="Arial" w:hAnsi="Arial" w:eastAsia="Arial" w:cs="Arial"/>
                      <w:sz w:val="24"/>
                      <w:szCs w:val="24"/>
                    </w:rPr>
                  </w:r>
                  <w:r>
                    <w:rPr>
                      <w:rFonts w:ascii="Arial" w:hAnsi="Arial" w:eastAsia="Arial" w:cs="Arial"/>
                      <w:sz w:val="24"/>
                      <w:szCs w:val="24"/>
                    </w:rPr>
                  </w:r>
                </w:p>
              </w:tc>
            </w:tr>
          </w:tbl>
          <w:p>
            <w:pPr>
              <w:pStyle w:val="801"/>
              <w:widowControl w:val="false"/>
              <w:pBdr/>
              <w:bidi w:val="false"/>
              <w:spacing w:after="0" w:before="0" w:line="240" w:lineRule="auto"/>
              <w:ind w:firstLine="0" w:left="0"/>
              <w:jc w:val="both"/>
              <w:rPr>
                <w:rFonts w:ascii="Arial" w:hAnsi="Arial" w:eastAsia="Arial" w:cs="Arial"/>
                <w:sz w:val="24"/>
                <w:szCs w:val="24"/>
              </w:rPr>
            </w:pPr>
            <w:r>
              <w:rPr>
                <w:rFonts w:ascii="Arial" w:hAnsi="Arial" w:eastAsia="Arial" w:cs="Arial"/>
                <w:sz w:val="24"/>
                <w:szCs w:val="24"/>
              </w:rPr>
            </w:r>
            <w:r>
              <w:rPr>
                <w:rFonts w:ascii="Arial" w:hAnsi="Arial" w:eastAsia="Arial" w:cs="Arial"/>
                <w:sz w:val="24"/>
                <w:szCs w:val="24"/>
              </w:rPr>
            </w:r>
          </w:p>
          <w:p>
            <w:pPr>
              <w:pStyle w:val="801"/>
              <w:widowControl w:val="false"/>
              <w:pBdr/>
              <w:bidi w:val="false"/>
              <w:spacing w:after="0" w:before="0" w:line="240" w:lineRule="auto"/>
              <w:ind w:firstLine="0" w:left="0"/>
              <w:jc w:val="both"/>
              <w:rPr>
                <w:rFonts w:ascii="Arial" w:hAnsi="Arial" w:eastAsia="Arial" w:cs="Arial"/>
                <w:sz w:val="24"/>
                <w:szCs w:val="24"/>
              </w:rPr>
            </w:pPr>
            <w:r>
              <w:rPr>
                <w:rFonts w:ascii="Arial" w:hAnsi="Arial" w:eastAsia="Arial" w:cs="Arial"/>
                <w:sz w:val="24"/>
                <w:szCs w:val="24"/>
              </w:rPr>
            </w:r>
            <w:r>
              <w:rPr>
                <w:rFonts w:ascii="Arial" w:hAnsi="Arial" w:eastAsia="Arial" w:cs="Arial"/>
                <w:sz w:val="24"/>
                <w:szCs w:val="24"/>
              </w:rPr>
            </w:r>
          </w:p>
          <w:tbl>
            <w:tblPr>
              <w:tblInd w:w="0" w:type="dxa"/>
              <w:tblW w:w="10055" w:type="dxa"/>
              <w:tblCellMar>
                <w:left w:w="108" w:type="dxa"/>
                <w:top w:w="0" w:type="dxa"/>
                <w:right w:w="108" w:type="dxa"/>
                <w:bottom w:w="0" w:type="dxa"/>
              </w:tblCellMar>
              <w:tblBorders/>
              <w:tblLook w:val="04A0" w:firstRow="1" w:lastRow="0" w:firstColumn="1" w:lastColumn="0" w:noHBand="0" w:noVBand="1"/>
            </w:tblPr>
            <w:tblGrid>
              <w:gridCol w:w="10055"/>
            </w:tblGrid>
            <w:tr>
              <w:trPr/>
              <w:tc>
                <w:tcPr>
                  <w:shd w:val="clear" w:color="auto" w:fill="auto"/>
                  <w:tcBorders>
                    <w:top w:val="single" w:color="000000" w:sz="4" w:space="0"/>
                    <w:left w:val="single" w:color="000000" w:sz="4" w:space="0"/>
                    <w:bottom w:val="single" w:color="000000" w:sz="4" w:space="0"/>
                    <w:right w:val="single" w:color="000000" w:sz="4" w:space="0"/>
                  </w:tcBorders>
                  <w:tcW w:w="10055" w:type="dxa"/>
                  <w:textDirection w:val="lrTb"/>
                  <w:noWrap w:val="false"/>
                </w:tcPr>
                <w:p>
                  <w:pPr>
                    <w:pStyle w:val="801"/>
                    <w:widowControl w:val="false"/>
                    <w:pBdr/>
                    <w:bidi w:val="false"/>
                    <w:spacing w:after="0" w:before="0" w:line="240" w:lineRule="auto"/>
                    <w:ind w:firstLine="0" w:left="0"/>
                    <w:jc w:val="both"/>
                    <w:rPr>
                      <w:rFonts w:ascii="Arial" w:hAnsi="Arial" w:eastAsia="Arial" w:cs="Arial"/>
                      <w:sz w:val="24"/>
                      <w:szCs w:val="24"/>
                    </w:rPr>
                  </w:pPr>
                  <w:r>
                    <w:rPr>
                      <w:rFonts w:ascii="Arial" w:hAnsi="Arial" w:eastAsia="Arial" w:cs="Arial"/>
                      <w:sz w:val="24"/>
                      <w:szCs w:val="24"/>
                    </w:rPr>
                  </w:r>
                  <w:r>
                    <w:rPr>
                      <w:rFonts w:ascii="Arial" w:hAnsi="Arial" w:eastAsia="Arial" w:cs="Arial"/>
                      <w:sz w:val="24"/>
                      <w:szCs w:val="24"/>
                    </w:rPr>
                  </w:r>
                </w:p>
                <w:p>
                  <w:pPr>
                    <w:pStyle w:val="801"/>
                    <w:widowControl w:val="false"/>
                    <w:pBdr/>
                    <w:bidi w:val="false"/>
                    <w:spacing w:after="0" w:before="0" w:line="240" w:lineRule="auto"/>
                    <w:ind w:firstLine="0" w:left="0"/>
                    <w:jc w:val="center"/>
                    <w:rPr>
                      <w:rFonts w:ascii="Arial" w:hAnsi="Arial" w:eastAsia="Arial" w:cs="Arial"/>
                      <w:b/>
                      <w:bCs/>
                      <w:sz w:val="24"/>
                      <w:szCs w:val="24"/>
                    </w:rPr>
                  </w:pPr>
                  <w:r>
                    <w:rPr>
                      <w:rFonts w:ascii="Arial" w:hAnsi="Arial" w:eastAsia="Arial" w:cs="Arial"/>
                      <w:b/>
                      <w:bCs/>
                      <w:sz w:val="24"/>
                      <w:szCs w:val="24"/>
                    </w:rPr>
                    <w:t xml:space="preserve">CONTATO</w:t>
                  </w:r>
                  <w:r>
                    <w:rPr>
                      <w:rFonts w:ascii="Arial" w:hAnsi="Arial" w:eastAsia="Arial" w:cs="Arial"/>
                      <w:b/>
                      <w:bCs/>
                      <w:sz w:val="24"/>
                      <w:szCs w:val="24"/>
                    </w:rPr>
                  </w:r>
                </w:p>
                <w:p>
                  <w:pPr>
                    <w:pStyle w:val="801"/>
                    <w:widowControl w:val="false"/>
                    <w:pBdr/>
                    <w:bidi w:val="false"/>
                    <w:spacing w:after="0" w:before="0" w:line="240" w:lineRule="auto"/>
                    <w:ind w:firstLine="0" w:left="0"/>
                    <w:jc w:val="center"/>
                    <w:rPr>
                      <w:rFonts w:ascii="Arial" w:hAnsi="Arial" w:eastAsia="Arial" w:cs="Arial"/>
                      <w:b/>
                      <w:bCs/>
                      <w:sz w:val="24"/>
                      <w:szCs w:val="24"/>
                    </w:rPr>
                  </w:pPr>
                  <w:r>
                    <w:rPr>
                      <w:rFonts w:ascii="Arial" w:hAnsi="Arial" w:eastAsia="Arial" w:cs="Arial"/>
                      <w:b/>
                      <w:bCs/>
                      <w:sz w:val="24"/>
                      <w:szCs w:val="24"/>
                    </w:rPr>
                    <w:t xml:space="preserve">(66) 3411 5734</w:t>
                  </w:r>
                  <w:r>
                    <w:rPr>
                      <w:rFonts w:ascii="Arial" w:hAnsi="Arial" w:eastAsia="Arial" w:cs="Arial"/>
                      <w:b/>
                      <w:bCs/>
                      <w:sz w:val="24"/>
                      <w:szCs w:val="24"/>
                    </w:rPr>
                  </w:r>
                </w:p>
                <w:p>
                  <w:pPr>
                    <w:pStyle w:val="801"/>
                    <w:widowControl w:val="false"/>
                    <w:pBdr/>
                    <w:bidi w:val="false"/>
                    <w:spacing w:after="0" w:before="0" w:line="240" w:lineRule="auto"/>
                    <w:ind w:firstLine="0" w:left="0"/>
                    <w:jc w:val="center"/>
                    <w:rPr/>
                  </w:pPr>
                  <w:r/>
                  <w:hyperlink r:id="rId12" w:tooltip="mailto:pmrroo@hotmail.com" w:history="1">
                    <w:r>
                      <w:rPr>
                        <w:rStyle w:val="942"/>
                        <w:rFonts w:ascii="Arial" w:hAnsi="Arial" w:eastAsia="Arial" w:cs="Arial"/>
                        <w:color w:val="0000ff"/>
                        <w:sz w:val="24"/>
                        <w:szCs w:val="24"/>
                        <w:u w:val="single"/>
                      </w:rPr>
                      <w:t xml:space="preserve">pmrroo@hotmail.com</w:t>
                    </w:r>
                  </w:hyperlink>
                  <w:r/>
                  <w:r/>
                </w:p>
                <w:p>
                  <w:pPr>
                    <w:pStyle w:val="801"/>
                    <w:widowControl w:val="false"/>
                    <w:pBdr/>
                    <w:bidi w:val="false"/>
                    <w:spacing w:after="0" w:before="0" w:line="240" w:lineRule="auto"/>
                    <w:ind w:firstLine="0" w:left="0"/>
                    <w:jc w:val="both"/>
                    <w:rPr>
                      <w:rFonts w:ascii="Arial" w:hAnsi="Arial" w:eastAsia="Arial" w:cs="Arial"/>
                      <w:sz w:val="24"/>
                      <w:szCs w:val="24"/>
                    </w:rPr>
                  </w:pPr>
                  <w:r>
                    <w:rPr>
                      <w:rFonts w:ascii="Arial" w:hAnsi="Arial" w:eastAsia="Arial" w:cs="Arial"/>
                      <w:sz w:val="24"/>
                      <w:szCs w:val="24"/>
                    </w:rPr>
                  </w:r>
                  <w:r>
                    <w:rPr>
                      <w:rFonts w:ascii="Arial" w:hAnsi="Arial" w:eastAsia="Arial" w:cs="Arial"/>
                      <w:sz w:val="24"/>
                      <w:szCs w:val="24"/>
                    </w:rPr>
                  </w:r>
                </w:p>
                <w:p>
                  <w:pPr>
                    <w:pStyle w:val="801"/>
                    <w:widowControl w:val="false"/>
                    <w:pBdr/>
                    <w:bidi w:val="false"/>
                    <w:spacing w:after="0" w:before="0" w:line="240" w:lineRule="auto"/>
                    <w:ind w:firstLine="0" w:left="0"/>
                    <w:jc w:val="both"/>
                    <w:rPr>
                      <w:rFonts w:ascii="Arial" w:hAnsi="Arial" w:eastAsia="Arial" w:cs="Arial"/>
                      <w:sz w:val="24"/>
                      <w:szCs w:val="24"/>
                    </w:rPr>
                  </w:pPr>
                  <w:r>
                    <w:rPr>
                      <w:rFonts w:ascii="Arial" w:hAnsi="Arial" w:eastAsia="Arial" w:cs="Arial"/>
                      <w:sz w:val="24"/>
                      <w:szCs w:val="24"/>
                    </w:rPr>
                  </w:r>
                  <w:r>
                    <w:rPr>
                      <w:rFonts w:ascii="Arial" w:hAnsi="Arial" w:eastAsia="Arial" w:cs="Arial"/>
                      <w:sz w:val="24"/>
                      <w:szCs w:val="24"/>
                    </w:rPr>
                  </w:r>
                </w:p>
              </w:tc>
            </w:tr>
          </w:tbl>
          <w:p>
            <w:pPr>
              <w:pStyle w:val="801"/>
              <w:widowControl w:val="false"/>
              <w:pBdr/>
              <w:bidi w:val="false"/>
              <w:spacing w:after="0" w:before="0" w:line="240" w:lineRule="auto"/>
              <w:ind w:firstLine="0" w:left="0"/>
              <w:jc w:val="both"/>
              <w:rPr>
                <w:rFonts w:ascii="Arial" w:hAnsi="Arial" w:eastAsia="Arial" w:cs="Arial"/>
                <w:sz w:val="24"/>
                <w:szCs w:val="24"/>
              </w:rPr>
            </w:pPr>
            <w:r>
              <w:rPr>
                <w:rFonts w:ascii="Arial" w:hAnsi="Arial" w:eastAsia="Arial" w:cs="Arial"/>
                <w:sz w:val="24"/>
                <w:szCs w:val="24"/>
              </w:rPr>
            </w:r>
            <w:r>
              <w:rPr>
                <w:rFonts w:ascii="Arial" w:hAnsi="Arial" w:eastAsia="Arial" w:cs="Arial"/>
                <w:sz w:val="24"/>
                <w:szCs w:val="24"/>
              </w:rPr>
            </w:r>
          </w:p>
          <w:p>
            <w:pPr>
              <w:pStyle w:val="801"/>
              <w:widowControl w:val="false"/>
              <w:pBdr/>
              <w:bidi w:val="false"/>
              <w:spacing w:after="0" w:before="0" w:line="240" w:lineRule="auto"/>
              <w:ind w:firstLine="0" w:left="0"/>
              <w:jc w:val="both"/>
              <w:rPr>
                <w:rFonts w:ascii="Arial" w:hAnsi="Arial" w:eastAsia="Arial" w:cs="Arial"/>
                <w:sz w:val="24"/>
                <w:szCs w:val="24"/>
              </w:rPr>
            </w:pPr>
            <w:r>
              <w:rPr>
                <w:rFonts w:ascii="Arial" w:hAnsi="Arial" w:eastAsia="Arial" w:cs="Arial"/>
                <w:sz w:val="24"/>
                <w:szCs w:val="24"/>
              </w:rPr>
            </w:r>
            <w:r>
              <w:rPr>
                <w:rFonts w:ascii="Arial" w:hAnsi="Arial" w:eastAsia="Arial" w:cs="Arial"/>
                <w:sz w:val="24"/>
                <w:szCs w:val="24"/>
              </w:rPr>
            </w:r>
          </w:p>
          <w:p>
            <w:pPr>
              <w:pStyle w:val="801"/>
              <w:widowControl w:val="false"/>
              <w:pBdr/>
              <w:bidi w:val="false"/>
              <w:spacing w:after="0" w:before="0" w:line="240" w:lineRule="auto"/>
              <w:ind w:firstLine="0" w:left="0"/>
              <w:jc w:val="both"/>
              <w:rPr>
                <w:rFonts w:ascii="Arial" w:hAnsi="Arial" w:eastAsia="Arial" w:cs="Arial"/>
                <w:sz w:val="24"/>
                <w:szCs w:val="24"/>
              </w:rPr>
            </w:pPr>
            <w:r>
              <w:rPr>
                <w:rFonts w:ascii="Arial" w:hAnsi="Arial" w:eastAsia="Arial" w:cs="Arial"/>
                <w:sz w:val="24"/>
                <w:szCs w:val="24"/>
              </w:rPr>
            </w:r>
            <w:r>
              <w:rPr>
                <w:rFonts w:ascii="Arial" w:hAnsi="Arial" w:eastAsia="Arial" w:cs="Arial"/>
                <w:sz w:val="24"/>
                <w:szCs w:val="24"/>
              </w:rPr>
            </w:r>
          </w:p>
          <w:p>
            <w:pPr>
              <w:pStyle w:val="801"/>
              <w:widowControl w:val="false"/>
              <w:pBdr/>
              <w:bidi w:val="false"/>
              <w:spacing w:after="0" w:before="0" w:line="240" w:lineRule="auto"/>
              <w:ind w:firstLine="0" w:left="0"/>
              <w:jc w:val="both"/>
              <w:rPr>
                <w:rFonts w:ascii="Arial" w:hAnsi="Arial" w:eastAsia="Arial" w:cs="Arial"/>
                <w:sz w:val="24"/>
                <w:szCs w:val="24"/>
              </w:rPr>
            </w:pPr>
            <w:r>
              <w:rPr>
                <w:rFonts w:ascii="Arial" w:hAnsi="Arial" w:eastAsia="Arial" w:cs="Arial"/>
                <w:sz w:val="24"/>
                <w:szCs w:val="24"/>
              </w:rPr>
            </w:r>
            <w:r>
              <w:rPr>
                <w:rFonts w:ascii="Arial" w:hAnsi="Arial" w:eastAsia="Arial" w:cs="Arial"/>
                <w:sz w:val="24"/>
                <w:szCs w:val="24"/>
              </w:rPr>
            </w:r>
          </w:p>
          <w:p>
            <w:pPr>
              <w:pStyle w:val="801"/>
              <w:widowControl w:val="false"/>
              <w:pBdr/>
              <w:bidi w:val="false"/>
              <w:spacing w:after="0" w:before="0" w:line="240" w:lineRule="auto"/>
              <w:ind w:firstLine="0" w:left="0"/>
              <w:jc w:val="both"/>
              <w:rPr>
                <w:rFonts w:ascii="Arial" w:hAnsi="Arial" w:eastAsia="Arial" w:cs="Arial"/>
                <w:sz w:val="24"/>
                <w:szCs w:val="24"/>
              </w:rPr>
            </w:pPr>
            <w:r>
              <w:rPr>
                <w:rFonts w:ascii="Arial" w:hAnsi="Arial" w:eastAsia="Arial" w:cs="Arial"/>
                <w:sz w:val="24"/>
                <w:szCs w:val="24"/>
              </w:rPr>
            </w:r>
            <w:r>
              <w:rPr>
                <w:rFonts w:ascii="Arial" w:hAnsi="Arial" w:eastAsia="Arial" w:cs="Arial"/>
                <w:sz w:val="24"/>
                <w:szCs w:val="24"/>
              </w:rPr>
            </w:r>
          </w:p>
          <w:p>
            <w:pPr>
              <w:pStyle w:val="801"/>
              <w:widowControl w:val="false"/>
              <w:pBdr/>
              <w:bidi w:val="false"/>
              <w:spacing w:after="0" w:before="0" w:line="240" w:lineRule="auto"/>
              <w:ind w:firstLine="0" w:left="0"/>
              <w:jc w:val="both"/>
              <w:rPr>
                <w:rFonts w:ascii="Arial" w:hAnsi="Arial" w:eastAsia="Arial" w:cs="Arial"/>
                <w:sz w:val="24"/>
                <w:szCs w:val="24"/>
              </w:rPr>
            </w:pPr>
            <w:r>
              <w:rPr>
                <w:rFonts w:ascii="Arial" w:hAnsi="Arial" w:eastAsia="Arial" w:cs="Arial"/>
                <w:sz w:val="24"/>
                <w:szCs w:val="24"/>
              </w:rPr>
            </w:r>
            <w:r>
              <w:rPr>
                <w:rFonts w:ascii="Arial" w:hAnsi="Arial" w:eastAsia="Arial" w:cs="Arial"/>
                <w:sz w:val="24"/>
                <w:szCs w:val="24"/>
              </w:rPr>
            </w:r>
          </w:p>
        </w:tc>
      </w:tr>
    </w:tbl>
    <w:p>
      <w:pPr>
        <w:pStyle w:val="1008"/>
        <w:keepNext w:val="true"/>
        <w:keepLines w:val="true"/>
        <w:pBdr/>
        <w:bidi w:val="false"/>
        <w:spacing w:after="0" w:before="240" w:line="259" w:lineRule="auto"/>
        <w:ind w:firstLine="0" w:left="0"/>
        <w:jc w:val="left"/>
        <w:outlineLvl w:val="0"/>
        <w:rPr>
          <w:rFonts w:ascii="SimSun" w:hAnsi="SimSun" w:eastAsia="SimSun" w:cs="SimSun"/>
          <w:b/>
          <w:bCs/>
          <w:color w:val="365f91"/>
          <w:sz w:val="24"/>
          <w:szCs w:val="24"/>
          <w:cs w:val="0"/>
        </w:rPr>
      </w:pPr>
      <w:r/>
      <w:bookmarkStart w:id="99" w:name="_Toc1"/>
      <w:r>
        <w:rPr>
          <w:rFonts w:ascii="Calibri" w:hAnsi="Calibri" w:eastAsia="Calibri" w:cs="Calibri"/>
          <w:b/>
          <w:bCs/>
          <w:color w:val="365f91"/>
          <w:sz w:val="32"/>
          <w:szCs w:val="32"/>
          <w:cs w:val="0"/>
        </w:rPr>
        <w:t xml:space="preserve">Sumário</w:t>
      </w:r>
      <w:r/>
      <w:bookmarkEnd w:id="99"/>
      <w:r/>
      <w:r>
        <w:rPr>
          <w:rFonts w:ascii="SimSun" w:hAnsi="SimSun" w:eastAsia="SimSun" w:cs="SimSun"/>
          <w:b/>
          <w:bCs/>
          <w:color w:val="365f91"/>
          <w:sz w:val="24"/>
          <w:szCs w:val="24"/>
          <w:cs w:val="0"/>
        </w:rPr>
      </w:r>
    </w:p>
    <w:p>
      <w:pPr>
        <w:pStyle w:val="1016"/>
        <w:pBdr/>
        <w:tabs>
          <w:tab w:val="right" w:leader="dot" w:pos="9771"/>
        </w:tabs>
        <w:bidi w:val="false"/>
        <w:spacing/>
        <w:ind/>
        <w:rPr>
          <w:rFonts w:ascii="SimSun" w:hAnsi="SimSun" w:eastAsia="SimSun" w:cs="SimSun"/>
          <w:sz w:val="20"/>
          <w:szCs w:val="20"/>
          <w:cs w:val="0"/>
        </w:rPr>
      </w:pPr>
      <w:r>
        <w:rPr>
          <w:sz w:val="20"/>
          <w:szCs w:val="20"/>
        </w:rPr>
        <w:fldChar w:fldCharType="begin"/>
      </w:r>
      <w:r>
        <w:rPr>
          <w:rFonts w:ascii="Arial" w:hAnsi="Arial" w:eastAsia="Arial" w:cs="Arial"/>
          <w:sz w:val="20"/>
          <w:szCs w:val="20"/>
          <w:cs w:val="0"/>
        </w:rPr>
        <w:instrText xml:space="preserve"> TOC \o "1-3" \h \z \u </w:instrText>
      </w:r>
      <w:r>
        <w:rPr>
          <w:sz w:val="20"/>
          <w:szCs w:val="20"/>
        </w:rPr>
        <w:fldChar w:fldCharType="separate"/>
      </w:r>
      <w:r>
        <w:rPr>
          <w:sz w:val="20"/>
          <w:szCs w:val="20"/>
        </w:rPr>
      </w:r>
      <w:hyperlink w:tooltip="#_Toc1" w:anchor="_Toc1" w:history="1">
        <w:r>
          <w:rPr>
            <w:rStyle w:val="187"/>
            <w:sz w:val="20"/>
            <w:szCs w:val="20"/>
          </w:rPr>
        </w:r>
        <w:r>
          <w:rPr>
            <w:rStyle w:val="187"/>
            <w:rFonts w:ascii="Calibri" w:hAnsi="Calibri" w:eastAsia="Calibri" w:cs="Calibri"/>
            <w:sz w:val="20"/>
            <w:szCs w:val="20"/>
            <w:cs w:val="0"/>
          </w:rPr>
          <w:t xml:space="preserve">Sumário</w:t>
        </w:r>
        <w:r>
          <w:rPr>
            <w:rStyle w:val="187"/>
            <w:rFonts w:ascii="SimSun" w:hAnsi="SimSun" w:eastAsia="SimSun" w:cs="SimSun"/>
            <w:sz w:val="20"/>
            <w:szCs w:val="20"/>
            <w:cs w:val="0"/>
          </w:rPr>
        </w:r>
        <w:r>
          <w:rPr>
            <w:sz w:val="20"/>
            <w:szCs w:val="20"/>
          </w:rPr>
          <w:tab/>
        </w:r>
        <w:r>
          <w:rPr>
            <w:sz w:val="20"/>
            <w:szCs w:val="20"/>
          </w:rPr>
          <w:fldChar w:fldCharType="begin"/>
          <w:instrText xml:space="preserve">PAGEREF _Toc1 \h</w:instrText>
          <w:fldChar w:fldCharType="separate"/>
          <w:t xml:space="preserve">2</w:t>
          <w:fldChar w:fldCharType="end"/>
        </w:r>
      </w:hyperlink>
      <w:r/>
      <w:r>
        <w:rPr>
          <w:rFonts w:ascii="SimSun" w:hAnsi="SimSun" w:eastAsia="SimSun" w:cs="SimSun"/>
          <w:sz w:val="20"/>
          <w:szCs w:val="20"/>
          <w:cs w:val="0"/>
        </w:rPr>
      </w:r>
    </w:p>
    <w:p>
      <w:pPr>
        <w:pStyle w:val="1016"/>
        <w:pBdr/>
        <w:tabs>
          <w:tab w:val="right" w:leader="dot" w:pos="9771"/>
        </w:tabs>
        <w:bidi w:val="false"/>
        <w:spacing/>
        <w:ind/>
        <w:rPr>
          <w:rFonts w:ascii="SimSun" w:hAnsi="SimSun" w:eastAsia="SimSun" w:cs="SimSun"/>
          <w:sz w:val="20"/>
          <w:szCs w:val="20"/>
        </w:rPr>
      </w:pPr>
      <w:r/>
      <w:hyperlink w:tooltip="#_Toc2" w:anchor="_Toc2" w:history="1">
        <w:r>
          <w:rPr>
            <w:rStyle w:val="187"/>
            <w:sz w:val="20"/>
            <w:szCs w:val="20"/>
          </w:rPr>
        </w:r>
        <w:r>
          <w:rPr>
            <w:rStyle w:val="187"/>
            <w:rFonts w:ascii="Arial" w:hAnsi="Arial" w:eastAsia="Arial" w:cs="Arial"/>
            <w:sz w:val="20"/>
            <w:szCs w:val="20"/>
          </w:rPr>
          <w:t xml:space="preserve">1. PREÂMBULO:</w:t>
        </w:r>
        <w:r>
          <w:rPr>
            <w:rStyle w:val="187"/>
            <w:rFonts w:ascii="SimSun" w:hAnsi="SimSun" w:eastAsia="SimSun" w:cs="SimSun"/>
            <w:sz w:val="20"/>
            <w:szCs w:val="20"/>
          </w:rPr>
        </w:r>
        <w:r>
          <w:rPr>
            <w:sz w:val="20"/>
            <w:szCs w:val="20"/>
          </w:rPr>
          <w:tab/>
        </w:r>
        <w:r>
          <w:rPr>
            <w:sz w:val="20"/>
            <w:szCs w:val="20"/>
          </w:rPr>
          <w:fldChar w:fldCharType="begin"/>
          <w:instrText xml:space="preserve">PAGEREF _Toc2 \h</w:instrText>
          <w:fldChar w:fldCharType="separate"/>
          <w:t xml:space="preserve">3</w:t>
          <w:fldChar w:fldCharType="end"/>
        </w:r>
      </w:hyperlink>
      <w:r/>
      <w:r>
        <w:rPr>
          <w:rFonts w:ascii="SimSun" w:hAnsi="SimSun" w:eastAsia="SimSun" w:cs="SimSun"/>
          <w:sz w:val="20"/>
          <w:szCs w:val="20"/>
        </w:rPr>
      </w:r>
    </w:p>
    <w:p>
      <w:pPr>
        <w:pStyle w:val="1016"/>
        <w:pBdr/>
        <w:tabs>
          <w:tab w:val="right" w:leader="dot" w:pos="9771"/>
        </w:tabs>
        <w:bidi w:val="false"/>
        <w:spacing/>
        <w:ind/>
        <w:rPr>
          <w:rFonts w:ascii="Arial" w:hAnsi="Arial" w:eastAsia="Arial" w:cs="Arial"/>
          <w:sz w:val="20"/>
          <w:szCs w:val="20"/>
        </w:rPr>
      </w:pPr>
      <w:r/>
      <w:hyperlink w:tooltip="#_Toc3" w:anchor="_Toc3" w:history="1">
        <w:r>
          <w:rPr>
            <w:rStyle w:val="187"/>
            <w:sz w:val="20"/>
            <w:szCs w:val="20"/>
          </w:rPr>
        </w:r>
        <w:r>
          <w:rPr>
            <w:rStyle w:val="187"/>
            <w:rFonts w:ascii="Arial" w:hAnsi="Arial" w:eastAsia="Arial" w:cs="Arial"/>
            <w:sz w:val="20"/>
            <w:szCs w:val="20"/>
          </w:rPr>
          <w:t xml:space="preserve">2. DO OBJETO:</w:t>
        </w:r>
        <w:r>
          <w:rPr>
            <w:rStyle w:val="187"/>
            <w:rFonts w:ascii="Arial" w:hAnsi="Arial" w:eastAsia="Arial" w:cs="Arial"/>
            <w:sz w:val="20"/>
            <w:szCs w:val="20"/>
          </w:rPr>
        </w:r>
        <w:r>
          <w:rPr>
            <w:sz w:val="20"/>
            <w:szCs w:val="20"/>
          </w:rPr>
          <w:tab/>
        </w:r>
        <w:r>
          <w:rPr>
            <w:sz w:val="20"/>
            <w:szCs w:val="20"/>
          </w:rPr>
          <w:fldChar w:fldCharType="begin"/>
          <w:instrText xml:space="preserve">PAGEREF _Toc3 \h</w:instrText>
          <w:fldChar w:fldCharType="separate"/>
          <w:t xml:space="preserve">3</w:t>
          <w:fldChar w:fldCharType="end"/>
        </w:r>
      </w:hyperlink>
      <w:r/>
      <w:r>
        <w:rPr>
          <w:rFonts w:ascii="Arial" w:hAnsi="Arial" w:eastAsia="Arial" w:cs="Arial"/>
          <w:sz w:val="20"/>
          <w:szCs w:val="20"/>
        </w:rPr>
      </w:r>
    </w:p>
    <w:p>
      <w:pPr>
        <w:pStyle w:val="1016"/>
        <w:pBdr/>
        <w:tabs>
          <w:tab w:val="right" w:leader="dot" w:pos="9771"/>
        </w:tabs>
        <w:bidi w:val="false"/>
        <w:spacing/>
        <w:ind/>
        <w:rPr>
          <w:rFonts w:ascii="Arial" w:hAnsi="Arial" w:eastAsia="Arial" w:cs="Arial"/>
          <w:sz w:val="20"/>
          <w:szCs w:val="20"/>
        </w:rPr>
      </w:pPr>
      <w:r/>
      <w:hyperlink w:tooltip="#_Toc4" w:anchor="_Toc4" w:history="1">
        <w:r>
          <w:rPr>
            <w:rStyle w:val="187"/>
            <w:sz w:val="20"/>
            <w:szCs w:val="20"/>
          </w:rPr>
        </w:r>
        <w:r>
          <w:rPr>
            <w:rStyle w:val="187"/>
            <w:rFonts w:ascii="Arial" w:hAnsi="Arial" w:eastAsia="Arial" w:cs="Arial"/>
            <w:sz w:val="20"/>
            <w:szCs w:val="20"/>
          </w:rPr>
          <w:t xml:space="preserve">3. DA REFERÊNCIA DE HORÁRIO NO EDITAL: </w:t>
        </w:r>
        <w:r>
          <w:rPr>
            <w:rStyle w:val="187"/>
            <w:rFonts w:ascii="Arial" w:hAnsi="Arial" w:eastAsia="Arial" w:cs="Arial"/>
            <w:sz w:val="20"/>
            <w:szCs w:val="20"/>
          </w:rPr>
        </w:r>
        <w:r>
          <w:rPr>
            <w:sz w:val="20"/>
            <w:szCs w:val="20"/>
          </w:rPr>
          <w:tab/>
        </w:r>
        <w:r>
          <w:rPr>
            <w:sz w:val="20"/>
            <w:szCs w:val="20"/>
          </w:rPr>
          <w:fldChar w:fldCharType="begin"/>
          <w:instrText xml:space="preserve">PAGEREF _Toc4 \h</w:instrText>
          <w:fldChar w:fldCharType="separate"/>
          <w:t xml:space="preserve">3</w:t>
          <w:fldChar w:fldCharType="end"/>
        </w:r>
      </w:hyperlink>
      <w:r/>
      <w:r>
        <w:rPr>
          <w:rFonts w:ascii="Arial" w:hAnsi="Arial" w:eastAsia="Arial" w:cs="Arial"/>
          <w:sz w:val="20"/>
          <w:szCs w:val="20"/>
        </w:rPr>
      </w:r>
    </w:p>
    <w:p>
      <w:pPr>
        <w:pStyle w:val="1016"/>
        <w:pBdr/>
        <w:tabs>
          <w:tab w:val="right" w:leader="dot" w:pos="9771"/>
        </w:tabs>
        <w:bidi w:val="false"/>
        <w:spacing/>
        <w:ind/>
        <w:rPr>
          <w:rFonts w:ascii="Arial" w:hAnsi="Arial" w:eastAsia="Arial" w:cs="Arial"/>
          <w:sz w:val="20"/>
          <w:szCs w:val="20"/>
        </w:rPr>
      </w:pPr>
      <w:r/>
      <w:hyperlink w:tooltip="#_Toc5" w:anchor="_Toc5" w:history="1">
        <w:r>
          <w:rPr>
            <w:rStyle w:val="187"/>
            <w:sz w:val="20"/>
            <w:szCs w:val="20"/>
          </w:rPr>
        </w:r>
        <w:r>
          <w:rPr>
            <w:rStyle w:val="187"/>
            <w:rFonts w:ascii="Arial" w:hAnsi="Arial" w:eastAsia="Arial" w:cs="Arial"/>
            <w:sz w:val="20"/>
            <w:szCs w:val="20"/>
          </w:rPr>
          <w:t xml:space="preserve">4. DAS CONDIÇÕES PARA PARTICIPAÇÃO NO CERTAME: </w:t>
        </w:r>
        <w:r>
          <w:rPr>
            <w:rStyle w:val="187"/>
            <w:rFonts w:ascii="Arial" w:hAnsi="Arial" w:eastAsia="Arial" w:cs="Arial"/>
            <w:sz w:val="20"/>
            <w:szCs w:val="20"/>
          </w:rPr>
        </w:r>
        <w:r>
          <w:rPr>
            <w:sz w:val="20"/>
            <w:szCs w:val="20"/>
          </w:rPr>
          <w:tab/>
        </w:r>
        <w:r>
          <w:rPr>
            <w:sz w:val="20"/>
            <w:szCs w:val="20"/>
          </w:rPr>
          <w:fldChar w:fldCharType="begin"/>
          <w:instrText xml:space="preserve">PAGEREF _Toc5 \h</w:instrText>
          <w:fldChar w:fldCharType="separate"/>
          <w:t xml:space="preserve">4</w:t>
          <w:fldChar w:fldCharType="end"/>
        </w:r>
      </w:hyperlink>
      <w:r/>
      <w:r>
        <w:rPr>
          <w:rFonts w:ascii="Arial" w:hAnsi="Arial" w:eastAsia="Arial" w:cs="Arial"/>
          <w:sz w:val="20"/>
          <w:szCs w:val="20"/>
        </w:rPr>
      </w:r>
    </w:p>
    <w:p>
      <w:pPr>
        <w:pStyle w:val="1016"/>
        <w:pBdr/>
        <w:tabs>
          <w:tab w:val="right" w:leader="dot" w:pos="9771"/>
        </w:tabs>
        <w:bidi w:val="false"/>
        <w:spacing/>
        <w:ind/>
        <w:rPr>
          <w:rFonts w:ascii="Arial" w:hAnsi="Arial" w:eastAsia="Arial" w:cs="Arial"/>
          <w:sz w:val="20"/>
          <w:szCs w:val="20"/>
        </w:rPr>
      </w:pPr>
      <w:r/>
      <w:hyperlink w:tooltip="#_Toc6" w:anchor="_Toc6" w:history="1">
        <w:r>
          <w:rPr>
            <w:rStyle w:val="187"/>
            <w:sz w:val="20"/>
            <w:szCs w:val="20"/>
          </w:rPr>
        </w:r>
        <w:r>
          <w:rPr>
            <w:rStyle w:val="187"/>
            <w:rFonts w:ascii="Arial" w:hAnsi="Arial" w:eastAsia="Arial" w:cs="Arial"/>
            <w:sz w:val="20"/>
            <w:szCs w:val="20"/>
          </w:rPr>
          <w:t xml:space="preserve">5. DO CREDENCIAMENTO: </w:t>
        </w:r>
        <w:r>
          <w:rPr>
            <w:rStyle w:val="187"/>
            <w:rFonts w:ascii="Arial" w:hAnsi="Arial" w:eastAsia="Arial" w:cs="Arial"/>
            <w:sz w:val="20"/>
            <w:szCs w:val="20"/>
          </w:rPr>
        </w:r>
        <w:r>
          <w:rPr>
            <w:sz w:val="20"/>
            <w:szCs w:val="20"/>
          </w:rPr>
          <w:tab/>
        </w:r>
        <w:r>
          <w:rPr>
            <w:sz w:val="20"/>
            <w:szCs w:val="20"/>
          </w:rPr>
          <w:fldChar w:fldCharType="begin"/>
          <w:instrText xml:space="preserve">PAGEREF _Toc6 \h</w:instrText>
          <w:fldChar w:fldCharType="separate"/>
          <w:t xml:space="preserve">5</w:t>
          <w:fldChar w:fldCharType="end"/>
        </w:r>
      </w:hyperlink>
      <w:r/>
      <w:r>
        <w:rPr>
          <w:rFonts w:ascii="Arial" w:hAnsi="Arial" w:eastAsia="Arial" w:cs="Arial"/>
          <w:sz w:val="20"/>
          <w:szCs w:val="20"/>
        </w:rPr>
      </w:r>
    </w:p>
    <w:p>
      <w:pPr>
        <w:pStyle w:val="1016"/>
        <w:pBdr/>
        <w:tabs>
          <w:tab w:val="right" w:leader="dot" w:pos="9771"/>
        </w:tabs>
        <w:bidi w:val="false"/>
        <w:spacing/>
        <w:ind/>
        <w:rPr>
          <w:rFonts w:ascii="Arial" w:hAnsi="Arial" w:eastAsia="Arial" w:cs="Arial"/>
          <w:sz w:val="20"/>
          <w:szCs w:val="20"/>
        </w:rPr>
      </w:pPr>
      <w:r/>
      <w:hyperlink w:tooltip="#_Toc7" w:anchor="_Toc7" w:history="1">
        <w:r>
          <w:rPr>
            <w:rStyle w:val="187"/>
            <w:sz w:val="20"/>
            <w:szCs w:val="20"/>
          </w:rPr>
        </w:r>
        <w:r>
          <w:rPr>
            <w:rStyle w:val="187"/>
            <w:rFonts w:ascii="Arial" w:hAnsi="Arial" w:eastAsia="Arial" w:cs="Arial"/>
            <w:sz w:val="20"/>
            <w:szCs w:val="20"/>
          </w:rPr>
          <w:t xml:space="preserve">6. DA PARTICIPAÇÃO NA LICITAÇÃO E CADASTRO DA PROPOSTA NO SISTEMA BLL:</w:t>
        </w:r>
        <w:r>
          <w:rPr>
            <w:rStyle w:val="187"/>
            <w:rFonts w:ascii="Arial" w:hAnsi="Arial" w:eastAsia="Arial" w:cs="Arial"/>
            <w:sz w:val="20"/>
            <w:szCs w:val="20"/>
          </w:rPr>
        </w:r>
        <w:r>
          <w:rPr>
            <w:sz w:val="20"/>
            <w:szCs w:val="20"/>
          </w:rPr>
          <w:tab/>
        </w:r>
        <w:r>
          <w:rPr>
            <w:sz w:val="20"/>
            <w:szCs w:val="20"/>
          </w:rPr>
          <w:fldChar w:fldCharType="begin"/>
          <w:instrText xml:space="preserve">PAGEREF _Toc7 \h</w:instrText>
          <w:fldChar w:fldCharType="separate"/>
          <w:t xml:space="preserve">6</w:t>
          <w:fldChar w:fldCharType="end"/>
        </w:r>
      </w:hyperlink>
      <w:r/>
      <w:r>
        <w:rPr>
          <w:rFonts w:ascii="Arial" w:hAnsi="Arial" w:eastAsia="Arial" w:cs="Arial"/>
          <w:sz w:val="20"/>
          <w:szCs w:val="20"/>
        </w:rPr>
      </w:r>
    </w:p>
    <w:p>
      <w:pPr>
        <w:pStyle w:val="1016"/>
        <w:pBdr/>
        <w:tabs>
          <w:tab w:val="right" w:leader="dot" w:pos="9771"/>
        </w:tabs>
        <w:bidi w:val="false"/>
        <w:spacing/>
        <w:ind/>
        <w:rPr>
          <w:rFonts w:ascii="Arial" w:hAnsi="Arial" w:eastAsia="Arial" w:cs="Arial"/>
          <w:sz w:val="20"/>
          <w:szCs w:val="20"/>
        </w:rPr>
      </w:pPr>
      <w:r/>
      <w:hyperlink w:tooltip="#_Toc8" w:anchor="_Toc8" w:history="1">
        <w:r>
          <w:rPr>
            <w:rStyle w:val="187"/>
            <w:sz w:val="20"/>
            <w:szCs w:val="20"/>
          </w:rPr>
        </w:r>
        <w:r>
          <w:rPr>
            <w:rStyle w:val="187"/>
            <w:rFonts w:ascii="Arial" w:hAnsi="Arial" w:eastAsia="Arial" w:cs="Arial"/>
            <w:sz w:val="20"/>
            <w:szCs w:val="20"/>
          </w:rPr>
          <w:t xml:space="preserve">7. DA ANALISE INICIAL NA PROPOSTA DE PREÇOS NO MOMENTO DA SESSÃO: </w:t>
        </w:r>
        <w:r>
          <w:rPr>
            <w:rStyle w:val="187"/>
            <w:rFonts w:ascii="Arial" w:hAnsi="Arial" w:eastAsia="Arial" w:cs="Arial"/>
            <w:sz w:val="20"/>
            <w:szCs w:val="20"/>
          </w:rPr>
        </w:r>
        <w:r>
          <w:rPr>
            <w:sz w:val="20"/>
            <w:szCs w:val="20"/>
          </w:rPr>
          <w:tab/>
        </w:r>
        <w:r>
          <w:rPr>
            <w:sz w:val="20"/>
            <w:szCs w:val="20"/>
          </w:rPr>
          <w:fldChar w:fldCharType="begin"/>
          <w:instrText xml:space="preserve">PAGEREF _Toc8 \h</w:instrText>
          <w:fldChar w:fldCharType="separate"/>
          <w:t xml:space="preserve">7</w:t>
          <w:fldChar w:fldCharType="end"/>
        </w:r>
      </w:hyperlink>
      <w:r/>
      <w:r>
        <w:rPr>
          <w:rFonts w:ascii="Arial" w:hAnsi="Arial" w:eastAsia="Arial" w:cs="Arial"/>
          <w:sz w:val="20"/>
          <w:szCs w:val="20"/>
        </w:rPr>
      </w:r>
    </w:p>
    <w:p>
      <w:pPr>
        <w:pStyle w:val="1016"/>
        <w:pBdr/>
        <w:tabs>
          <w:tab w:val="right" w:leader="dot" w:pos="9771"/>
        </w:tabs>
        <w:bidi w:val="false"/>
        <w:spacing/>
        <w:ind/>
        <w:rPr>
          <w:rFonts w:ascii="Arial" w:hAnsi="Arial" w:eastAsia="Arial" w:cs="Arial"/>
          <w:sz w:val="20"/>
          <w:szCs w:val="20"/>
        </w:rPr>
      </w:pPr>
      <w:r/>
      <w:hyperlink w:tooltip="#_Toc9" w:anchor="_Toc9" w:history="1">
        <w:r>
          <w:rPr>
            <w:rStyle w:val="187"/>
            <w:sz w:val="20"/>
            <w:szCs w:val="20"/>
          </w:rPr>
        </w:r>
        <w:r>
          <w:rPr>
            <w:rStyle w:val="187"/>
            <w:rFonts w:ascii="Arial" w:hAnsi="Arial" w:eastAsia="Arial" w:cs="Arial"/>
            <w:sz w:val="20"/>
            <w:szCs w:val="20"/>
          </w:rPr>
          <w:t xml:space="preserve">8. DA FORMA DE DISPUTA:</w:t>
        </w:r>
        <w:r>
          <w:rPr>
            <w:rStyle w:val="187"/>
            <w:rFonts w:ascii="Arial" w:hAnsi="Arial" w:eastAsia="Arial" w:cs="Arial"/>
            <w:sz w:val="20"/>
            <w:szCs w:val="20"/>
          </w:rPr>
        </w:r>
        <w:r>
          <w:rPr>
            <w:sz w:val="20"/>
            <w:szCs w:val="20"/>
          </w:rPr>
          <w:tab/>
        </w:r>
        <w:r>
          <w:rPr>
            <w:sz w:val="20"/>
            <w:szCs w:val="20"/>
          </w:rPr>
          <w:fldChar w:fldCharType="begin"/>
          <w:instrText xml:space="preserve">PAGEREF _Toc9 \h</w:instrText>
          <w:fldChar w:fldCharType="separate"/>
          <w:t xml:space="preserve">8</w:t>
          <w:fldChar w:fldCharType="end"/>
        </w:r>
      </w:hyperlink>
      <w:r/>
      <w:r>
        <w:rPr>
          <w:rFonts w:ascii="Arial" w:hAnsi="Arial" w:eastAsia="Arial" w:cs="Arial"/>
          <w:sz w:val="20"/>
          <w:szCs w:val="20"/>
        </w:rPr>
      </w:r>
    </w:p>
    <w:p>
      <w:pPr>
        <w:pStyle w:val="1016"/>
        <w:pBdr/>
        <w:tabs>
          <w:tab w:val="right" w:leader="dot" w:pos="9771"/>
        </w:tabs>
        <w:bidi w:val="false"/>
        <w:spacing/>
        <w:ind/>
        <w:rPr>
          <w:rFonts w:ascii="Arial" w:hAnsi="Arial" w:eastAsia="Arial" w:cs="Arial"/>
          <w:sz w:val="20"/>
          <w:szCs w:val="20"/>
        </w:rPr>
      </w:pPr>
      <w:r/>
      <w:hyperlink w:tooltip="#_Toc10" w:anchor="_Toc10" w:history="1">
        <w:r>
          <w:rPr>
            <w:rStyle w:val="187"/>
            <w:sz w:val="20"/>
            <w:szCs w:val="20"/>
          </w:rPr>
        </w:r>
        <w:r>
          <w:rPr>
            <w:rStyle w:val="187"/>
            <w:rFonts w:ascii="Arial" w:hAnsi="Arial" w:eastAsia="Arial" w:cs="Arial"/>
            <w:sz w:val="20"/>
            <w:szCs w:val="20"/>
          </w:rPr>
          <w:t xml:space="preserve">9. DA FASE DE LANCES: </w:t>
        </w:r>
        <w:r>
          <w:rPr>
            <w:rStyle w:val="187"/>
            <w:rFonts w:ascii="Arial" w:hAnsi="Arial" w:eastAsia="Arial" w:cs="Arial"/>
            <w:sz w:val="20"/>
            <w:szCs w:val="20"/>
          </w:rPr>
        </w:r>
        <w:r>
          <w:rPr>
            <w:sz w:val="20"/>
            <w:szCs w:val="20"/>
          </w:rPr>
          <w:tab/>
        </w:r>
        <w:r>
          <w:rPr>
            <w:sz w:val="20"/>
            <w:szCs w:val="20"/>
          </w:rPr>
          <w:fldChar w:fldCharType="begin"/>
          <w:instrText xml:space="preserve">PAGEREF _Toc10 \h</w:instrText>
          <w:fldChar w:fldCharType="separate"/>
          <w:t xml:space="preserve">9</w:t>
          <w:fldChar w:fldCharType="end"/>
        </w:r>
      </w:hyperlink>
      <w:r/>
      <w:r>
        <w:rPr>
          <w:rFonts w:ascii="Arial" w:hAnsi="Arial" w:eastAsia="Arial" w:cs="Arial"/>
          <w:sz w:val="20"/>
          <w:szCs w:val="20"/>
        </w:rPr>
      </w:r>
    </w:p>
    <w:p>
      <w:pPr>
        <w:pStyle w:val="1016"/>
        <w:pBdr/>
        <w:tabs>
          <w:tab w:val="right" w:leader="dot" w:pos="9771"/>
        </w:tabs>
        <w:bidi w:val="false"/>
        <w:spacing/>
        <w:ind/>
        <w:rPr>
          <w:rFonts w:ascii="Arial" w:hAnsi="Arial" w:eastAsia="Arial" w:cs="Arial"/>
          <w:sz w:val="20"/>
          <w:szCs w:val="20"/>
        </w:rPr>
      </w:pPr>
      <w:r/>
      <w:hyperlink w:tooltip="#_Toc11" w:anchor="_Toc11" w:history="1">
        <w:r>
          <w:rPr>
            <w:rStyle w:val="187"/>
            <w:sz w:val="20"/>
            <w:szCs w:val="20"/>
          </w:rPr>
        </w:r>
        <w:r>
          <w:rPr>
            <w:rStyle w:val="187"/>
            <w:rFonts w:ascii="Arial" w:hAnsi="Arial" w:eastAsia="Arial" w:cs="Arial"/>
            <w:sz w:val="20"/>
            <w:szCs w:val="20"/>
          </w:rPr>
          <w:t xml:space="preserve">10. DO JULGAMENTO DA(S) PROPOSTA(S) DE PREÇOS APÓS A CLASSIFICAÇÃO FINAL: </w:t>
        </w:r>
        <w:r>
          <w:rPr>
            <w:rStyle w:val="187"/>
            <w:rFonts w:ascii="Arial" w:hAnsi="Arial" w:eastAsia="Arial" w:cs="Arial"/>
            <w:sz w:val="20"/>
            <w:szCs w:val="20"/>
          </w:rPr>
        </w:r>
        <w:r>
          <w:rPr>
            <w:sz w:val="20"/>
            <w:szCs w:val="20"/>
          </w:rPr>
          <w:tab/>
        </w:r>
        <w:r>
          <w:rPr>
            <w:sz w:val="20"/>
            <w:szCs w:val="20"/>
          </w:rPr>
          <w:fldChar w:fldCharType="begin"/>
          <w:instrText xml:space="preserve">PAGEREF _Toc11 \h</w:instrText>
          <w:fldChar w:fldCharType="separate"/>
          <w:t xml:space="preserve">10</w:t>
          <w:fldChar w:fldCharType="end"/>
        </w:r>
      </w:hyperlink>
      <w:r/>
      <w:r>
        <w:rPr>
          <w:rFonts w:ascii="Arial" w:hAnsi="Arial" w:eastAsia="Arial" w:cs="Arial"/>
          <w:sz w:val="20"/>
          <w:szCs w:val="20"/>
        </w:rPr>
      </w:r>
    </w:p>
    <w:p>
      <w:pPr>
        <w:pStyle w:val="1016"/>
        <w:pBdr/>
        <w:tabs>
          <w:tab w:val="right" w:leader="dot" w:pos="9771"/>
        </w:tabs>
        <w:bidi w:val="false"/>
        <w:spacing/>
        <w:ind/>
        <w:rPr>
          <w:rFonts w:ascii="Arial" w:hAnsi="Arial" w:eastAsia="Arial" w:cs="Arial"/>
          <w:sz w:val="20"/>
          <w:szCs w:val="20"/>
        </w:rPr>
      </w:pPr>
      <w:r/>
      <w:hyperlink w:tooltip="#_Toc12" w:anchor="_Toc12" w:history="1">
        <w:r>
          <w:rPr>
            <w:rStyle w:val="187"/>
            <w:sz w:val="20"/>
            <w:szCs w:val="20"/>
          </w:rPr>
        </w:r>
        <w:r>
          <w:rPr>
            <w:rStyle w:val="187"/>
            <w:rFonts w:ascii="Arial" w:hAnsi="Arial" w:eastAsia="Arial" w:cs="Arial"/>
            <w:sz w:val="20"/>
            <w:szCs w:val="20"/>
          </w:rPr>
          <w:t xml:space="preserve">11. DO ENVIO DAS PROPOSTAS REALINHADAS APÓS CONHECIDA A EMPRESA VENCEDORA:</w:t>
        </w:r>
        <w:r>
          <w:rPr>
            <w:rStyle w:val="187"/>
            <w:rFonts w:ascii="Arial" w:hAnsi="Arial" w:eastAsia="Arial" w:cs="Arial"/>
            <w:sz w:val="20"/>
            <w:szCs w:val="20"/>
          </w:rPr>
        </w:r>
        <w:r>
          <w:rPr>
            <w:sz w:val="20"/>
            <w:szCs w:val="20"/>
          </w:rPr>
          <w:tab/>
        </w:r>
        <w:r>
          <w:rPr>
            <w:sz w:val="20"/>
            <w:szCs w:val="20"/>
          </w:rPr>
          <w:fldChar w:fldCharType="begin"/>
          <w:instrText xml:space="preserve">PAGEREF _Toc12 \h</w:instrText>
          <w:fldChar w:fldCharType="separate"/>
          <w:t xml:space="preserve">10</w:t>
          <w:fldChar w:fldCharType="end"/>
        </w:r>
      </w:hyperlink>
      <w:r/>
      <w:r>
        <w:rPr>
          <w:rFonts w:ascii="Arial" w:hAnsi="Arial" w:eastAsia="Arial" w:cs="Arial"/>
          <w:sz w:val="20"/>
          <w:szCs w:val="20"/>
        </w:rPr>
      </w:r>
    </w:p>
    <w:p>
      <w:pPr>
        <w:pStyle w:val="1016"/>
        <w:pBdr/>
        <w:tabs>
          <w:tab w:val="right" w:leader="dot" w:pos="9771"/>
        </w:tabs>
        <w:bidi w:val="false"/>
        <w:spacing/>
        <w:ind/>
        <w:rPr>
          <w:rFonts w:ascii="Arial" w:hAnsi="Arial" w:eastAsia="Arial" w:cs="Arial"/>
          <w:sz w:val="20"/>
          <w:szCs w:val="20"/>
        </w:rPr>
      </w:pPr>
      <w:r/>
      <w:hyperlink w:tooltip="#_Toc13" w:anchor="_Toc13" w:history="1">
        <w:r>
          <w:rPr>
            <w:rStyle w:val="187"/>
            <w:sz w:val="20"/>
            <w:szCs w:val="20"/>
          </w:rPr>
        </w:r>
        <w:r>
          <w:rPr>
            <w:rStyle w:val="187"/>
            <w:rFonts w:ascii="Arial" w:hAnsi="Arial" w:eastAsia="Arial" w:cs="Arial"/>
            <w:sz w:val="20"/>
            <w:szCs w:val="20"/>
          </w:rPr>
          <w:t xml:space="preserve">12. DA PARTICIPAÇÃO DE MICROEMPRESA E EMPRESA DE PEQUENO PORTE:</w:t>
        </w:r>
        <w:r>
          <w:rPr>
            <w:rStyle w:val="187"/>
            <w:rFonts w:ascii="Arial" w:hAnsi="Arial" w:eastAsia="Arial" w:cs="Arial"/>
            <w:sz w:val="20"/>
            <w:szCs w:val="20"/>
          </w:rPr>
        </w:r>
        <w:r>
          <w:rPr>
            <w:sz w:val="20"/>
            <w:szCs w:val="20"/>
          </w:rPr>
          <w:tab/>
        </w:r>
        <w:r>
          <w:rPr>
            <w:sz w:val="20"/>
            <w:szCs w:val="20"/>
          </w:rPr>
          <w:fldChar w:fldCharType="begin"/>
          <w:instrText xml:space="preserve">PAGEREF _Toc13 \h</w:instrText>
          <w:fldChar w:fldCharType="separate"/>
          <w:t xml:space="preserve">11</w:t>
          <w:fldChar w:fldCharType="end"/>
        </w:r>
      </w:hyperlink>
      <w:r/>
      <w:r>
        <w:rPr>
          <w:rFonts w:ascii="Arial" w:hAnsi="Arial" w:eastAsia="Arial" w:cs="Arial"/>
          <w:sz w:val="20"/>
          <w:szCs w:val="20"/>
        </w:rPr>
      </w:r>
    </w:p>
    <w:p>
      <w:pPr>
        <w:pStyle w:val="1016"/>
        <w:pBdr/>
        <w:tabs>
          <w:tab w:val="right" w:leader="dot" w:pos="9771"/>
        </w:tabs>
        <w:bidi w:val="false"/>
        <w:spacing/>
        <w:ind/>
        <w:rPr>
          <w:rFonts w:ascii="Arial" w:hAnsi="Arial" w:eastAsia="Arial" w:cs="Arial"/>
          <w:sz w:val="20"/>
          <w:szCs w:val="20"/>
        </w:rPr>
      </w:pPr>
      <w:r/>
      <w:hyperlink w:tooltip="#_Toc14" w:anchor="_Toc14" w:history="1">
        <w:r>
          <w:rPr>
            <w:rStyle w:val="187"/>
            <w:sz w:val="20"/>
            <w:szCs w:val="20"/>
          </w:rPr>
        </w:r>
        <w:r>
          <w:rPr>
            <w:rStyle w:val="187"/>
            <w:rFonts w:ascii="Arial" w:hAnsi="Arial" w:eastAsia="Arial" w:cs="Arial"/>
            <w:sz w:val="20"/>
            <w:szCs w:val="20"/>
          </w:rPr>
          <w:t xml:space="preserve">13. DOS DOCUMENTOS EXIGIDOS PARA HABILITAÇÃO:  </w:t>
        </w:r>
        <w:r>
          <w:rPr>
            <w:rStyle w:val="187"/>
            <w:rFonts w:ascii="Arial" w:hAnsi="Arial" w:eastAsia="Arial" w:cs="Arial"/>
            <w:sz w:val="20"/>
            <w:szCs w:val="20"/>
          </w:rPr>
        </w:r>
        <w:r>
          <w:rPr>
            <w:sz w:val="20"/>
            <w:szCs w:val="20"/>
          </w:rPr>
          <w:tab/>
        </w:r>
        <w:r>
          <w:rPr>
            <w:sz w:val="20"/>
            <w:szCs w:val="20"/>
          </w:rPr>
          <w:fldChar w:fldCharType="begin"/>
          <w:instrText xml:space="preserve">PAGEREF _Toc14 \h</w:instrText>
          <w:fldChar w:fldCharType="separate"/>
          <w:t xml:space="preserve">11</w:t>
          <w:fldChar w:fldCharType="end"/>
        </w:r>
      </w:hyperlink>
      <w:r/>
      <w:r>
        <w:rPr>
          <w:rFonts w:ascii="Arial" w:hAnsi="Arial" w:eastAsia="Arial" w:cs="Arial"/>
          <w:sz w:val="20"/>
          <w:szCs w:val="20"/>
        </w:rPr>
      </w:r>
    </w:p>
    <w:p>
      <w:pPr>
        <w:pStyle w:val="1016"/>
        <w:pBdr/>
        <w:tabs>
          <w:tab w:val="right" w:leader="dot" w:pos="9771"/>
        </w:tabs>
        <w:bidi w:val="false"/>
        <w:spacing/>
        <w:ind/>
        <w:rPr>
          <w:rFonts w:ascii="Arial" w:hAnsi="Arial" w:eastAsia="Arial" w:cs="Arial"/>
          <w:sz w:val="20"/>
          <w:szCs w:val="20"/>
        </w:rPr>
      </w:pPr>
      <w:r/>
      <w:hyperlink w:tooltip="#_Toc15" w:anchor="_Toc15" w:history="1">
        <w:r>
          <w:rPr>
            <w:rStyle w:val="187"/>
            <w:sz w:val="20"/>
            <w:szCs w:val="20"/>
          </w:rPr>
        </w:r>
        <w:r>
          <w:rPr>
            <w:rStyle w:val="187"/>
            <w:rFonts w:ascii="Arial" w:hAnsi="Arial" w:eastAsia="Arial" w:cs="Arial"/>
            <w:sz w:val="20"/>
            <w:szCs w:val="20"/>
          </w:rPr>
          <w:t xml:space="preserve">14. DO ENVIO DE DOCUMENTOS COMPLENTARES QUANDO FOR O CASO:</w:t>
        </w:r>
        <w:r>
          <w:rPr>
            <w:rStyle w:val="187"/>
            <w:rFonts w:ascii="Arial" w:hAnsi="Arial" w:eastAsia="Arial" w:cs="Arial"/>
            <w:sz w:val="20"/>
            <w:szCs w:val="20"/>
          </w:rPr>
        </w:r>
        <w:r>
          <w:rPr>
            <w:sz w:val="20"/>
            <w:szCs w:val="20"/>
          </w:rPr>
          <w:tab/>
        </w:r>
        <w:r>
          <w:rPr>
            <w:sz w:val="20"/>
            <w:szCs w:val="20"/>
          </w:rPr>
          <w:fldChar w:fldCharType="begin"/>
          <w:instrText xml:space="preserve">PAGEREF _Toc15 \h</w:instrText>
          <w:fldChar w:fldCharType="separate"/>
          <w:t xml:space="preserve">15</w:t>
          <w:fldChar w:fldCharType="end"/>
        </w:r>
      </w:hyperlink>
      <w:r/>
      <w:r>
        <w:rPr>
          <w:rFonts w:ascii="Arial" w:hAnsi="Arial" w:eastAsia="Arial" w:cs="Arial"/>
          <w:sz w:val="20"/>
          <w:szCs w:val="20"/>
        </w:rPr>
      </w:r>
    </w:p>
    <w:p>
      <w:pPr>
        <w:pStyle w:val="1016"/>
        <w:pBdr/>
        <w:tabs>
          <w:tab w:val="right" w:leader="dot" w:pos="9771"/>
        </w:tabs>
        <w:bidi w:val="false"/>
        <w:spacing/>
        <w:ind/>
        <w:rPr>
          <w:rFonts w:ascii="Arial" w:hAnsi="Arial" w:eastAsia="Arial" w:cs="Arial"/>
          <w:sz w:val="20"/>
          <w:szCs w:val="20"/>
        </w:rPr>
      </w:pPr>
      <w:r/>
      <w:hyperlink w:tooltip="#_Toc16" w:anchor="_Toc16" w:history="1">
        <w:r>
          <w:rPr>
            <w:rStyle w:val="187"/>
            <w:sz w:val="20"/>
            <w:szCs w:val="20"/>
          </w:rPr>
        </w:r>
        <w:r>
          <w:rPr>
            <w:rStyle w:val="187"/>
            <w:rFonts w:ascii="Arial" w:hAnsi="Arial" w:eastAsia="Arial" w:cs="Arial"/>
            <w:sz w:val="20"/>
            <w:szCs w:val="20"/>
          </w:rPr>
          <w:t xml:space="preserve">15. DA ADJUDICAÇÃO E HOMOLOGAÇÃO:</w:t>
        </w:r>
        <w:r>
          <w:rPr>
            <w:rStyle w:val="187"/>
            <w:rFonts w:ascii="Arial" w:hAnsi="Arial" w:eastAsia="Arial" w:cs="Arial"/>
            <w:sz w:val="20"/>
            <w:szCs w:val="20"/>
          </w:rPr>
        </w:r>
        <w:r>
          <w:rPr>
            <w:sz w:val="20"/>
            <w:szCs w:val="20"/>
          </w:rPr>
          <w:tab/>
        </w:r>
        <w:r>
          <w:rPr>
            <w:sz w:val="20"/>
            <w:szCs w:val="20"/>
          </w:rPr>
          <w:fldChar w:fldCharType="begin"/>
          <w:instrText xml:space="preserve">PAGEREF _Toc16 \h</w:instrText>
          <w:fldChar w:fldCharType="separate"/>
          <w:t xml:space="preserve">15</w:t>
          <w:fldChar w:fldCharType="end"/>
        </w:r>
      </w:hyperlink>
      <w:r/>
      <w:r>
        <w:rPr>
          <w:rFonts w:ascii="Arial" w:hAnsi="Arial" w:eastAsia="Arial" w:cs="Arial"/>
          <w:sz w:val="20"/>
          <w:szCs w:val="20"/>
        </w:rPr>
      </w:r>
    </w:p>
    <w:p>
      <w:pPr>
        <w:pStyle w:val="1016"/>
        <w:pBdr/>
        <w:tabs>
          <w:tab w:val="right" w:leader="dot" w:pos="9771"/>
        </w:tabs>
        <w:bidi w:val="false"/>
        <w:spacing/>
        <w:ind/>
        <w:rPr>
          <w:rFonts w:ascii="Arial" w:hAnsi="Arial" w:eastAsia="Arial" w:cs="Arial"/>
          <w:sz w:val="20"/>
          <w:szCs w:val="20"/>
        </w:rPr>
      </w:pPr>
      <w:r/>
      <w:hyperlink w:tooltip="#_Toc17" w:anchor="_Toc17" w:history="1">
        <w:r>
          <w:rPr>
            <w:rStyle w:val="187"/>
            <w:sz w:val="20"/>
            <w:szCs w:val="20"/>
          </w:rPr>
        </w:r>
        <w:r>
          <w:rPr>
            <w:rStyle w:val="187"/>
            <w:rFonts w:ascii="Arial" w:hAnsi="Arial" w:eastAsia="Arial" w:cs="Arial"/>
            <w:sz w:val="20"/>
            <w:szCs w:val="20"/>
          </w:rPr>
          <w:t xml:space="preserve">16. DA ATA DE REGISTRO DE PREÇOS: </w:t>
        </w:r>
        <w:r>
          <w:rPr>
            <w:rStyle w:val="187"/>
            <w:rFonts w:ascii="Arial" w:hAnsi="Arial" w:eastAsia="Arial" w:cs="Arial"/>
            <w:sz w:val="20"/>
            <w:szCs w:val="20"/>
          </w:rPr>
        </w:r>
        <w:r>
          <w:rPr>
            <w:sz w:val="20"/>
            <w:szCs w:val="20"/>
          </w:rPr>
          <w:tab/>
        </w:r>
        <w:r>
          <w:rPr>
            <w:sz w:val="20"/>
            <w:szCs w:val="20"/>
          </w:rPr>
          <w:fldChar w:fldCharType="begin"/>
          <w:instrText xml:space="preserve">PAGEREF _Toc17 \h</w:instrText>
          <w:fldChar w:fldCharType="separate"/>
          <w:t xml:space="preserve">15</w:t>
          <w:fldChar w:fldCharType="end"/>
        </w:r>
      </w:hyperlink>
      <w:r/>
      <w:r>
        <w:rPr>
          <w:rFonts w:ascii="Arial" w:hAnsi="Arial" w:eastAsia="Arial" w:cs="Arial"/>
          <w:sz w:val="20"/>
          <w:szCs w:val="20"/>
        </w:rPr>
      </w:r>
    </w:p>
    <w:p>
      <w:pPr>
        <w:pStyle w:val="1016"/>
        <w:pBdr/>
        <w:tabs>
          <w:tab w:val="right" w:leader="dot" w:pos="9771"/>
        </w:tabs>
        <w:bidi w:val="false"/>
        <w:spacing/>
        <w:ind/>
        <w:rPr>
          <w:rFonts w:ascii="Arial" w:hAnsi="Arial" w:eastAsia="Arial" w:cs="Arial"/>
          <w:sz w:val="20"/>
          <w:szCs w:val="20"/>
        </w:rPr>
      </w:pPr>
      <w:r/>
      <w:hyperlink w:tooltip="#_Toc18" w:anchor="_Toc18" w:history="1">
        <w:r>
          <w:rPr>
            <w:rStyle w:val="187"/>
            <w:sz w:val="20"/>
            <w:szCs w:val="20"/>
          </w:rPr>
        </w:r>
        <w:r>
          <w:rPr>
            <w:rStyle w:val="187"/>
            <w:rFonts w:ascii="Arial" w:hAnsi="Arial" w:eastAsia="Arial" w:cs="Arial"/>
            <w:sz w:val="20"/>
            <w:szCs w:val="20"/>
          </w:rPr>
          <w:t xml:space="preserve">17. DOS RECURSOS SOBRE PROPOSTA, HABILITAÇÃO OU INABILITAÇÃO DE LICITANTES:</w:t>
        </w:r>
        <w:r>
          <w:rPr>
            <w:rStyle w:val="187"/>
            <w:rFonts w:ascii="Arial" w:hAnsi="Arial" w:eastAsia="Arial" w:cs="Arial"/>
            <w:sz w:val="20"/>
            <w:szCs w:val="20"/>
          </w:rPr>
        </w:r>
        <w:r>
          <w:rPr>
            <w:sz w:val="20"/>
            <w:szCs w:val="20"/>
          </w:rPr>
          <w:tab/>
        </w:r>
        <w:r>
          <w:rPr>
            <w:sz w:val="20"/>
            <w:szCs w:val="20"/>
          </w:rPr>
          <w:fldChar w:fldCharType="begin"/>
          <w:instrText xml:space="preserve">PAGEREF _Toc18 \h</w:instrText>
          <w:fldChar w:fldCharType="separate"/>
          <w:t xml:space="preserve">17</w:t>
          <w:fldChar w:fldCharType="end"/>
        </w:r>
      </w:hyperlink>
      <w:r/>
      <w:r>
        <w:rPr>
          <w:rFonts w:ascii="Arial" w:hAnsi="Arial" w:eastAsia="Arial" w:cs="Arial"/>
          <w:sz w:val="20"/>
          <w:szCs w:val="20"/>
        </w:rPr>
      </w:r>
    </w:p>
    <w:p>
      <w:pPr>
        <w:pStyle w:val="1016"/>
        <w:pBdr/>
        <w:tabs>
          <w:tab w:val="right" w:leader="dot" w:pos="9771"/>
        </w:tabs>
        <w:bidi w:val="false"/>
        <w:spacing/>
        <w:ind/>
        <w:rPr>
          <w:rFonts w:ascii="Arial" w:hAnsi="Arial" w:eastAsia="Arial" w:cs="Arial"/>
          <w:sz w:val="20"/>
          <w:szCs w:val="20"/>
        </w:rPr>
      </w:pPr>
      <w:r/>
      <w:hyperlink w:tooltip="#_Toc19" w:anchor="_Toc19" w:history="1">
        <w:r>
          <w:rPr>
            <w:rStyle w:val="187"/>
            <w:sz w:val="20"/>
            <w:szCs w:val="20"/>
          </w:rPr>
        </w:r>
        <w:r>
          <w:rPr>
            <w:rStyle w:val="187"/>
            <w:rFonts w:ascii="Arial" w:hAnsi="Arial" w:eastAsia="Arial" w:cs="Arial"/>
            <w:sz w:val="20"/>
            <w:szCs w:val="20"/>
          </w:rPr>
          <w:t xml:space="preserve">18. DA FORMA DE ENTREGA DO PRODUTO:</w:t>
        </w:r>
        <w:r>
          <w:rPr>
            <w:rStyle w:val="187"/>
            <w:rFonts w:ascii="Arial" w:hAnsi="Arial" w:eastAsia="Arial" w:cs="Arial"/>
            <w:sz w:val="20"/>
            <w:szCs w:val="20"/>
          </w:rPr>
        </w:r>
        <w:r>
          <w:rPr>
            <w:sz w:val="20"/>
            <w:szCs w:val="20"/>
          </w:rPr>
          <w:tab/>
        </w:r>
        <w:r>
          <w:rPr>
            <w:sz w:val="20"/>
            <w:szCs w:val="20"/>
          </w:rPr>
          <w:fldChar w:fldCharType="begin"/>
          <w:instrText xml:space="preserve">PAGEREF _Toc19 \h</w:instrText>
          <w:fldChar w:fldCharType="separate"/>
          <w:t xml:space="preserve">17</w:t>
          <w:fldChar w:fldCharType="end"/>
        </w:r>
      </w:hyperlink>
      <w:r/>
      <w:r>
        <w:rPr>
          <w:rFonts w:ascii="Arial" w:hAnsi="Arial" w:eastAsia="Arial" w:cs="Arial"/>
          <w:sz w:val="20"/>
          <w:szCs w:val="20"/>
        </w:rPr>
      </w:r>
    </w:p>
    <w:p>
      <w:pPr>
        <w:pStyle w:val="1016"/>
        <w:pBdr/>
        <w:tabs>
          <w:tab w:val="right" w:leader="dot" w:pos="9771"/>
        </w:tabs>
        <w:bidi w:val="false"/>
        <w:spacing/>
        <w:ind/>
        <w:rPr>
          <w:rFonts w:ascii="Arial" w:hAnsi="Arial" w:eastAsia="Arial" w:cs="Arial"/>
          <w:sz w:val="20"/>
          <w:szCs w:val="20"/>
        </w:rPr>
      </w:pPr>
      <w:r/>
      <w:hyperlink w:tooltip="#_Toc20" w:anchor="_Toc20" w:history="1">
        <w:r>
          <w:rPr>
            <w:rStyle w:val="187"/>
            <w:sz w:val="20"/>
            <w:szCs w:val="20"/>
          </w:rPr>
        </w:r>
        <w:r>
          <w:rPr>
            <w:rStyle w:val="187"/>
            <w:rFonts w:ascii="Arial" w:hAnsi="Arial" w:eastAsia="Arial" w:cs="Arial"/>
            <w:sz w:val="20"/>
            <w:szCs w:val="20"/>
          </w:rPr>
          <w:t xml:space="preserve">19. DA FORMA PARA O TRANSPORTE:</w:t>
        </w:r>
        <w:r>
          <w:rPr>
            <w:rStyle w:val="187"/>
            <w:rFonts w:ascii="Arial" w:hAnsi="Arial" w:eastAsia="Arial" w:cs="Arial"/>
            <w:sz w:val="20"/>
            <w:szCs w:val="20"/>
          </w:rPr>
        </w:r>
        <w:r>
          <w:rPr>
            <w:sz w:val="20"/>
            <w:szCs w:val="20"/>
          </w:rPr>
          <w:tab/>
        </w:r>
        <w:r>
          <w:rPr>
            <w:sz w:val="20"/>
            <w:szCs w:val="20"/>
          </w:rPr>
          <w:fldChar w:fldCharType="begin"/>
          <w:instrText xml:space="preserve">PAGEREF _Toc20 \h</w:instrText>
          <w:fldChar w:fldCharType="separate"/>
          <w:t xml:space="preserve">18</w:t>
          <w:fldChar w:fldCharType="end"/>
        </w:r>
      </w:hyperlink>
      <w:r/>
      <w:r>
        <w:rPr>
          <w:rFonts w:ascii="Arial" w:hAnsi="Arial" w:eastAsia="Arial" w:cs="Arial"/>
          <w:sz w:val="20"/>
          <w:szCs w:val="20"/>
        </w:rPr>
      </w:r>
    </w:p>
    <w:p>
      <w:pPr>
        <w:pStyle w:val="1016"/>
        <w:pBdr/>
        <w:tabs>
          <w:tab w:val="right" w:leader="dot" w:pos="9771"/>
        </w:tabs>
        <w:bidi w:val="false"/>
        <w:spacing/>
        <w:ind/>
        <w:rPr>
          <w:rFonts w:ascii="Arial" w:hAnsi="Arial" w:eastAsia="Arial" w:cs="Arial"/>
          <w:sz w:val="20"/>
          <w:szCs w:val="20"/>
        </w:rPr>
      </w:pPr>
      <w:r/>
      <w:hyperlink w:tooltip="#_Toc21" w:anchor="_Toc21" w:history="1">
        <w:r>
          <w:rPr>
            <w:rStyle w:val="187"/>
            <w:sz w:val="20"/>
            <w:szCs w:val="20"/>
          </w:rPr>
        </w:r>
        <w:r>
          <w:rPr>
            <w:rStyle w:val="187"/>
            <w:rFonts w:ascii="Arial" w:hAnsi="Arial" w:eastAsia="Arial" w:cs="Arial"/>
            <w:sz w:val="20"/>
            <w:szCs w:val="20"/>
          </w:rPr>
          <w:t xml:space="preserve">20. DA DOTAÇÃO ORÇAMENTÁRIA: </w:t>
        </w:r>
        <w:r>
          <w:rPr>
            <w:rStyle w:val="187"/>
            <w:rFonts w:ascii="Arial" w:hAnsi="Arial" w:eastAsia="Arial" w:cs="Arial"/>
            <w:sz w:val="20"/>
            <w:szCs w:val="20"/>
          </w:rPr>
        </w:r>
        <w:r>
          <w:rPr>
            <w:sz w:val="20"/>
            <w:szCs w:val="20"/>
          </w:rPr>
          <w:tab/>
        </w:r>
        <w:r>
          <w:rPr>
            <w:sz w:val="20"/>
            <w:szCs w:val="20"/>
          </w:rPr>
          <w:fldChar w:fldCharType="begin"/>
          <w:instrText xml:space="preserve">PAGEREF _Toc21 \h</w:instrText>
          <w:fldChar w:fldCharType="separate"/>
          <w:t xml:space="preserve">18</w:t>
          <w:fldChar w:fldCharType="end"/>
        </w:r>
      </w:hyperlink>
      <w:r/>
      <w:r>
        <w:rPr>
          <w:rFonts w:ascii="Arial" w:hAnsi="Arial" w:eastAsia="Arial" w:cs="Arial"/>
          <w:sz w:val="20"/>
          <w:szCs w:val="20"/>
        </w:rPr>
      </w:r>
    </w:p>
    <w:p>
      <w:pPr>
        <w:pStyle w:val="1016"/>
        <w:pBdr/>
        <w:tabs>
          <w:tab w:val="right" w:leader="dot" w:pos="9771"/>
        </w:tabs>
        <w:bidi w:val="false"/>
        <w:spacing/>
        <w:ind/>
        <w:rPr>
          <w:rFonts w:ascii="Arial" w:hAnsi="Arial" w:eastAsia="Arial" w:cs="Arial"/>
          <w:sz w:val="20"/>
          <w:szCs w:val="20"/>
        </w:rPr>
      </w:pPr>
      <w:r/>
      <w:hyperlink w:tooltip="#_Toc22" w:anchor="_Toc22" w:history="1">
        <w:r>
          <w:rPr>
            <w:rStyle w:val="187"/>
            <w:sz w:val="20"/>
            <w:szCs w:val="20"/>
          </w:rPr>
        </w:r>
        <w:r>
          <w:rPr>
            <w:rStyle w:val="187"/>
            <w:rFonts w:ascii="Arial" w:hAnsi="Arial" w:eastAsia="Arial" w:cs="Arial"/>
            <w:sz w:val="20"/>
            <w:szCs w:val="20"/>
          </w:rPr>
          <w:t xml:space="preserve">21. DAS OBRIGAÇÕES DA CONTRATANTE: </w:t>
        </w:r>
        <w:r>
          <w:rPr>
            <w:rStyle w:val="187"/>
            <w:rFonts w:ascii="Arial" w:hAnsi="Arial" w:eastAsia="Arial" w:cs="Arial"/>
            <w:sz w:val="20"/>
            <w:szCs w:val="20"/>
          </w:rPr>
        </w:r>
        <w:r>
          <w:rPr>
            <w:sz w:val="20"/>
            <w:szCs w:val="20"/>
          </w:rPr>
          <w:tab/>
        </w:r>
        <w:r>
          <w:rPr>
            <w:sz w:val="20"/>
            <w:szCs w:val="20"/>
          </w:rPr>
          <w:fldChar w:fldCharType="begin"/>
          <w:instrText xml:space="preserve">PAGEREF _Toc22 \h</w:instrText>
          <w:fldChar w:fldCharType="separate"/>
          <w:t xml:space="preserve">19</w:t>
          <w:fldChar w:fldCharType="end"/>
        </w:r>
      </w:hyperlink>
      <w:r/>
      <w:r>
        <w:rPr>
          <w:rFonts w:ascii="Arial" w:hAnsi="Arial" w:eastAsia="Arial" w:cs="Arial"/>
          <w:sz w:val="20"/>
          <w:szCs w:val="20"/>
        </w:rPr>
      </w:r>
    </w:p>
    <w:p>
      <w:pPr>
        <w:pStyle w:val="1016"/>
        <w:pBdr/>
        <w:tabs>
          <w:tab w:val="right" w:leader="dot" w:pos="9771"/>
        </w:tabs>
        <w:bidi w:val="false"/>
        <w:spacing/>
        <w:ind/>
        <w:rPr>
          <w:rFonts w:ascii="Arial" w:hAnsi="Arial" w:eastAsia="Arial" w:cs="Arial"/>
          <w:sz w:val="20"/>
          <w:szCs w:val="20"/>
        </w:rPr>
      </w:pPr>
      <w:r/>
      <w:hyperlink w:tooltip="#_Toc23" w:anchor="_Toc23" w:history="1">
        <w:r>
          <w:rPr>
            <w:rStyle w:val="187"/>
            <w:sz w:val="20"/>
            <w:szCs w:val="20"/>
          </w:rPr>
        </w:r>
        <w:r>
          <w:rPr>
            <w:rStyle w:val="187"/>
            <w:rFonts w:ascii="Arial" w:hAnsi="Arial" w:eastAsia="Arial" w:cs="Arial"/>
            <w:sz w:val="20"/>
            <w:szCs w:val="20"/>
          </w:rPr>
          <w:t xml:space="preserve">22. DAS OBRIGAÇÕES E RESPONSABILIDADES DA CONTRATADA:</w:t>
        </w:r>
        <w:r>
          <w:rPr>
            <w:rStyle w:val="187"/>
            <w:rFonts w:ascii="Arial" w:hAnsi="Arial" w:eastAsia="Arial" w:cs="Arial"/>
            <w:sz w:val="20"/>
            <w:szCs w:val="20"/>
          </w:rPr>
        </w:r>
        <w:r>
          <w:rPr>
            <w:sz w:val="20"/>
            <w:szCs w:val="20"/>
          </w:rPr>
          <w:tab/>
        </w:r>
        <w:r>
          <w:rPr>
            <w:sz w:val="20"/>
            <w:szCs w:val="20"/>
          </w:rPr>
          <w:fldChar w:fldCharType="begin"/>
          <w:instrText xml:space="preserve">PAGEREF _Toc23 \h</w:instrText>
          <w:fldChar w:fldCharType="separate"/>
          <w:t xml:space="preserve">19</w:t>
          <w:fldChar w:fldCharType="end"/>
        </w:r>
      </w:hyperlink>
      <w:r/>
      <w:r>
        <w:rPr>
          <w:rFonts w:ascii="Arial" w:hAnsi="Arial" w:eastAsia="Arial" w:cs="Arial"/>
          <w:sz w:val="20"/>
          <w:szCs w:val="20"/>
        </w:rPr>
      </w:r>
    </w:p>
    <w:p>
      <w:pPr>
        <w:pStyle w:val="1016"/>
        <w:pBdr/>
        <w:tabs>
          <w:tab w:val="right" w:leader="dot" w:pos="9771"/>
        </w:tabs>
        <w:bidi w:val="false"/>
        <w:spacing/>
        <w:ind/>
        <w:rPr>
          <w:rFonts w:ascii="Arial" w:hAnsi="Arial" w:eastAsia="Arial" w:cs="Arial"/>
          <w:sz w:val="20"/>
          <w:szCs w:val="20"/>
        </w:rPr>
      </w:pPr>
      <w:r/>
      <w:hyperlink w:tooltip="#_Toc24" w:anchor="_Toc24" w:history="1">
        <w:r>
          <w:rPr>
            <w:rStyle w:val="187"/>
            <w:sz w:val="20"/>
            <w:szCs w:val="20"/>
          </w:rPr>
        </w:r>
        <w:r>
          <w:rPr>
            <w:rStyle w:val="187"/>
            <w:rFonts w:ascii="Arial" w:hAnsi="Arial" w:eastAsia="Arial" w:cs="Arial"/>
            <w:sz w:val="20"/>
            <w:szCs w:val="20"/>
          </w:rPr>
          <w:t xml:space="preserve">23. DAS INFRAÇÕES ADMINISTRATIVAS E SANÇÕES:</w:t>
        </w:r>
        <w:r>
          <w:rPr>
            <w:rStyle w:val="187"/>
            <w:rFonts w:ascii="Arial" w:hAnsi="Arial" w:eastAsia="Arial" w:cs="Arial"/>
            <w:sz w:val="20"/>
            <w:szCs w:val="20"/>
          </w:rPr>
        </w:r>
        <w:r>
          <w:rPr>
            <w:sz w:val="20"/>
            <w:szCs w:val="20"/>
          </w:rPr>
          <w:tab/>
        </w:r>
        <w:r>
          <w:rPr>
            <w:sz w:val="20"/>
            <w:szCs w:val="20"/>
          </w:rPr>
          <w:fldChar w:fldCharType="begin"/>
          <w:instrText xml:space="preserve">PAGEREF _Toc24 \h</w:instrText>
          <w:fldChar w:fldCharType="separate"/>
          <w:t xml:space="preserve">20</w:t>
          <w:fldChar w:fldCharType="end"/>
        </w:r>
      </w:hyperlink>
      <w:r/>
      <w:r>
        <w:rPr>
          <w:rFonts w:ascii="Arial" w:hAnsi="Arial" w:eastAsia="Arial" w:cs="Arial"/>
          <w:sz w:val="20"/>
          <w:szCs w:val="20"/>
        </w:rPr>
      </w:r>
    </w:p>
    <w:p>
      <w:pPr>
        <w:pStyle w:val="1016"/>
        <w:pBdr/>
        <w:tabs>
          <w:tab w:val="right" w:leader="dot" w:pos="9771"/>
        </w:tabs>
        <w:bidi w:val="false"/>
        <w:spacing/>
        <w:ind/>
        <w:rPr>
          <w:rFonts w:ascii="Arial" w:hAnsi="Arial" w:eastAsia="Arial" w:cs="Arial"/>
          <w:sz w:val="20"/>
          <w:szCs w:val="20"/>
        </w:rPr>
      </w:pPr>
      <w:r/>
      <w:hyperlink w:tooltip="#_Toc25" w:anchor="_Toc25" w:history="1">
        <w:r>
          <w:rPr>
            <w:rStyle w:val="187"/>
            <w:sz w:val="20"/>
            <w:szCs w:val="20"/>
          </w:rPr>
        </w:r>
        <w:r>
          <w:rPr>
            <w:rStyle w:val="187"/>
            <w:rFonts w:ascii="Arial" w:hAnsi="Arial" w:eastAsia="Arial" w:cs="Arial"/>
            <w:sz w:val="20"/>
            <w:szCs w:val="20"/>
          </w:rPr>
          <w:t xml:space="preserve">24. DO PAGAMENTO: </w:t>
        </w:r>
        <w:r>
          <w:rPr>
            <w:rStyle w:val="187"/>
            <w:rFonts w:ascii="Arial" w:hAnsi="Arial" w:eastAsia="Arial" w:cs="Arial"/>
            <w:sz w:val="20"/>
            <w:szCs w:val="20"/>
          </w:rPr>
        </w:r>
        <w:r>
          <w:rPr>
            <w:sz w:val="20"/>
            <w:szCs w:val="20"/>
          </w:rPr>
          <w:tab/>
        </w:r>
        <w:r>
          <w:rPr>
            <w:sz w:val="20"/>
            <w:szCs w:val="20"/>
          </w:rPr>
          <w:fldChar w:fldCharType="begin"/>
          <w:instrText xml:space="preserve">PAGEREF _Toc25 \h</w:instrText>
          <w:fldChar w:fldCharType="separate"/>
          <w:t xml:space="preserve">22</w:t>
          <w:fldChar w:fldCharType="end"/>
        </w:r>
      </w:hyperlink>
      <w:r/>
      <w:r>
        <w:rPr>
          <w:rFonts w:ascii="Arial" w:hAnsi="Arial" w:eastAsia="Arial" w:cs="Arial"/>
          <w:sz w:val="20"/>
          <w:szCs w:val="20"/>
        </w:rPr>
      </w:r>
    </w:p>
    <w:p>
      <w:pPr>
        <w:pStyle w:val="1016"/>
        <w:pBdr/>
        <w:tabs>
          <w:tab w:val="right" w:leader="dot" w:pos="9771"/>
        </w:tabs>
        <w:bidi w:val="false"/>
        <w:spacing/>
        <w:ind/>
        <w:rPr>
          <w:rFonts w:ascii="Arial" w:hAnsi="Arial" w:eastAsia="Arial" w:cs="Arial"/>
          <w:sz w:val="20"/>
          <w:szCs w:val="20"/>
        </w:rPr>
      </w:pPr>
      <w:r/>
      <w:hyperlink w:tooltip="#_Toc26" w:anchor="_Toc26" w:history="1">
        <w:r>
          <w:rPr>
            <w:rStyle w:val="187"/>
            <w:sz w:val="20"/>
            <w:szCs w:val="20"/>
          </w:rPr>
        </w:r>
        <w:r>
          <w:rPr>
            <w:rStyle w:val="187"/>
            <w:rFonts w:ascii="Arial" w:hAnsi="Arial" w:eastAsia="Arial" w:cs="Arial"/>
            <w:sz w:val="20"/>
            <w:szCs w:val="20"/>
          </w:rPr>
          <w:t xml:space="preserve">25. DA IMPUGNAÇÃO AO EDITAL E DO PEDIDO DE ESCLARECIMENTO:</w:t>
        </w:r>
        <w:r>
          <w:rPr>
            <w:rStyle w:val="187"/>
            <w:rFonts w:ascii="Arial" w:hAnsi="Arial" w:eastAsia="Arial" w:cs="Arial"/>
            <w:sz w:val="20"/>
            <w:szCs w:val="20"/>
          </w:rPr>
        </w:r>
        <w:r>
          <w:rPr>
            <w:sz w:val="20"/>
            <w:szCs w:val="20"/>
          </w:rPr>
          <w:tab/>
        </w:r>
        <w:r>
          <w:rPr>
            <w:sz w:val="20"/>
            <w:szCs w:val="20"/>
          </w:rPr>
          <w:fldChar w:fldCharType="begin"/>
          <w:instrText xml:space="preserve">PAGEREF _Toc26 \h</w:instrText>
          <w:fldChar w:fldCharType="separate"/>
          <w:t xml:space="preserve">23</w:t>
          <w:fldChar w:fldCharType="end"/>
        </w:r>
      </w:hyperlink>
      <w:r/>
      <w:r>
        <w:rPr>
          <w:rFonts w:ascii="Arial" w:hAnsi="Arial" w:eastAsia="Arial" w:cs="Arial"/>
          <w:sz w:val="20"/>
          <w:szCs w:val="20"/>
        </w:rPr>
      </w:r>
    </w:p>
    <w:p>
      <w:pPr>
        <w:pStyle w:val="1016"/>
        <w:pBdr/>
        <w:tabs>
          <w:tab w:val="right" w:leader="dot" w:pos="9771"/>
        </w:tabs>
        <w:bidi w:val="false"/>
        <w:spacing/>
        <w:ind/>
        <w:rPr>
          <w:rFonts w:ascii="Arial" w:hAnsi="Arial" w:eastAsia="Arial" w:cs="Arial"/>
          <w:sz w:val="20"/>
          <w:szCs w:val="20"/>
        </w:rPr>
      </w:pPr>
      <w:r/>
      <w:hyperlink w:tooltip="#_Toc27" w:anchor="_Toc27" w:history="1">
        <w:r>
          <w:rPr>
            <w:rStyle w:val="187"/>
            <w:sz w:val="20"/>
            <w:szCs w:val="20"/>
          </w:rPr>
        </w:r>
        <w:r>
          <w:rPr>
            <w:rStyle w:val="187"/>
            <w:rFonts w:ascii="Arial" w:hAnsi="Arial" w:eastAsia="Arial" w:cs="Arial"/>
            <w:sz w:val="20"/>
            <w:szCs w:val="20"/>
          </w:rPr>
          <w:t xml:space="preserve">26. DAS DISPOSIÇÕES GERAIS: </w:t>
        </w:r>
        <w:r>
          <w:rPr>
            <w:rStyle w:val="187"/>
            <w:rFonts w:ascii="Arial" w:hAnsi="Arial" w:eastAsia="Arial" w:cs="Arial"/>
            <w:sz w:val="20"/>
            <w:szCs w:val="20"/>
          </w:rPr>
        </w:r>
        <w:r>
          <w:rPr>
            <w:sz w:val="20"/>
            <w:szCs w:val="20"/>
          </w:rPr>
          <w:tab/>
        </w:r>
        <w:r>
          <w:rPr>
            <w:sz w:val="20"/>
            <w:szCs w:val="20"/>
          </w:rPr>
          <w:fldChar w:fldCharType="begin"/>
          <w:instrText xml:space="preserve">PAGEREF _Toc27 \h</w:instrText>
          <w:fldChar w:fldCharType="separate"/>
          <w:t xml:space="preserve">24</w:t>
          <w:fldChar w:fldCharType="end"/>
        </w:r>
      </w:hyperlink>
      <w:r/>
      <w:r>
        <w:rPr>
          <w:rFonts w:ascii="Arial" w:hAnsi="Arial" w:eastAsia="Arial" w:cs="Arial"/>
          <w:sz w:val="20"/>
          <w:szCs w:val="20"/>
        </w:rPr>
      </w:r>
    </w:p>
    <w:p>
      <w:pPr>
        <w:pStyle w:val="1016"/>
        <w:pBdr/>
        <w:tabs>
          <w:tab w:val="right" w:leader="dot" w:pos="9771"/>
        </w:tabs>
        <w:bidi w:val="false"/>
        <w:spacing/>
        <w:ind/>
        <w:rPr>
          <w:rFonts w:ascii="Arial" w:hAnsi="Arial" w:eastAsia="Arial" w:cs="Arial"/>
          <w:sz w:val="20"/>
          <w:szCs w:val="20"/>
        </w:rPr>
      </w:pPr>
      <w:r/>
      <w:hyperlink w:tooltip="#_Toc28" w:anchor="_Toc28" w:history="1">
        <w:r>
          <w:rPr>
            <w:rStyle w:val="187"/>
            <w:sz w:val="20"/>
            <w:szCs w:val="20"/>
          </w:rPr>
        </w:r>
        <w:r>
          <w:rPr>
            <w:rStyle w:val="187"/>
            <w:rFonts w:ascii="Arial" w:hAnsi="Arial" w:eastAsia="Arial" w:cs="Arial"/>
            <w:sz w:val="20"/>
            <w:szCs w:val="20"/>
          </w:rPr>
          <w:t xml:space="preserve">27. INTEGRAM ESTE EDITAL, PARA TODOS OS FINS E EFEITOS, OS SEGUINTES ANEXOS: </w:t>
        </w:r>
        <w:r>
          <w:rPr>
            <w:rStyle w:val="187"/>
            <w:rFonts w:ascii="Arial" w:hAnsi="Arial" w:eastAsia="Arial" w:cs="Arial"/>
            <w:sz w:val="20"/>
            <w:szCs w:val="20"/>
          </w:rPr>
        </w:r>
        <w:r>
          <w:rPr>
            <w:sz w:val="20"/>
            <w:szCs w:val="20"/>
          </w:rPr>
          <w:tab/>
        </w:r>
        <w:r>
          <w:rPr>
            <w:sz w:val="20"/>
            <w:szCs w:val="20"/>
          </w:rPr>
          <w:fldChar w:fldCharType="begin"/>
          <w:instrText xml:space="preserve">PAGEREF _Toc28 \h</w:instrText>
          <w:fldChar w:fldCharType="separate"/>
          <w:t xml:space="preserve">25</w:t>
          <w:fldChar w:fldCharType="end"/>
        </w:r>
      </w:hyperlink>
      <w:r/>
      <w:r>
        <w:rPr>
          <w:rFonts w:ascii="Arial" w:hAnsi="Arial" w:eastAsia="Arial" w:cs="Arial"/>
          <w:sz w:val="20"/>
          <w:szCs w:val="20"/>
        </w:rPr>
      </w:r>
    </w:p>
    <w:p>
      <w:pPr>
        <w:pStyle w:val="1016"/>
        <w:pBdr/>
        <w:tabs>
          <w:tab w:val="right" w:leader="dot" w:pos="9771"/>
        </w:tabs>
        <w:bidi w:val="false"/>
        <w:spacing/>
        <w:ind/>
        <w:rPr>
          <w:rFonts w:ascii="Arial" w:hAnsi="Arial" w:eastAsia="Arial" w:cs="Arial"/>
          <w:sz w:val="20"/>
          <w:szCs w:val="20"/>
        </w:rPr>
      </w:pPr>
      <w:r/>
      <w:hyperlink w:tooltip="#_Toc29" w:anchor="_Toc29" w:history="1">
        <w:r>
          <w:rPr>
            <w:rStyle w:val="187"/>
            <w:sz w:val="20"/>
            <w:szCs w:val="20"/>
          </w:rPr>
        </w:r>
        <w:r>
          <w:rPr>
            <w:rStyle w:val="187"/>
            <w:rFonts w:ascii="Arial" w:hAnsi="Arial" w:eastAsia="Arial" w:cs="Arial"/>
            <w:sz w:val="20"/>
            <w:szCs w:val="20"/>
          </w:rPr>
          <w:t xml:space="preserve">ANEXO I: TERMO DE REFERÊNCIA.</w:t>
        </w:r>
        <w:r>
          <w:rPr>
            <w:rStyle w:val="187"/>
            <w:rFonts w:ascii="Arial" w:hAnsi="Arial" w:eastAsia="Arial" w:cs="Arial"/>
            <w:sz w:val="20"/>
            <w:szCs w:val="20"/>
          </w:rPr>
        </w:r>
        <w:r>
          <w:rPr>
            <w:sz w:val="20"/>
            <w:szCs w:val="20"/>
          </w:rPr>
          <w:tab/>
        </w:r>
        <w:r>
          <w:rPr>
            <w:sz w:val="20"/>
            <w:szCs w:val="20"/>
          </w:rPr>
          <w:fldChar w:fldCharType="begin"/>
          <w:instrText xml:space="preserve">PAGEREF _Toc29 \h</w:instrText>
          <w:fldChar w:fldCharType="separate"/>
          <w:t xml:space="preserve">26</w:t>
          <w:fldChar w:fldCharType="end"/>
        </w:r>
      </w:hyperlink>
      <w:r/>
      <w:r>
        <w:rPr>
          <w:rFonts w:ascii="Arial" w:hAnsi="Arial" w:eastAsia="Arial" w:cs="Arial"/>
          <w:sz w:val="20"/>
          <w:szCs w:val="20"/>
        </w:rPr>
      </w:r>
    </w:p>
    <w:p>
      <w:pPr>
        <w:pStyle w:val="1016"/>
        <w:pBdr/>
        <w:tabs>
          <w:tab w:val="right" w:leader="dot" w:pos="9771"/>
        </w:tabs>
        <w:bidi w:val="false"/>
        <w:spacing/>
        <w:ind/>
        <w:rPr>
          <w:rFonts w:ascii="Arial" w:hAnsi="Arial" w:eastAsia="Arial" w:cs="Arial"/>
          <w:sz w:val="20"/>
          <w:szCs w:val="20"/>
        </w:rPr>
      </w:pPr>
      <w:r/>
      <w:hyperlink w:tooltip="#_Toc30" w:anchor="_Toc30" w:history="1">
        <w:r>
          <w:rPr>
            <w:rStyle w:val="187"/>
            <w:sz w:val="20"/>
            <w:szCs w:val="20"/>
          </w:rPr>
        </w:r>
        <w:r>
          <w:rPr>
            <w:rStyle w:val="187"/>
            <w:rFonts w:ascii="Arial" w:hAnsi="Arial" w:eastAsia="Arial" w:cs="Arial"/>
            <w:sz w:val="20"/>
            <w:szCs w:val="20"/>
          </w:rPr>
          <w:t xml:space="preserve">ANEXO II: MINUTA DA ATA DE REGISTRO DE PREÇOS.</w:t>
        </w:r>
        <w:r>
          <w:rPr>
            <w:rStyle w:val="187"/>
            <w:rFonts w:ascii="Arial" w:hAnsi="Arial" w:eastAsia="Arial" w:cs="Arial"/>
            <w:sz w:val="20"/>
            <w:szCs w:val="20"/>
          </w:rPr>
        </w:r>
        <w:r>
          <w:rPr>
            <w:sz w:val="20"/>
            <w:szCs w:val="20"/>
          </w:rPr>
          <w:tab/>
        </w:r>
        <w:r>
          <w:rPr>
            <w:sz w:val="20"/>
            <w:szCs w:val="20"/>
          </w:rPr>
          <w:fldChar w:fldCharType="begin"/>
          <w:instrText xml:space="preserve">PAGEREF _Toc30 \h</w:instrText>
          <w:fldChar w:fldCharType="separate"/>
          <w:t xml:space="preserve">44</w:t>
          <w:fldChar w:fldCharType="end"/>
        </w:r>
      </w:hyperlink>
      <w:r/>
      <w:r>
        <w:rPr>
          <w:rFonts w:ascii="Arial" w:hAnsi="Arial" w:eastAsia="Arial" w:cs="Arial"/>
          <w:sz w:val="20"/>
          <w:szCs w:val="20"/>
        </w:rPr>
      </w:r>
    </w:p>
    <w:p>
      <w:pPr>
        <w:pStyle w:val="1016"/>
        <w:pBdr/>
        <w:tabs>
          <w:tab w:val="right" w:leader="dot" w:pos="9771"/>
        </w:tabs>
        <w:bidi w:val="false"/>
        <w:spacing/>
        <w:ind/>
        <w:rPr>
          <w:rFonts w:ascii="Arial" w:hAnsi="Arial" w:eastAsia="Arial" w:cs="Arial"/>
          <w:sz w:val="20"/>
          <w:szCs w:val="20"/>
        </w:rPr>
      </w:pPr>
      <w:r/>
      <w:hyperlink w:tooltip="#_Toc31" w:anchor="_Toc31" w:history="1">
        <w:r>
          <w:rPr>
            <w:rStyle w:val="187"/>
            <w:sz w:val="20"/>
            <w:szCs w:val="20"/>
          </w:rPr>
        </w:r>
        <w:r>
          <w:rPr>
            <w:rStyle w:val="187"/>
            <w:rFonts w:ascii="Arial" w:hAnsi="Arial" w:eastAsia="Arial" w:cs="Arial"/>
            <w:sz w:val="20"/>
            <w:szCs w:val="20"/>
          </w:rPr>
          <w:t xml:space="preserve">ANEXO III: MINUTA DO CONTRATO.</w:t>
        </w:r>
        <w:r>
          <w:rPr>
            <w:rStyle w:val="187"/>
            <w:rFonts w:ascii="Arial" w:hAnsi="Arial" w:eastAsia="Arial" w:cs="Arial"/>
            <w:sz w:val="20"/>
            <w:szCs w:val="20"/>
          </w:rPr>
        </w:r>
        <w:r>
          <w:rPr>
            <w:sz w:val="20"/>
            <w:szCs w:val="20"/>
          </w:rPr>
          <w:tab/>
        </w:r>
        <w:r>
          <w:rPr>
            <w:sz w:val="20"/>
            <w:szCs w:val="20"/>
          </w:rPr>
          <w:fldChar w:fldCharType="begin"/>
          <w:instrText xml:space="preserve">PAGEREF _Toc31 \h</w:instrText>
          <w:fldChar w:fldCharType="separate"/>
          <w:t xml:space="preserve">51</w:t>
          <w:fldChar w:fldCharType="end"/>
        </w:r>
      </w:hyperlink>
      <w:r/>
      <w:r>
        <w:rPr>
          <w:rFonts w:ascii="Arial" w:hAnsi="Arial" w:eastAsia="Arial" w:cs="Arial"/>
          <w:sz w:val="20"/>
          <w:szCs w:val="20"/>
        </w:rPr>
      </w:r>
    </w:p>
    <w:p>
      <w:pPr>
        <w:pStyle w:val="1016"/>
        <w:pBdr/>
        <w:tabs>
          <w:tab w:val="right" w:leader="dot" w:pos="9771"/>
        </w:tabs>
        <w:bidi w:val="false"/>
        <w:spacing/>
        <w:ind/>
        <w:rPr>
          <w:rFonts w:ascii="Arial" w:hAnsi="Arial" w:eastAsia="Arial" w:cs="Arial"/>
          <w:sz w:val="20"/>
          <w:szCs w:val="20"/>
        </w:rPr>
      </w:pPr>
      <w:r/>
      <w:hyperlink w:tooltip="#_Toc32" w:anchor="_Toc32" w:history="1">
        <w:r>
          <w:rPr>
            <w:rStyle w:val="187"/>
            <w:sz w:val="20"/>
            <w:szCs w:val="20"/>
          </w:rPr>
        </w:r>
        <w:r>
          <w:rPr>
            <w:rStyle w:val="187"/>
            <w:rFonts w:ascii="Arial" w:hAnsi="Arial" w:eastAsia="Arial" w:cs="Arial"/>
            <w:sz w:val="20"/>
            <w:szCs w:val="20"/>
          </w:rPr>
          <w:t xml:space="preserve">ANEXO IV: </w:t>
        </w:r>
        <w:r>
          <w:rPr>
            <w:rStyle w:val="187"/>
            <w:rFonts w:ascii="Arial" w:hAnsi="Arial" w:eastAsia="Arial" w:cs="Arial"/>
            <w:sz w:val="20"/>
            <w:szCs w:val="20"/>
          </w:rPr>
          <w:t xml:space="preserve">MODELO DE PROPOSTA COMERCIAL.</w:t>
        </w:r>
        <w:r>
          <w:rPr>
            <w:rStyle w:val="187"/>
            <w:rFonts w:ascii="Arial" w:hAnsi="Arial" w:eastAsia="Arial" w:cs="Arial"/>
            <w:sz w:val="20"/>
            <w:szCs w:val="20"/>
          </w:rPr>
        </w:r>
        <w:r>
          <w:rPr>
            <w:sz w:val="20"/>
            <w:szCs w:val="20"/>
          </w:rPr>
          <w:tab/>
        </w:r>
        <w:r>
          <w:rPr>
            <w:sz w:val="20"/>
            <w:szCs w:val="20"/>
          </w:rPr>
          <w:fldChar w:fldCharType="begin"/>
          <w:instrText xml:space="preserve">PAGEREF _Toc32 \h</w:instrText>
          <w:fldChar w:fldCharType="separate"/>
          <w:t xml:space="preserve">64</w:t>
          <w:fldChar w:fldCharType="end"/>
        </w:r>
      </w:hyperlink>
      <w:r/>
      <w:r>
        <w:rPr>
          <w:rFonts w:ascii="Arial" w:hAnsi="Arial" w:eastAsia="Arial" w:cs="Arial"/>
          <w:sz w:val="20"/>
          <w:szCs w:val="20"/>
        </w:rPr>
      </w:r>
    </w:p>
    <w:p>
      <w:pPr>
        <w:pStyle w:val="1016"/>
        <w:pBdr/>
        <w:tabs>
          <w:tab w:val="right" w:leader="dot" w:pos="9771"/>
        </w:tabs>
        <w:bidi w:val="false"/>
        <w:spacing/>
        <w:ind/>
        <w:rPr>
          <w:rFonts w:ascii="Arial" w:hAnsi="Arial" w:eastAsia="Arial" w:cs="Arial"/>
          <w:sz w:val="20"/>
          <w:szCs w:val="20"/>
        </w:rPr>
      </w:pPr>
      <w:r/>
      <w:hyperlink w:tooltip="#_Toc33" w:anchor="_Toc33" w:history="1">
        <w:r>
          <w:rPr>
            <w:rStyle w:val="187"/>
            <w:sz w:val="20"/>
            <w:szCs w:val="20"/>
          </w:rPr>
        </w:r>
        <w:r>
          <w:rPr>
            <w:rStyle w:val="187"/>
            <w:rFonts w:ascii="Arial" w:hAnsi="Arial" w:eastAsia="Arial" w:cs="Arial"/>
            <w:sz w:val="20"/>
            <w:szCs w:val="20"/>
          </w:rPr>
          <w:t xml:space="preserve">ANEXO V: MODELO CREDENCIAMENTO E COMPROVAÇÕES COMPLEMENTARES ESPECIAIS.</w:t>
        </w:r>
        <w:r>
          <w:rPr>
            <w:rStyle w:val="187"/>
            <w:rFonts w:ascii="Arial" w:hAnsi="Arial" w:eastAsia="Arial" w:cs="Arial"/>
            <w:sz w:val="20"/>
            <w:szCs w:val="20"/>
          </w:rPr>
        </w:r>
        <w:r>
          <w:rPr>
            <w:sz w:val="20"/>
            <w:szCs w:val="20"/>
          </w:rPr>
          <w:tab/>
        </w:r>
        <w:r>
          <w:rPr>
            <w:sz w:val="20"/>
            <w:szCs w:val="20"/>
          </w:rPr>
          <w:fldChar w:fldCharType="begin"/>
          <w:instrText xml:space="preserve">PAGEREF _Toc33 \h</w:instrText>
          <w:fldChar w:fldCharType="separate"/>
          <w:t xml:space="preserve">65</w:t>
          <w:fldChar w:fldCharType="end"/>
        </w:r>
      </w:hyperlink>
      <w:r/>
      <w:r>
        <w:rPr>
          <w:rFonts w:ascii="Arial" w:hAnsi="Arial" w:eastAsia="Arial" w:cs="Arial"/>
          <w:sz w:val="20"/>
          <w:szCs w:val="20"/>
        </w:rPr>
      </w:r>
    </w:p>
    <w:p>
      <w:pPr>
        <w:pStyle w:val="1016"/>
        <w:pBdr/>
        <w:tabs>
          <w:tab w:val="right" w:leader="dot" w:pos="9771"/>
        </w:tabs>
        <w:bidi w:val="false"/>
        <w:spacing/>
        <w:ind/>
        <w:rPr>
          <w:rFonts w:ascii="Arial" w:hAnsi="Arial" w:eastAsia="Arial" w:cs="Arial"/>
          <w:sz w:val="20"/>
          <w:szCs w:val="20"/>
        </w:rPr>
      </w:pPr>
      <w:r/>
      <w:hyperlink w:tooltip="#_Toc34" w:anchor="_Toc34" w:history="1">
        <w:r>
          <w:rPr>
            <w:rStyle w:val="187"/>
            <w:sz w:val="20"/>
            <w:szCs w:val="20"/>
          </w:rPr>
        </w:r>
        <w:r>
          <w:rPr>
            <w:rStyle w:val="187"/>
            <w:rFonts w:ascii="Arial" w:hAnsi="Arial" w:eastAsia="Arial" w:cs="Arial"/>
            <w:sz w:val="20"/>
            <w:szCs w:val="20"/>
          </w:rPr>
          <w:t xml:space="preserve">ANEXO VI: FICHA DE ATUALIZAÇÃO CADASTRAL.</w:t>
        </w:r>
        <w:r>
          <w:rPr>
            <w:rStyle w:val="187"/>
            <w:rFonts w:ascii="Arial" w:hAnsi="Arial" w:eastAsia="Arial" w:cs="Arial"/>
            <w:sz w:val="20"/>
            <w:szCs w:val="20"/>
          </w:rPr>
        </w:r>
        <w:r>
          <w:rPr>
            <w:sz w:val="20"/>
            <w:szCs w:val="20"/>
          </w:rPr>
          <w:tab/>
        </w:r>
        <w:r>
          <w:rPr>
            <w:sz w:val="20"/>
            <w:szCs w:val="20"/>
          </w:rPr>
          <w:fldChar w:fldCharType="begin"/>
          <w:instrText xml:space="preserve">PAGEREF _Toc34 \h</w:instrText>
          <w:fldChar w:fldCharType="separate"/>
          <w:t xml:space="preserve">66</w:t>
          <w:fldChar w:fldCharType="end"/>
        </w:r>
      </w:hyperlink>
      <w:r/>
      <w:r>
        <w:rPr>
          <w:rFonts w:ascii="Arial" w:hAnsi="Arial" w:eastAsia="Arial" w:cs="Arial"/>
          <w:sz w:val="20"/>
          <w:szCs w:val="20"/>
        </w:rPr>
      </w:r>
    </w:p>
    <w:p>
      <w:pPr>
        <w:pStyle w:val="1016"/>
        <w:pBdr/>
        <w:tabs>
          <w:tab w:val="right" w:leader="dot" w:pos="9071"/>
        </w:tabs>
        <w:bidi w:val="false"/>
        <w:spacing w:after="0" w:before="0" w:line="360" w:lineRule="auto"/>
        <w:ind w:left="0"/>
        <w:jc w:val="left"/>
        <w:rPr>
          <w:sz w:val="24"/>
          <w:szCs w:val="24"/>
        </w:rPr>
      </w:pPr>
      <w:r>
        <w:rPr>
          <w:sz w:val="20"/>
          <w:szCs w:val="20"/>
        </w:rPr>
      </w:r>
      <w:r>
        <w:rPr>
          <w:sz w:val="20"/>
          <w:szCs w:val="20"/>
        </w:rPr>
        <w:fldChar w:fldCharType="end"/>
      </w:r>
      <w:r/>
      <w:r/>
    </w:p>
    <w:p>
      <w:pPr>
        <w:pStyle w:val="1016"/>
        <w:pBdr/>
        <w:tabs>
          <w:tab w:val="right" w:leader="dot" w:pos="9071"/>
          <w:tab w:val="right" w:leader="dot" w:pos="9771"/>
        </w:tabs>
        <w:bidi w:val="false"/>
        <w:spacing w:after="0" w:before="0" w:line="360" w:lineRule="auto"/>
        <w:ind w:firstLine="0" w:left="0"/>
        <w:jc w:val="left"/>
        <w:rPr>
          <w:sz w:val="24"/>
          <w:szCs w:val="24"/>
        </w:rPr>
      </w:pPr>
      <w:r>
        <w:rPr>
          <w:sz w:val="24"/>
          <w:szCs w:val="24"/>
        </w:rPr>
      </w:r>
      <w:r>
        <w:rPr>
          <w:sz w:val="24"/>
          <w:szCs w:val="24"/>
        </w:rPr>
      </w:r>
    </w:p>
    <w:p>
      <w:pPr>
        <w:pStyle w:val="1016"/>
        <w:pBdr/>
        <w:tabs>
          <w:tab w:val="right" w:leader="dot" w:pos="9071"/>
          <w:tab w:val="right" w:leader="dot" w:pos="9771"/>
        </w:tabs>
        <w:bidi w:val="false"/>
        <w:spacing w:after="0" w:before="0" w:line="360" w:lineRule="auto"/>
        <w:ind w:firstLine="0" w:left="0"/>
        <w:jc w:val="left"/>
        <w:rPr>
          <w:rFonts w:ascii="SimSun" w:hAnsi="SimSun" w:eastAsia="SimSun" w:cs="SimSun"/>
          <w:sz w:val="24"/>
          <w:szCs w:val="24"/>
        </w:rPr>
      </w:pPr>
      <w:r>
        <w:rPr>
          <w:rFonts w:eastAsia="SimSun" w:cs="SimSun"/>
          <w:sz w:val="24"/>
          <w:szCs w:val="24"/>
        </w:rPr>
      </w:r>
      <w:r>
        <w:rPr>
          <w:rFonts w:ascii="SimSun" w:hAnsi="SimSun" w:eastAsia="SimSun" w:cs="SimSun"/>
          <w:sz w:val="24"/>
          <w:szCs w:val="24"/>
        </w:rPr>
      </w:r>
    </w:p>
    <w:p>
      <w:pPr>
        <w:pStyle w:val="802"/>
        <w:keepNext w:val="true"/>
        <w:numPr>
          <w:ilvl w:val="0"/>
          <w:numId w:val="0"/>
        </w:numPr>
        <w:pBdr/>
        <w:bidi w:val="false"/>
        <w:spacing w:after="60" w:before="240" w:line="240" w:lineRule="auto"/>
        <w:ind w:firstLine="0" w:left="0"/>
        <w:jc w:val="left"/>
        <w:rPr>
          <w:rFonts w:ascii="SimSun" w:hAnsi="SimSun" w:eastAsia="SimSun" w:cs="SimSun"/>
          <w:b/>
          <w:bCs/>
          <w:sz w:val="24"/>
          <w:szCs w:val="24"/>
        </w:rPr>
      </w:pPr>
      <w:r/>
      <w:bookmarkStart w:id="100" w:name="_Toc2"/>
      <w:r>
        <w:rPr>
          <w:rFonts w:ascii="Arial" w:hAnsi="Arial" w:eastAsia="Arial" w:cs="Arial"/>
          <w:b/>
          <w:bCs/>
          <w:sz w:val="20"/>
          <w:szCs w:val="20"/>
        </w:rPr>
        <w:t xml:space="preserve">1. PREÂMBULO:</w:t>
      </w:r>
      <w:r/>
      <w:bookmarkEnd w:id="100"/>
      <w:r/>
      <w:r>
        <w:rPr>
          <w:rFonts w:ascii="SimSun" w:hAnsi="SimSun" w:eastAsia="SimSun" w:cs="SimSun"/>
          <w:b/>
          <w:bCs/>
          <w:sz w:val="24"/>
          <w:szCs w:val="24"/>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numPr>
          <w:ilvl w:val="1"/>
          <w:numId w:val="2"/>
        </w:numPr>
        <w:pBdr/>
        <w:bidi w:val="false"/>
        <w:spacing w:after="0" w:before="0" w:line="240" w:lineRule="auto"/>
        <w:ind w:hanging="360" w:left="360"/>
        <w:jc w:val="both"/>
        <w:rPr>
          <w:rFonts w:ascii="Arial" w:hAnsi="Arial" w:eastAsia="Arial" w:cs="Arial"/>
          <w:b/>
          <w:bCs/>
          <w:sz w:val="20"/>
          <w:szCs w:val="20"/>
        </w:rPr>
      </w:pPr>
      <w:r>
        <w:rPr>
          <w:rFonts w:ascii="Arial" w:hAnsi="Arial" w:eastAsia="Arial" w:cs="Arial"/>
          <w:b/>
          <w:bCs/>
          <w:sz w:val="20"/>
          <w:szCs w:val="20"/>
        </w:rPr>
        <w:t xml:space="preserve">EDITAL DE LICITAÇÃO: PREGÃO ELETRÔNICO N.º 43/2025, PROCESSO Nº 379/2025.</w:t>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TimesNewRoman" w:hAnsi="TimesNewRoman" w:eastAsia="TimesNewRoman" w:cs="TimesNewRoman"/>
          <w:sz w:val="20"/>
          <w:szCs w:val="20"/>
        </w:rPr>
      </w:pPr>
      <w:r>
        <w:rPr>
          <w:rFonts w:ascii="Arial" w:hAnsi="Arial" w:eastAsia="Arial" w:cs="Arial"/>
          <w:b/>
          <w:bCs/>
          <w:sz w:val="20"/>
          <w:szCs w:val="20"/>
        </w:rPr>
        <w:t xml:space="preserve">1.2. CRITÉRIO DE JULGAMENTO DA LICITAÇÃO</w:t>
      </w:r>
      <w:r>
        <w:rPr>
          <w:rFonts w:ascii="TimesNewRoman" w:hAnsi="TimesNewRoman" w:eastAsia="TimesNewRoman" w:cs="TimesNewRoman"/>
          <w:sz w:val="20"/>
          <w:szCs w:val="20"/>
        </w:rPr>
        <w:t xml:space="preserve">: </w:t>
      </w:r>
      <w:r>
        <w:rPr>
          <w:rFonts w:ascii="TimesNewRoman" w:hAnsi="TimesNewRoman" w:eastAsia="TimesNewRoman" w:cs="TimesNewRoman"/>
          <w:sz w:val="20"/>
          <w:szCs w:val="20"/>
        </w:rPr>
      </w:r>
    </w:p>
    <w:p>
      <w:pPr>
        <w:pStyle w:val="801"/>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284"/>
        <w:jc w:val="both"/>
        <w:rPr>
          <w:rFonts w:ascii="Arial" w:hAnsi="Arial" w:eastAsia="Arial" w:cs="Arial"/>
          <w:b/>
          <w:bCs/>
          <w:color w:val="000000"/>
          <w:sz w:val="20"/>
          <w:szCs w:val="20"/>
        </w:rPr>
      </w:pPr>
      <w:r>
        <w:rPr>
          <w:rFonts w:ascii="Arial" w:hAnsi="Arial" w:eastAsia="Arial" w:cs="Arial"/>
          <w:b/>
          <w:bCs/>
          <w:color w:val="000000"/>
          <w:sz w:val="20"/>
          <w:szCs w:val="20"/>
        </w:rPr>
        <w:t xml:space="preserve">1.2.1. MENOR PREÇO POR ITEM.</w:t>
      </w:r>
      <w:r>
        <w:rPr>
          <w:rFonts w:ascii="Arial" w:hAnsi="Arial" w:eastAsia="Arial" w:cs="Arial"/>
          <w:b/>
          <w:bCs/>
          <w:color w:val="000000"/>
          <w:sz w:val="20"/>
          <w:szCs w:val="20"/>
        </w:rPr>
      </w:r>
    </w:p>
    <w:p>
      <w:pPr>
        <w:pStyle w:val="801"/>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t xml:space="preserve">1.3. Data</w:t>
      </w:r>
      <w:r>
        <w:rPr>
          <w:rFonts w:ascii="Arial" w:hAnsi="Arial" w:eastAsia="Arial" w:cs="Arial"/>
          <w:b/>
          <w:bCs/>
          <w:color w:val="ff0000"/>
          <w:sz w:val="20"/>
          <w:szCs w:val="20"/>
        </w:rPr>
        <w:t xml:space="preserve">: 25/08/2025</w:t>
      </w:r>
      <w:r>
        <w:rPr>
          <w:rFonts w:ascii="Arial" w:hAnsi="Arial" w:eastAsia="Arial" w:cs="Arial"/>
          <w:b/>
          <w:bCs/>
          <w:color w:val="000000"/>
          <w:sz w:val="20"/>
          <w:szCs w:val="20"/>
        </w:rPr>
        <w:t xml:space="preserve">,</w:t>
      </w:r>
      <w:r>
        <w:rPr>
          <w:rFonts w:ascii="Arial" w:hAnsi="Arial" w:eastAsia="Arial" w:cs="Arial"/>
          <w:b/>
          <w:bCs/>
          <w:sz w:val="20"/>
          <w:szCs w:val="20"/>
        </w:rPr>
        <w:t xml:space="preserve"> Horário Brasília: </w:t>
      </w:r>
      <w:r>
        <w:rPr>
          <w:rFonts w:ascii="Arial" w:hAnsi="Arial" w:eastAsia="Arial" w:cs="Arial"/>
          <w:b/>
          <w:bCs/>
          <w:color w:val="000000"/>
          <w:sz w:val="20"/>
          <w:szCs w:val="20"/>
        </w:rPr>
        <w:t xml:space="preserve">09:30hs</w:t>
      </w:r>
      <w:r>
        <w:rPr>
          <w:rFonts w:ascii="Arial" w:hAnsi="Arial" w:eastAsia="Arial" w:cs="Arial"/>
          <w:b/>
          <w:bCs/>
          <w:sz w:val="20"/>
          <w:szCs w:val="20"/>
        </w:rPr>
        <w:t xml:space="preserve">, Endereço: Prefeitura Municipal de Rondonópolis - Estado de Mato Grosso, Avenida Duque de Caxias n.º 1.000, Cep.: 78.740-022, Bairro: Vila Aurora - Sala de Licitações – PISO SUPERIOR.</w:t>
      </w:r>
      <w:r>
        <w:rPr>
          <w:rFonts w:ascii="Arial" w:hAnsi="Arial" w:eastAsia="Arial" w:cs="Arial"/>
          <w:b/>
          <w:bCs/>
          <w:sz w:val="20"/>
          <w:szCs w:val="20"/>
        </w:rPr>
      </w:r>
    </w:p>
    <w:p>
      <w:pPr>
        <w:pStyle w:val="801"/>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1000"/>
        <w:pBdr/>
        <w:bidi w:val="false"/>
        <w:spacing w:after="0" w:before="0" w:line="240" w:lineRule="auto"/>
        <w:ind w:firstLine="0" w:left="0"/>
        <w:jc w:val="both"/>
        <w:rPr/>
      </w:pPr>
      <w:r>
        <w:rPr>
          <w:rFonts w:ascii="Arial" w:hAnsi="Arial" w:eastAsia="Arial" w:cs="Arial"/>
          <w:b/>
          <w:bCs/>
          <w:sz w:val="20"/>
          <w:szCs w:val="20"/>
        </w:rPr>
        <w:t xml:space="preserve">1.4.</w:t>
      </w:r>
      <w:r>
        <w:rPr>
          <w:rFonts w:ascii="Arial" w:hAnsi="Arial" w:eastAsia="Arial" w:cs="Arial"/>
          <w:sz w:val="20"/>
          <w:szCs w:val="20"/>
        </w:rPr>
        <w:t xml:space="preserve"> O Pregão Eletr</w:t>
      </w:r>
      <w:r>
        <w:rPr>
          <w:rFonts w:ascii="Arial" w:hAnsi="Arial" w:eastAsia="Arial" w:cs="Arial"/>
          <w:sz w:val="20"/>
          <w:szCs w:val="20"/>
        </w:rPr>
        <w:t xml:space="preserve">ônico será realizado em sessão pública, por meio da INTERNET, mediante condições de segurança - criptografia e autenticação em todas as suas fases. Os trabalhos serão conduzidos por servidor integrante do quadro efetivo da Prefeitura Municipal, denominado </w:t>
      </w:r>
      <w:r>
        <w:rPr>
          <w:rFonts w:ascii="Arial" w:hAnsi="Arial" w:eastAsia="Arial" w:cs="Arial"/>
          <w:b/>
          <w:bCs/>
          <w:sz w:val="20"/>
          <w:szCs w:val="20"/>
        </w:rPr>
        <w:t xml:space="preserve">Pregoeiro</w:t>
      </w:r>
      <w:r>
        <w:rPr>
          <w:rFonts w:ascii="Arial" w:hAnsi="Arial" w:eastAsia="Arial" w:cs="Arial"/>
          <w:sz w:val="20"/>
          <w:szCs w:val="20"/>
        </w:rPr>
        <w:t xml:space="preserve">, mediante a inserção e monitoramento de dados gerados ou transferidos para o aplicativo, constante da página eletrônica da </w:t>
      </w:r>
      <w:r>
        <w:rPr>
          <w:rFonts w:ascii="Arial" w:hAnsi="Arial" w:eastAsia="Arial" w:cs="Arial"/>
          <w:b/>
          <w:bCs/>
          <w:sz w:val="20"/>
          <w:szCs w:val="20"/>
        </w:rPr>
        <w:t xml:space="preserve">BLL– Bolsa de Licitações e Leilões: </w:t>
      </w:r>
      <w:hyperlink r:id="rId13" w:tooltip="http://www.bllcompras.org.br/" w:history="1">
        <w:r>
          <w:rPr>
            <w:rStyle w:val="945"/>
            <w:rFonts w:ascii="Arial" w:hAnsi="Arial" w:eastAsia="Arial" w:cs="Arial"/>
            <w:b/>
            <w:bCs/>
            <w:color w:val="0000ff"/>
            <w:sz w:val="20"/>
            <w:szCs w:val="20"/>
            <w:u w:val="single"/>
          </w:rPr>
          <w:t xml:space="preserve">bllcompras.com</w:t>
        </w:r>
      </w:hyperlink>
      <w:r>
        <w:rPr>
          <w:rFonts w:ascii="Arial" w:hAnsi="Arial" w:eastAsia="Arial" w:cs="Arial"/>
          <w:sz w:val="20"/>
          <w:szCs w:val="20"/>
        </w:rPr>
        <w:t xml:space="preserve">. A utilização do sistema de pregão eletrônico da Bolsa de Licitações e Leilões do Brasil está consubstanciada nos § 1º, 2º e 3º do Artigo 87 do Decreto nº 11.685, de 18 de setembro de 2023.</w:t>
      </w: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t xml:space="preserve"> </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1.5.</w:t>
      </w:r>
      <w:r>
        <w:rPr>
          <w:rFonts w:ascii="Arial" w:hAnsi="Arial" w:eastAsia="Arial" w:cs="Arial"/>
          <w:sz w:val="20"/>
          <w:szCs w:val="20"/>
        </w:rPr>
        <w:t xml:space="preserve"> O número da Licitação no </w:t>
      </w:r>
      <w:r>
        <w:rPr>
          <w:rFonts w:ascii="Arial" w:hAnsi="Arial" w:eastAsia="Arial" w:cs="Arial"/>
          <w:b/>
          <w:bCs/>
          <w:sz w:val="20"/>
          <w:szCs w:val="20"/>
        </w:rPr>
        <w:t xml:space="preserve">site da BLL é Pregão Eletrônico n.º 43/2025 e Processo n.º379/2025</w:t>
      </w:r>
      <w:r>
        <w:rPr>
          <w:rFonts w:ascii="Arial" w:hAnsi="Arial" w:eastAsia="Arial" w:cs="Arial"/>
          <w:sz w:val="20"/>
          <w:szCs w:val="20"/>
        </w:rPr>
        <w:t xml:space="preserve"> e nome utilizado é </w:t>
      </w:r>
      <w:r>
        <w:rPr>
          <w:rFonts w:ascii="Arial" w:hAnsi="Arial" w:eastAsia="Arial" w:cs="Arial"/>
          <w:b/>
          <w:bCs/>
          <w:sz w:val="20"/>
          <w:szCs w:val="20"/>
        </w:rPr>
        <w:t xml:space="preserve">Prefeitura Municipal de Rondonópolis – MT.</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TimesNewRoman" w:hAnsi="TimesNewRoman" w:eastAsia="TimesNewRoman" w:cs="TimesNewRoman"/>
          <w:color w:val="000000"/>
          <w:sz w:val="20"/>
          <w:szCs w:val="20"/>
        </w:rPr>
      </w:pPr>
      <w:r>
        <w:rPr>
          <w:rFonts w:ascii="Arial" w:hAnsi="Arial" w:eastAsia="Arial" w:cs="Arial"/>
          <w:b/>
          <w:bCs/>
          <w:color w:val="000000"/>
          <w:sz w:val="20"/>
          <w:szCs w:val="20"/>
        </w:rPr>
        <w:t xml:space="preserve">1.6. </w:t>
      </w:r>
      <w:r>
        <w:rPr>
          <w:rFonts w:ascii="Arial" w:hAnsi="Arial" w:eastAsia="Arial" w:cs="Arial"/>
          <w:b/>
          <w:bCs/>
          <w:color w:val="000000"/>
          <w:sz w:val="24"/>
          <w:szCs w:val="24"/>
        </w:rPr>
        <w:t xml:space="preserve">FUNDAMENTO LEGAL: </w:t>
      </w:r>
      <w:r>
        <w:rPr>
          <w:rFonts w:ascii="Arial" w:hAnsi="Arial" w:eastAsia="Arial" w:cs="Arial"/>
          <w:color w:val="000000"/>
          <w:sz w:val="24"/>
          <w:szCs w:val="24"/>
        </w:rPr>
        <w:t xml:space="preserve">O Município de Rondonópolis, Estado de Mato Grosso, mediante ao (a) Pregoeiro (a) e Equipe de Apoio, designada </w:t>
      </w:r>
      <w:r>
        <w:rPr>
          <w:rFonts w:ascii="Arial" w:hAnsi="Arial" w:eastAsia="Arial" w:cs="Arial"/>
          <w:color w:val="000000"/>
          <w:sz w:val="21"/>
          <w:szCs w:val="21"/>
        </w:rPr>
        <w:t xml:space="preserve">Portaria nº 39.127 de 23 de maio de 2025 </w:t>
      </w:r>
      <w:r>
        <w:rPr>
          <w:rFonts w:ascii="Arial" w:hAnsi="Arial" w:eastAsia="Arial" w:cs="Arial"/>
          <w:color w:val="000000"/>
          <w:sz w:val="24"/>
          <w:szCs w:val="24"/>
        </w:rPr>
        <w:t xml:space="preserve">torna público para conhecimento dos interessados que esta licitação é regida nos termos da </w:t>
      </w:r>
      <w:r>
        <w:rPr>
          <w:rFonts w:ascii="Arial" w:hAnsi="Arial" w:eastAsia="Arial" w:cs="Arial"/>
          <w:b/>
          <w:bCs/>
          <w:color w:val="000000"/>
          <w:sz w:val="24"/>
          <w:szCs w:val="24"/>
        </w:rPr>
        <w:t xml:space="preserve">Lei nº 14.133, de 1º de abril de 2021, inciso XX do artigo 6º;§ 1º do artigo 18; Decreto nº 11.685, Lei nº14.061/2025 </w:t>
      </w:r>
      <w:r>
        <w:rPr>
          <w:rFonts w:ascii="Arial" w:hAnsi="Arial" w:eastAsia="Arial" w:cs="Arial"/>
          <w:color w:val="000000"/>
          <w:sz w:val="24"/>
          <w:szCs w:val="24"/>
        </w:rPr>
        <w:t xml:space="preserve">e </w:t>
      </w:r>
      <w:r>
        <w:rPr>
          <w:rFonts w:ascii="Arial" w:hAnsi="Arial" w:eastAsia="Arial" w:cs="Arial"/>
          <w:b/>
          <w:bCs/>
          <w:color w:val="000000"/>
          <w:sz w:val="24"/>
          <w:szCs w:val="24"/>
        </w:rPr>
        <w:t xml:space="preserve">Decreto nº 12.608/2025,</w:t>
      </w:r>
      <w:r>
        <w:rPr>
          <w:rFonts w:ascii="Arial" w:hAnsi="Arial" w:eastAsia="Arial" w:cs="Arial"/>
          <w:color w:val="000000"/>
          <w:sz w:val="24"/>
          <w:szCs w:val="24"/>
        </w:rPr>
        <w:t xml:space="preserve"> e demais legislação aplicável e, ainda, de acordo com as condições estabelecidas neste Edital.</w:t>
      </w:r>
      <w:r>
        <w:rPr>
          <w:rFonts w:ascii="TimesNewRoman" w:hAnsi="TimesNewRoman" w:eastAsia="TimesNewRoman" w:cs="TimesNewRoman"/>
          <w:color w:val="000000"/>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2"/>
        <w:keepNext w:val="true"/>
        <w:numPr>
          <w:ilvl w:val="0"/>
          <w:numId w:val="0"/>
        </w:numPr>
        <w:pBdr/>
        <w:bidi w:val="false"/>
        <w:spacing w:after="0" w:before="0" w:line="240" w:lineRule="auto"/>
        <w:ind w:firstLine="0" w:left="0"/>
        <w:jc w:val="left"/>
        <w:rPr>
          <w:rFonts w:ascii="Arial" w:hAnsi="Arial" w:eastAsia="Arial" w:cs="Arial"/>
          <w:b/>
          <w:bCs/>
          <w:sz w:val="20"/>
          <w:szCs w:val="20"/>
        </w:rPr>
      </w:pPr>
      <w:r/>
      <w:bookmarkStart w:id="101" w:name="_Toc3"/>
      <w:r>
        <w:rPr>
          <w:rFonts w:ascii="Arial" w:hAnsi="Arial" w:eastAsia="Arial" w:cs="Arial"/>
          <w:b/>
          <w:bCs/>
          <w:sz w:val="20"/>
          <w:szCs w:val="20"/>
        </w:rPr>
        <w:t xml:space="preserve">2. DO OBJETO:</w:t>
      </w:r>
      <w:r/>
      <w:bookmarkEnd w:id="101"/>
      <w:r/>
      <w:r>
        <w:rPr>
          <w:rFonts w:ascii="Arial" w:hAnsi="Arial" w:eastAsia="Arial" w:cs="Arial"/>
          <w:b/>
          <w:bCs/>
          <w:sz w:val="20"/>
          <w:szCs w:val="20"/>
        </w:rPr>
      </w:r>
    </w:p>
    <w:p>
      <w:pPr>
        <w:pStyle w:val="801"/>
        <w:pBdr/>
        <w:bidi w:val="false"/>
        <w:spacing w:after="0" w:before="0" w:line="240" w:lineRule="auto"/>
        <w:ind w:firstLine="0" w:left="0"/>
        <w:jc w:val="left"/>
        <w:rPr>
          <w:rFonts w:ascii="TimesNewRoman" w:hAnsi="TimesNewRoman" w:eastAsia="TimesNewRoman" w:cs="TimesNewRoman"/>
          <w:sz w:val="20"/>
          <w:szCs w:val="20"/>
        </w:rPr>
      </w:pPr>
      <w:r>
        <w:rPr>
          <w:rFonts w:ascii="TimesNewRoman" w:hAnsi="TimesNewRoman" w:eastAsia="TimesNewRoman" w:cs="TimesNewRoman"/>
          <w:sz w:val="20"/>
          <w:szCs w:val="20"/>
        </w:rPr>
      </w:r>
      <w:r>
        <w:rPr>
          <w:rFonts w:ascii="TimesNewRoman" w:hAnsi="TimesNewRoman" w:eastAsia="TimesNewRoman" w:cs="TimesNewRoman"/>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t xml:space="preserve">2.1. O objeto da presente licitação é </w:t>
      </w:r>
      <w:r>
        <w:rPr>
          <w:rFonts w:ascii="Arial" w:hAnsi="Arial" w:eastAsia="Arial" w:cs="Arial"/>
          <w:b/>
          <w:bCs/>
          <w:color w:val="000000"/>
          <w:sz w:val="22"/>
          <w:szCs w:val="22"/>
        </w:rPr>
        <w:t xml:space="preserve">REGISTRO DE PREÇOS PARA FUTURA E EVENTUAL AQUISIÇÃO DE INSUMOS LABORATORIAIS VISANDO ATENDER ÀS DEMANDAS DA SECRETARIA MUNICIPAL DE SAÚDE DE RONDONÓPOLIS, CONFORME ESPECIFICAÇÕES E QUANTITATIVOS ESTABELECIDOS NO EDITAL E SEUS ANEXOS.</w:t>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2.2.</w:t>
      </w:r>
      <w:r>
        <w:rPr>
          <w:rFonts w:ascii="Arial" w:hAnsi="Arial" w:eastAsia="Arial" w:cs="Arial"/>
          <w:sz w:val="20"/>
          <w:szCs w:val="20"/>
        </w:rPr>
        <w:t xml:space="preserve"> O referido fornecimento do objeto deverá ser solicitado de forma parcial, através de ordem de fornecimento ou instrumento equivalente emitido pela contratante a contratada. </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2.3.</w:t>
      </w:r>
      <w:r>
        <w:rPr>
          <w:rFonts w:ascii="Arial" w:hAnsi="Arial" w:eastAsia="Arial" w:cs="Arial"/>
          <w:sz w:val="20"/>
          <w:szCs w:val="20"/>
        </w:rPr>
        <w:t xml:space="preserve"> A presente licitação será por Item, conforme Termo de Referência e anexo Formação de Preços emitido pelo sistema.</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2.4. </w:t>
      </w:r>
      <w:r>
        <w:rPr>
          <w:rFonts w:ascii="Arial" w:hAnsi="Arial" w:eastAsia="Arial" w:cs="Arial"/>
          <w:sz w:val="20"/>
          <w:szCs w:val="20"/>
        </w:rPr>
        <w:t xml:space="preserve">O prazo de vigência deste termo de contrato é de 12 (doze) meses, contados da data de </w:t>
      </w:r>
      <w:r>
        <w:rPr>
          <w:rFonts w:ascii="Arial" w:hAnsi="Arial" w:eastAsia="Arial" w:cs="Arial"/>
          <w:sz w:val="20"/>
          <w:szCs w:val="20"/>
        </w:rPr>
        <w:t xml:space="preserve">sua assinatura, devendo ser observada a existência de créditos orçamentários e deverá seguir as prerrogativas elencadas no Termo de Referência, na forma do art. 105 (caput) da Lei nº 14.133, de 1º de abril de 2021, podendo ser prorrogado por igual período.</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2"/>
        <w:keepNext w:val="true"/>
        <w:numPr>
          <w:ilvl w:val="0"/>
          <w:numId w:val="0"/>
        </w:numPr>
        <w:pBdr/>
        <w:bidi w:val="false"/>
        <w:spacing w:after="0" w:before="0" w:line="240" w:lineRule="auto"/>
        <w:ind w:firstLine="0" w:left="0"/>
        <w:jc w:val="left"/>
        <w:rPr>
          <w:rFonts w:ascii="Arial" w:hAnsi="Arial" w:eastAsia="Arial" w:cs="Arial"/>
          <w:b/>
          <w:bCs/>
          <w:sz w:val="20"/>
          <w:szCs w:val="20"/>
        </w:rPr>
      </w:pPr>
      <w:r/>
      <w:bookmarkStart w:id="102" w:name="_Toc4"/>
      <w:r>
        <w:rPr>
          <w:rFonts w:ascii="Arial" w:hAnsi="Arial" w:eastAsia="Arial" w:cs="Arial"/>
          <w:b/>
          <w:bCs/>
          <w:sz w:val="20"/>
          <w:szCs w:val="20"/>
        </w:rPr>
        <w:t xml:space="preserve">3. DA REFERÊNCIA DE HORÁRIO NO EDITAL: </w:t>
      </w:r>
      <w:r/>
      <w:bookmarkEnd w:id="102"/>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3.1.</w:t>
      </w:r>
      <w:r>
        <w:rPr>
          <w:rFonts w:ascii="Arial" w:hAnsi="Arial" w:eastAsia="Arial" w:cs="Arial"/>
          <w:sz w:val="20"/>
          <w:szCs w:val="20"/>
        </w:rPr>
        <w:t xml:space="preserve"> Todas as referências de horário no Edital, no Aviso e durante a Sessão Pública observarão obrigatoriamente o </w:t>
      </w:r>
      <w:r>
        <w:rPr>
          <w:rFonts w:ascii="Arial" w:hAnsi="Arial" w:eastAsia="Arial" w:cs="Arial"/>
          <w:b/>
          <w:bCs/>
          <w:sz w:val="20"/>
          <w:szCs w:val="20"/>
        </w:rPr>
        <w:t xml:space="preserve">Horário de Brasília – DF</w:t>
      </w:r>
      <w:r>
        <w:rPr>
          <w:rFonts w:ascii="Arial" w:hAnsi="Arial" w:eastAsia="Arial" w:cs="Arial"/>
          <w:sz w:val="20"/>
          <w:szCs w:val="20"/>
        </w:rPr>
        <w:t xml:space="preserve"> e, dessa forma, serão registradas no sistema eletrônico e na documentação relativa ao certame. </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2"/>
        <w:keepNext w:val="true"/>
        <w:numPr>
          <w:ilvl w:val="0"/>
          <w:numId w:val="0"/>
        </w:numPr>
        <w:pBdr/>
        <w:bidi w:val="false"/>
        <w:spacing w:after="0" w:before="0" w:line="240" w:lineRule="auto"/>
        <w:ind w:firstLine="0" w:left="0"/>
        <w:jc w:val="left"/>
        <w:rPr>
          <w:rFonts w:ascii="Arial" w:hAnsi="Arial" w:eastAsia="Arial" w:cs="Arial"/>
          <w:b/>
          <w:bCs/>
          <w:sz w:val="20"/>
          <w:szCs w:val="20"/>
        </w:rPr>
      </w:pPr>
      <w:r/>
      <w:bookmarkStart w:id="103" w:name="_Toc5"/>
      <w:r>
        <w:rPr>
          <w:rFonts w:ascii="Arial" w:hAnsi="Arial" w:eastAsia="Arial" w:cs="Arial"/>
          <w:b/>
          <w:bCs/>
          <w:sz w:val="20"/>
          <w:szCs w:val="20"/>
        </w:rPr>
        <w:t xml:space="preserve">4. DAS CONDIÇÕES PARA PARTICIPAÇÃO NO CERTAME: </w:t>
      </w:r>
      <w:r/>
      <w:bookmarkEnd w:id="103"/>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4.1.</w:t>
      </w:r>
      <w:r>
        <w:rPr>
          <w:rFonts w:ascii="Arial" w:hAnsi="Arial" w:eastAsia="Arial" w:cs="Arial"/>
          <w:color w:val="000000"/>
          <w:sz w:val="20"/>
          <w:szCs w:val="20"/>
        </w:rPr>
        <w:t xml:space="preserve"> A participação no certame se dará por meio da digitação da senha pessoal e intransferível do representante credenciado e subsequente encaminhamento da proposta de preços, exclusivamente, por meio do sistema eletrônico no site </w:t>
      </w:r>
      <w:r>
        <w:rPr>
          <w:rFonts w:ascii="Arial" w:hAnsi="Arial" w:eastAsia="Arial" w:cs="Arial"/>
          <w:b/>
          <w:bCs/>
          <w:color w:val="000000"/>
          <w:sz w:val="20"/>
          <w:szCs w:val="20"/>
        </w:rPr>
        <w:t xml:space="preserve">bllcompras.com</w:t>
      </w:r>
      <w:r>
        <w:rPr>
          <w:rFonts w:ascii="Arial" w:hAnsi="Arial" w:eastAsia="Arial" w:cs="Arial"/>
          <w:color w:val="000000"/>
          <w:sz w:val="20"/>
          <w:szCs w:val="20"/>
        </w:rPr>
        <w:t xml:space="preserve"> e ou, opção "</w:t>
      </w:r>
      <w:r>
        <w:rPr>
          <w:rFonts w:ascii="Arial" w:hAnsi="Arial" w:eastAsia="Arial" w:cs="Arial"/>
          <w:b/>
          <w:bCs/>
          <w:color w:val="000000"/>
          <w:sz w:val="20"/>
          <w:szCs w:val="20"/>
        </w:rPr>
        <w:t xml:space="preserve">Acesso Identificado</w:t>
      </w:r>
      <w:r>
        <w:rPr>
          <w:rFonts w:ascii="Arial" w:hAnsi="Arial" w:eastAsia="Arial" w:cs="Arial"/>
          <w:color w:val="000000"/>
          <w:sz w:val="20"/>
          <w:szCs w:val="20"/>
        </w:rPr>
        <w:t xml:space="preserve">", </w:t>
      </w:r>
      <w:r>
        <w:rPr>
          <w:rFonts w:ascii="Arial" w:hAnsi="Arial" w:eastAsia="Arial" w:cs="Arial"/>
          <w:b/>
          <w:bCs/>
          <w:color w:val="000000"/>
          <w:sz w:val="20"/>
          <w:szCs w:val="20"/>
        </w:rPr>
        <w:t xml:space="preserve">observadas a data e horário limite estabelecido neste edital.</w:t>
      </w:r>
      <w:r>
        <w:rPr>
          <w:rFonts w:ascii="Arial" w:hAnsi="Arial" w:eastAsia="Arial" w:cs="Arial"/>
          <w:color w:val="000000"/>
          <w:sz w:val="20"/>
          <w:szCs w:val="20"/>
        </w:rPr>
        <w:t xml:space="preserve"> (Horário de Brasília).</w:t>
      </w:r>
      <w:r>
        <w:rPr>
          <w:rFonts w:ascii="Arial" w:hAnsi="Arial" w:eastAsia="Arial" w:cs="Arial"/>
          <w:color w:val="000000"/>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4.2.</w:t>
      </w:r>
      <w:r>
        <w:rPr>
          <w:rFonts w:ascii="Arial" w:hAnsi="Arial" w:eastAsia="Arial" w:cs="Arial"/>
          <w:sz w:val="20"/>
          <w:szCs w:val="20"/>
        </w:rPr>
        <w:t xml:space="preserve"> O licitante arcará integralmente com todos os custos de preparação e apresentação de sua proposta, independente do resultado do procedimento licitatório. </w:t>
      </w:r>
      <w:r>
        <w:rPr>
          <w:rFonts w:ascii="Arial" w:hAnsi="Arial" w:eastAsia="Arial" w:cs="Arial"/>
          <w:sz w:val="20"/>
          <w:szCs w:val="20"/>
        </w:rPr>
      </w:r>
    </w:p>
    <w:p>
      <w:pPr>
        <w:pStyle w:val="801"/>
        <w:pBdr/>
        <w:bidi w:val="false"/>
        <w:spacing w:after="0" w:before="0" w:line="240" w:lineRule="auto"/>
        <w:ind w:firstLine="0" w:left="426"/>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4.3.</w:t>
      </w:r>
      <w:r>
        <w:rPr>
          <w:rFonts w:ascii="Arial" w:hAnsi="Arial" w:eastAsia="Arial" w:cs="Arial"/>
          <w:sz w:val="20"/>
          <w:szCs w:val="20"/>
        </w:rPr>
        <w:t xml:space="preserve"> Some</w:t>
      </w:r>
      <w:r>
        <w:rPr>
          <w:rFonts w:ascii="Arial" w:hAnsi="Arial" w:eastAsia="Arial" w:cs="Arial"/>
          <w:sz w:val="20"/>
          <w:szCs w:val="20"/>
        </w:rPr>
        <w:t xml:space="preserve">nte será admitida a participação neste certame, de pessoas jurídicas, que comprovem com documentos de registros ou autorizações legais, que explorem ramo de atividade compatível com o objeto desta licitação e atendam às exigências do edital e seus anexos; </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4.4.</w:t>
      </w:r>
      <w:r>
        <w:rPr>
          <w:rFonts w:ascii="Arial" w:hAnsi="Arial" w:eastAsia="Arial" w:cs="Arial"/>
          <w:sz w:val="20"/>
          <w:szCs w:val="20"/>
        </w:rPr>
        <w:t xml:space="preserve"> O licitante responsabiliza-se exclusiva e formalmente pelas transações efetuadas em seu nome, assume como firmes e verdadeiras suas propostas e seus lances, inclusiv</w:t>
      </w:r>
      <w:r>
        <w:rPr>
          <w:rFonts w:ascii="Arial" w:hAnsi="Arial" w:eastAsia="Arial" w:cs="Arial"/>
          <w:sz w:val="20"/>
          <w:szCs w:val="20"/>
        </w:rPr>
        <w:t xml:space="preserve">e os atos praticados diretamente ou por seu representante, excluída a responsabilidade do provedor do sistema ou do órgão ou entidade promotora da licitação por eventuais danos decorrentes de uso indevido das credenciais de acesso, ainda que por terceiros.</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b/>
          <w:bCs/>
          <w:sz w:val="20"/>
          <w:szCs w:val="20"/>
        </w:rPr>
        <w:t xml:space="preserve">4.4.1.</w:t>
      </w:r>
      <w:r>
        <w:rPr>
          <w:rFonts w:ascii="Arial" w:hAnsi="Arial" w:eastAsia="Arial" w:cs="Arial"/>
          <w:sz w:val="20"/>
          <w:szCs w:val="20"/>
        </w:rPr>
        <w:t xml:space="preserve"> Poderão participar deste certame pessoas jurídicas que explorem ramo de atividade compatível e pertinente com o</w:t>
      </w:r>
      <w:r>
        <w:rPr>
          <w:rFonts w:ascii="Arial" w:hAnsi="Arial" w:eastAsia="Arial" w:cs="Arial"/>
          <w:sz w:val="20"/>
          <w:szCs w:val="20"/>
        </w:rPr>
        <w:t xml:space="preserve"> objeto desta licitação e atendam às exigências deste Edital e seus anexos, correndo por sua conta todos os custos decorrentes da elaboração e apresentação de suas propostas, não sendo devida nenhuma indenização aos licitantes pela realização de tais atos.</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284"/>
        <w:jc w:val="both"/>
        <w:rPr/>
      </w:pPr>
      <w:r>
        <w:rPr>
          <w:rFonts w:ascii="Arial" w:hAnsi="Arial" w:eastAsia="Arial" w:cs="Arial"/>
          <w:b/>
          <w:bCs/>
          <w:color w:val="000000"/>
          <w:sz w:val="20"/>
          <w:szCs w:val="20"/>
        </w:rPr>
        <w:t xml:space="preserve">4.4.2.</w:t>
      </w:r>
      <w:r>
        <w:rPr>
          <w:rFonts w:ascii="Arial" w:hAnsi="Arial" w:eastAsia="Arial" w:cs="Arial"/>
          <w:color w:val="000000"/>
          <w:sz w:val="20"/>
          <w:szCs w:val="20"/>
        </w:rPr>
        <w:t xml:space="preserve"> Será concedido tratamento favorecido para as microempresas e empresas de pequeno porte, para as sociedades cooperativas mencionadas no </w:t>
      </w:r>
      <w:hyperlink r:id="rId14" w:tooltip="http://www.planalto.gov.br/ccivil_03/_ato2019-2022/2021/lei/L14133.htm" w:history="1">
        <w:r>
          <w:rPr>
            <w:rStyle w:val="946"/>
            <w:rFonts w:ascii="Arial" w:hAnsi="Arial" w:eastAsia="Arial" w:cs="Arial"/>
            <w:color w:val="000000"/>
            <w:sz w:val="20"/>
            <w:szCs w:val="20"/>
            <w:u w:val="single"/>
          </w:rPr>
          <w:t xml:space="preserve">artigo 16 da Lei nº 14.133, de 2021</w:t>
        </w:r>
      </w:hyperlink>
      <w:r>
        <w:rPr>
          <w:rFonts w:ascii="Arial" w:hAnsi="Arial" w:eastAsia="Arial" w:cs="Arial"/>
          <w:color w:val="000000"/>
          <w:sz w:val="20"/>
          <w:szCs w:val="20"/>
        </w:rPr>
        <w:t xml:space="preserve">, para o agricultor familiar, o produtor rural pessoa física e para o microempreendedor individual - MEI, nos limites previstos da </w:t>
      </w:r>
      <w:hyperlink r:id="rId15" w:tooltip="https://www.planalto.gov.br/ccivil_03/leis/lcp/lcp123.htm" w:history="1">
        <w:r>
          <w:rPr>
            <w:rStyle w:val="946"/>
            <w:rFonts w:ascii="Arial" w:hAnsi="Arial" w:eastAsia="Arial" w:cs="Arial"/>
            <w:color w:val="000000"/>
            <w:sz w:val="20"/>
            <w:szCs w:val="20"/>
            <w:u w:val="single"/>
          </w:rPr>
          <w:t xml:space="preserve">Lei Complementar nº 123, de 2006</w:t>
        </w:r>
      </w:hyperlink>
      <w:r>
        <w:rPr>
          <w:rFonts w:ascii="Arial" w:hAnsi="Arial" w:eastAsia="Arial" w:cs="Arial"/>
          <w:color w:val="000000"/>
          <w:sz w:val="20"/>
          <w:szCs w:val="20"/>
        </w:rPr>
        <w:t xml:space="preserve"> e do Decreto n.º 8.538, de 2015.</w:t>
      </w: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b/>
          <w:bCs/>
          <w:color w:val="000000"/>
          <w:sz w:val="20"/>
          <w:szCs w:val="20"/>
        </w:rPr>
      </w:pPr>
      <w:r/>
      <w:bookmarkStart w:id="38" w:name="_Ref117000692"/>
      <w:r>
        <w:rPr>
          <w:rFonts w:ascii="Arial" w:hAnsi="Arial" w:eastAsia="Arial" w:cs="Arial"/>
          <w:b/>
          <w:bCs/>
          <w:color w:val="000000"/>
          <w:sz w:val="20"/>
          <w:szCs w:val="20"/>
        </w:rPr>
        <w:t xml:space="preserve">4.5. NÃO PODERÃO DISPUTAR ESTA LICITAÇÃO:</w:t>
      </w:r>
      <w:bookmarkStart w:id="39" w:name="_Ref113883338"/>
      <w:r/>
      <w:bookmarkEnd w:id="38"/>
      <w:r/>
      <w:r>
        <w:rPr>
          <w:rFonts w:ascii="Arial" w:hAnsi="Arial" w:eastAsia="Arial" w:cs="Arial"/>
          <w:b/>
          <w:bCs/>
          <w:color w:val="000000"/>
          <w:sz w:val="20"/>
          <w:szCs w:val="20"/>
        </w:rPr>
      </w:r>
    </w:p>
    <w:p>
      <w:pPr>
        <w:pStyle w:val="801"/>
        <w:pBdr/>
        <w:bidi w:val="false"/>
        <w:spacing w:after="160" w:before="160" w:line="240" w:lineRule="auto"/>
        <w:ind w:firstLine="0" w:left="284"/>
        <w:jc w:val="both"/>
        <w:rPr>
          <w:rFonts w:ascii="Arial" w:hAnsi="Arial" w:eastAsia="Arial" w:cs="Arial"/>
          <w:sz w:val="20"/>
          <w:szCs w:val="20"/>
        </w:rPr>
      </w:pPr>
      <w:r/>
      <w:bookmarkEnd w:id="39"/>
      <w:r>
        <w:rPr>
          <w:rFonts w:ascii="Arial" w:hAnsi="Arial" w:eastAsia="Arial" w:cs="Arial"/>
          <w:b/>
          <w:bCs/>
          <w:sz w:val="20"/>
          <w:szCs w:val="20"/>
        </w:rPr>
        <w:t xml:space="preserve">4.5.1</w:t>
      </w:r>
      <w:r>
        <w:rPr>
          <w:rFonts w:ascii="Arial" w:hAnsi="Arial" w:eastAsia="Arial" w:cs="Arial"/>
          <w:sz w:val="20"/>
          <w:szCs w:val="20"/>
        </w:rPr>
        <w:t xml:space="preserve">. Aquele que não atenda às condições deste Edital e seu(s) anexo(s);</w:t>
      </w:r>
      <w:r>
        <w:rPr>
          <w:rFonts w:ascii="Arial" w:hAnsi="Arial" w:eastAsia="Arial" w:cs="Arial"/>
          <w:sz w:val="20"/>
          <w:szCs w:val="20"/>
        </w:rPr>
      </w:r>
    </w:p>
    <w:p>
      <w:pPr>
        <w:pStyle w:val="801"/>
        <w:pBdr/>
        <w:bidi w:val="false"/>
        <w:spacing w:after="160" w:before="160" w:line="240" w:lineRule="auto"/>
        <w:ind w:firstLine="0" w:left="284"/>
        <w:jc w:val="both"/>
        <w:rPr>
          <w:rFonts w:ascii="Arial" w:hAnsi="Arial" w:eastAsia="Arial" w:cs="Arial"/>
          <w:sz w:val="19"/>
          <w:szCs w:val="19"/>
        </w:rPr>
      </w:pPr>
      <w:r>
        <w:rPr>
          <w:rFonts w:ascii="Arial" w:hAnsi="Arial" w:eastAsia="Arial" w:cs="Arial"/>
          <w:b/>
          <w:bCs/>
          <w:sz w:val="19"/>
          <w:szCs w:val="19"/>
        </w:rPr>
        <w:t xml:space="preserve">4.5.2.</w:t>
      </w:r>
      <w:r>
        <w:rPr>
          <w:rFonts w:ascii="Arial" w:hAnsi="Arial" w:eastAsia="Arial" w:cs="Arial"/>
          <w:sz w:val="19"/>
          <w:szCs w:val="19"/>
        </w:rPr>
        <w:t xml:space="preserve"> Aqueles que se encontrem sob falência, concurso de credores, dissolução ou liquidação, ressalvados os que tenham plano de recuperação judicial aprovado em assembleia geral de credores e homologado pelo juiz.</w:t>
      </w:r>
      <w:r>
        <w:rPr>
          <w:rFonts w:ascii="Arial" w:hAnsi="Arial" w:eastAsia="Arial" w:cs="Arial"/>
          <w:sz w:val="19"/>
          <w:szCs w:val="19"/>
        </w:rPr>
      </w:r>
    </w:p>
    <w:p>
      <w:pPr>
        <w:pStyle w:val="801"/>
        <w:pBdr/>
        <w:bidi w:val="false"/>
        <w:spacing w:after="160" w:before="160" w:line="240" w:lineRule="auto"/>
        <w:ind w:firstLine="0" w:left="284"/>
        <w:jc w:val="both"/>
        <w:rPr>
          <w:rFonts w:ascii="Arial" w:hAnsi="Arial" w:eastAsia="Arial" w:cs="Arial"/>
          <w:b/>
          <w:bCs/>
          <w:sz w:val="20"/>
          <w:szCs w:val="20"/>
        </w:rPr>
      </w:pPr>
      <w:r>
        <w:rPr>
          <w:rFonts w:ascii="Arial" w:hAnsi="Arial" w:eastAsia="Arial" w:cs="Arial"/>
          <w:b/>
          <w:bCs/>
          <w:sz w:val="20"/>
          <w:szCs w:val="20"/>
        </w:rPr>
        <w:t xml:space="preserve">4.5.3. Empresas reunidas em consórcio, qualquer que seja sua forma de constituição.</w:t>
      </w:r>
      <w:r>
        <w:rPr>
          <w:rFonts w:ascii="Arial" w:hAnsi="Arial" w:eastAsia="Arial" w:cs="Arial"/>
          <w:b/>
          <w:bCs/>
          <w:sz w:val="20"/>
          <w:szCs w:val="20"/>
        </w:rPr>
      </w:r>
    </w:p>
    <w:p>
      <w:pPr>
        <w:pStyle w:val="801"/>
        <w:pBdr/>
        <w:bidi w:val="false"/>
        <w:spacing w:after="0" w:before="0" w:line="240" w:lineRule="auto"/>
        <w:ind w:firstLine="0" w:left="426"/>
        <w:jc w:val="both"/>
        <w:rPr>
          <w:rFonts w:ascii="Arial" w:hAnsi="Arial" w:eastAsia="Arial" w:cs="Arial"/>
          <w:sz w:val="19"/>
          <w:szCs w:val="19"/>
        </w:rPr>
      </w:pPr>
      <w:r>
        <w:rPr>
          <w:rFonts w:ascii="Arial" w:hAnsi="Arial" w:eastAsia="Arial" w:cs="Arial"/>
          <w:b/>
          <w:bCs/>
          <w:sz w:val="20"/>
          <w:szCs w:val="20"/>
        </w:rPr>
        <w:t xml:space="preserve">4.5.3.1. </w:t>
      </w:r>
      <w:r>
        <w:rPr>
          <w:rFonts w:ascii="Arial" w:hAnsi="Arial" w:eastAsia="Arial" w:cs="Arial"/>
          <w:sz w:val="19"/>
          <w:szCs w:val="19"/>
        </w:rPr>
        <w:t xml:space="preserve">O presente edital não prevê as condições de participação de empresas reunidas em</w:t>
      </w:r>
      <w:r>
        <w:rPr>
          <w:rFonts w:ascii="Arial" w:hAnsi="Arial" w:eastAsia="Arial" w:cs="Arial"/>
          <w:sz w:val="19"/>
          <w:szCs w:val="19"/>
        </w:rPr>
        <w:t xml:space="preserve"> consórcio, vez que as licitações que demandam essa participação são aquelas que envolvem serviços de grande vulto e/ou de alta complexidade técnica. Como o presente edital foi elaborado com foco no dia a dia da Administração, consignou-se a vedação acima.</w:t>
      </w:r>
      <w:r>
        <w:rPr>
          <w:rFonts w:ascii="Arial" w:hAnsi="Arial" w:eastAsia="Arial" w:cs="Arial"/>
          <w:sz w:val="19"/>
          <w:szCs w:val="19"/>
        </w:rPr>
      </w:r>
    </w:p>
    <w:p>
      <w:pPr>
        <w:pStyle w:val="801"/>
        <w:pBdr/>
        <w:bidi w:val="false"/>
        <w:spacing w:after="160" w:before="160" w:line="240" w:lineRule="auto"/>
        <w:ind w:firstLine="0" w:left="284"/>
        <w:jc w:val="both"/>
        <w:rPr>
          <w:rFonts w:ascii="Arial" w:hAnsi="Arial" w:eastAsia="Arial" w:cs="Arial"/>
          <w:sz w:val="20"/>
          <w:szCs w:val="20"/>
        </w:rPr>
      </w:pPr>
      <w:r>
        <w:rPr>
          <w:rFonts w:ascii="Arial" w:hAnsi="Arial" w:eastAsia="Arial" w:cs="Arial"/>
          <w:b/>
          <w:bCs/>
          <w:sz w:val="20"/>
          <w:szCs w:val="20"/>
        </w:rPr>
        <w:t xml:space="preserve">4.5.4.</w:t>
      </w:r>
      <w:r>
        <w:rPr>
          <w:rFonts w:ascii="Arial" w:hAnsi="Arial" w:eastAsia="Arial" w:cs="Arial"/>
          <w:sz w:val="20"/>
          <w:szCs w:val="20"/>
        </w:rPr>
        <w:t xml:space="preserve"> Organizações da Sociedade Civil de Interesse Público - OSCIP, atuando nessa condição;</w:t>
      </w:r>
      <w:r>
        <w:rPr>
          <w:rFonts w:ascii="Arial" w:hAnsi="Arial" w:eastAsia="Arial" w:cs="Arial"/>
          <w:sz w:val="20"/>
          <w:szCs w:val="20"/>
        </w:rPr>
      </w:r>
    </w:p>
    <w:p>
      <w:pPr>
        <w:pStyle w:val="801"/>
        <w:pBdr/>
        <w:bidi w:val="false"/>
        <w:spacing w:after="160" w:before="160" w:line="240" w:lineRule="auto"/>
        <w:ind w:firstLine="0" w:left="284"/>
        <w:jc w:val="both"/>
        <w:rPr>
          <w:rFonts w:ascii="Arial" w:hAnsi="Arial" w:eastAsia="Arial" w:cs="Arial"/>
          <w:sz w:val="20"/>
          <w:szCs w:val="20"/>
        </w:rPr>
      </w:pPr>
      <w:r>
        <w:rPr>
          <w:rFonts w:ascii="Arial" w:hAnsi="Arial" w:eastAsia="Arial" w:cs="Arial"/>
          <w:b/>
          <w:bCs/>
          <w:sz w:val="20"/>
          <w:szCs w:val="20"/>
        </w:rPr>
        <w:t xml:space="preserve">4.5.5.</w:t>
      </w:r>
      <w:r>
        <w:rPr>
          <w:rFonts w:ascii="Arial" w:hAnsi="Arial" w:eastAsia="Arial" w:cs="Arial"/>
          <w:sz w:val="20"/>
          <w:szCs w:val="20"/>
        </w:rPr>
        <w:t xml:space="preserve"> Empresa suspensa de licitar e contratar com a Prefeitura Municipal de Rondonópolis;</w:t>
      </w:r>
      <w:r>
        <w:rPr>
          <w:rFonts w:ascii="Arial" w:hAnsi="Arial" w:eastAsia="Arial" w:cs="Arial"/>
          <w:sz w:val="20"/>
          <w:szCs w:val="20"/>
        </w:rPr>
      </w:r>
    </w:p>
    <w:p>
      <w:pPr>
        <w:pStyle w:val="801"/>
        <w:pBdr/>
        <w:bidi w:val="false"/>
        <w:spacing w:after="160" w:before="160" w:line="240" w:lineRule="auto"/>
        <w:ind w:firstLine="0" w:left="284"/>
        <w:jc w:val="both"/>
        <w:rPr>
          <w:rFonts w:ascii="Arial" w:hAnsi="Arial" w:eastAsia="Arial" w:cs="Arial"/>
          <w:sz w:val="20"/>
          <w:szCs w:val="20"/>
        </w:rPr>
      </w:pPr>
      <w:r>
        <w:rPr>
          <w:rFonts w:ascii="Arial" w:hAnsi="Arial" w:eastAsia="Arial" w:cs="Arial"/>
          <w:b/>
          <w:bCs/>
          <w:sz w:val="20"/>
          <w:szCs w:val="20"/>
        </w:rPr>
        <w:t xml:space="preserve">4.5.6.</w:t>
      </w:r>
      <w:r>
        <w:rPr>
          <w:rFonts w:ascii="Arial" w:hAnsi="Arial" w:eastAsia="Arial" w:cs="Arial"/>
          <w:sz w:val="20"/>
          <w:szCs w:val="20"/>
        </w:rPr>
        <w:t xml:space="preserve"> Empresa que esteja declarada inidônea para licitar ou contratar com a Administração Pública, enquanto perdurarem os motivos da punição ou até que seja promovida a reabilitação perante a própria autoridade que aplicou a penalidade;</w:t>
      </w:r>
      <w:r>
        <w:rPr>
          <w:rFonts w:ascii="Arial" w:hAnsi="Arial" w:eastAsia="Arial" w:cs="Arial"/>
          <w:sz w:val="20"/>
          <w:szCs w:val="20"/>
        </w:rPr>
      </w:r>
    </w:p>
    <w:p>
      <w:pPr>
        <w:pStyle w:val="801"/>
        <w:pBdr/>
        <w:bidi w:val="false"/>
        <w:spacing w:after="160" w:before="160" w:line="240" w:lineRule="auto"/>
        <w:ind w:firstLine="0" w:left="284"/>
        <w:jc w:val="both"/>
        <w:rPr>
          <w:rFonts w:ascii="Arial" w:hAnsi="Arial" w:eastAsia="Arial" w:cs="Arial"/>
          <w:sz w:val="20"/>
          <w:szCs w:val="20"/>
        </w:rPr>
      </w:pPr>
      <w:r>
        <w:rPr>
          <w:rFonts w:ascii="Arial" w:hAnsi="Arial" w:eastAsia="Arial" w:cs="Arial"/>
          <w:b/>
          <w:bCs/>
          <w:sz w:val="20"/>
          <w:szCs w:val="20"/>
        </w:rPr>
        <w:t xml:space="preserve">4.5.7.</w:t>
      </w:r>
      <w:r>
        <w:rPr>
          <w:rFonts w:ascii="Arial" w:hAnsi="Arial" w:eastAsia="Arial" w:cs="Arial"/>
          <w:sz w:val="20"/>
          <w:szCs w:val="20"/>
        </w:rPr>
        <w:t xml:space="preserve"> Cooperativas, exclusivamente nos casos em que o objeto do certame requer subordinação de mão de obra (Fundamentação: art. 5º da Lei 12.690/12 e acórdãos TCU 1937/03, 307/04, 1148/05);</w:t>
      </w:r>
      <w:r>
        <w:rPr>
          <w:rFonts w:ascii="Arial" w:hAnsi="Arial" w:eastAsia="Arial" w:cs="Arial"/>
          <w:sz w:val="20"/>
          <w:szCs w:val="20"/>
        </w:rPr>
      </w:r>
    </w:p>
    <w:p>
      <w:pPr>
        <w:pStyle w:val="801"/>
        <w:pBdr/>
        <w:bidi w:val="false"/>
        <w:spacing w:after="160" w:before="160" w:line="240" w:lineRule="auto"/>
        <w:ind w:firstLine="0" w:left="284"/>
        <w:jc w:val="both"/>
        <w:rPr>
          <w:rFonts w:ascii="Arial" w:hAnsi="Arial" w:eastAsia="Arial" w:cs="Arial"/>
          <w:sz w:val="20"/>
          <w:szCs w:val="20"/>
        </w:rPr>
      </w:pPr>
      <w:r>
        <w:rPr>
          <w:rFonts w:ascii="Arial" w:hAnsi="Arial" w:eastAsia="Arial" w:cs="Arial"/>
          <w:b/>
          <w:bCs/>
          <w:sz w:val="20"/>
          <w:szCs w:val="20"/>
        </w:rPr>
        <w:t xml:space="preserve">4.5.8.</w:t>
      </w:r>
      <w:r>
        <w:rPr>
          <w:rFonts w:ascii="Arial" w:hAnsi="Arial" w:eastAsia="Arial" w:cs="Arial"/>
          <w:sz w:val="20"/>
          <w:szCs w:val="20"/>
        </w:rPr>
        <w:t xml:space="preserve"> Cooperativas em que seu objeto social não tem escopo com o objeto do certame. (Fundamentação: art. 10, § 2º da Lei 12.690/12).</w:t>
      </w:r>
      <w:r>
        <w:rPr>
          <w:rFonts w:ascii="Arial" w:hAnsi="Arial" w:eastAsia="Arial" w:cs="Arial"/>
          <w:sz w:val="20"/>
          <w:szCs w:val="20"/>
        </w:rPr>
      </w:r>
    </w:p>
    <w:p>
      <w:pPr>
        <w:pStyle w:val="801"/>
        <w:pBdr/>
        <w:bidi w:val="false"/>
        <w:spacing w:after="160" w:before="160" w:line="240" w:lineRule="auto"/>
        <w:ind w:firstLine="0" w:left="284"/>
        <w:jc w:val="both"/>
        <w:rPr>
          <w:rFonts w:ascii="Arial" w:hAnsi="Arial" w:eastAsia="Arial" w:cs="Arial"/>
          <w:sz w:val="20"/>
          <w:szCs w:val="20"/>
        </w:rPr>
      </w:pPr>
      <w:r>
        <w:rPr>
          <w:rFonts w:ascii="Arial" w:hAnsi="Arial" w:eastAsia="Arial" w:cs="Arial"/>
          <w:b/>
          <w:bCs/>
          <w:sz w:val="20"/>
          <w:szCs w:val="20"/>
        </w:rPr>
        <w:t xml:space="preserve">4.5.9.</w:t>
      </w:r>
      <w:r>
        <w:rPr>
          <w:rFonts w:ascii="Arial" w:hAnsi="Arial" w:eastAsia="Arial" w:cs="Arial"/>
          <w:sz w:val="20"/>
          <w:szCs w:val="20"/>
        </w:rPr>
        <w:t xml:space="preserve"> Empresas controladoras, controladas ou coligadas, nos termos da Lei Federal nº 6.404, de 15 de dezembro de 1976, concorrendo entre si;</w:t>
      </w:r>
      <w:r>
        <w:rPr>
          <w:rFonts w:ascii="Arial" w:hAnsi="Arial" w:eastAsia="Arial" w:cs="Arial"/>
          <w:sz w:val="20"/>
          <w:szCs w:val="20"/>
        </w:rPr>
      </w:r>
    </w:p>
    <w:p>
      <w:pPr>
        <w:pStyle w:val="801"/>
        <w:pBdr/>
        <w:bidi w:val="false"/>
        <w:spacing w:after="160" w:before="160" w:line="240" w:lineRule="auto"/>
        <w:ind w:firstLine="0" w:left="284"/>
        <w:jc w:val="both"/>
        <w:rPr>
          <w:rFonts w:ascii="Arial" w:hAnsi="Arial" w:eastAsia="Arial" w:cs="Arial"/>
          <w:sz w:val="20"/>
          <w:szCs w:val="20"/>
        </w:rPr>
      </w:pPr>
      <w:r>
        <w:rPr>
          <w:rFonts w:ascii="Arial" w:hAnsi="Arial" w:eastAsia="Arial" w:cs="Arial"/>
          <w:b/>
          <w:bCs/>
          <w:sz w:val="20"/>
          <w:szCs w:val="20"/>
        </w:rPr>
        <w:t xml:space="preserve">4.5.10.</w:t>
      </w:r>
      <w:r>
        <w:rPr>
          <w:rFonts w:ascii="Arial" w:hAnsi="Arial" w:eastAsia="Arial" w:cs="Arial"/>
          <w:sz w:val="20"/>
          <w:szCs w:val="20"/>
        </w:rPr>
        <w:t xml:space="preserve"> Empresas estrangeiras que não funcionem no País.</w:t>
      </w:r>
      <w:r>
        <w:rPr>
          <w:rFonts w:ascii="Arial" w:hAnsi="Arial" w:eastAsia="Arial" w:cs="Arial"/>
          <w:sz w:val="20"/>
          <w:szCs w:val="20"/>
        </w:rPr>
      </w:r>
    </w:p>
    <w:p>
      <w:pPr>
        <w:pStyle w:val="801"/>
        <w:pBdr/>
        <w:bidi w:val="false"/>
        <w:spacing w:after="0" w:before="0" w:line="240" w:lineRule="auto"/>
        <w:ind w:firstLine="0" w:left="426"/>
        <w:jc w:val="both"/>
        <w:rPr>
          <w:rFonts w:ascii="Arial" w:hAnsi="Arial" w:eastAsia="Arial" w:cs="Arial"/>
          <w:sz w:val="20"/>
          <w:szCs w:val="20"/>
        </w:rPr>
      </w:pPr>
      <w:r>
        <w:rPr>
          <w:rFonts w:ascii="Arial" w:hAnsi="Arial" w:eastAsia="Arial" w:cs="Arial"/>
          <w:b/>
          <w:bCs/>
          <w:sz w:val="20"/>
          <w:szCs w:val="20"/>
        </w:rPr>
        <w:t xml:space="preserve">4.5.11</w:t>
      </w:r>
      <w:r>
        <w:rPr>
          <w:rFonts w:ascii="Arial" w:hAnsi="Arial" w:eastAsia="Arial" w:cs="Arial"/>
          <w:sz w:val="20"/>
          <w:szCs w:val="20"/>
        </w:rPr>
        <w:t xml:space="preserve">. Autor do anteprojeto, do projeto básico ou do projeto executivo, pessoa física ou jurídica, quando a licitação versar sobre obra, serviços ou fornecimento de bens a ele relacionados.</w:t>
      </w:r>
      <w:r>
        <w:rPr>
          <w:rFonts w:ascii="Arial" w:hAnsi="Arial" w:eastAsia="Arial" w:cs="Arial"/>
          <w:sz w:val="20"/>
          <w:szCs w:val="20"/>
        </w:rPr>
      </w:r>
    </w:p>
    <w:p>
      <w:pPr>
        <w:pStyle w:val="801"/>
        <w:pBdr/>
        <w:bidi w:val="false"/>
        <w:spacing w:after="0" w:before="0" w:line="240" w:lineRule="auto"/>
        <w:ind w:firstLine="0" w:left="426"/>
        <w:jc w:val="both"/>
        <w:rPr>
          <w:rFonts w:ascii="Arial" w:hAnsi="Arial" w:eastAsia="Arial" w:cs="Arial"/>
          <w:sz w:val="20"/>
          <w:szCs w:val="20"/>
        </w:rPr>
      </w:pPr>
      <w:r>
        <w:rPr>
          <w:rFonts w:ascii="Arial" w:hAnsi="Arial" w:eastAsia="Arial" w:cs="Arial"/>
          <w:b/>
          <w:bCs/>
          <w:sz w:val="20"/>
          <w:szCs w:val="20"/>
        </w:rPr>
        <w:t xml:space="preserve">4.5.11.1.</w:t>
      </w:r>
      <w:r>
        <w:rPr>
          <w:rFonts w:ascii="Arial" w:hAnsi="Arial" w:eastAsia="Arial" w:cs="Arial"/>
          <w:sz w:val="20"/>
          <w:szCs w:val="20"/>
        </w:rPr>
        <w:t xml:space="preserve"> Equiparam-se aos autores do projeto as empresas integrantes do mesmo grupo econômico.</w:t>
      </w:r>
      <w:r>
        <w:rPr>
          <w:rFonts w:ascii="Arial" w:hAnsi="Arial" w:eastAsia="Arial" w:cs="Arial"/>
          <w:sz w:val="20"/>
          <w:szCs w:val="20"/>
        </w:rPr>
      </w:r>
    </w:p>
    <w:p>
      <w:pPr>
        <w:pStyle w:val="801"/>
        <w:pBdr/>
        <w:bidi w:val="false"/>
        <w:spacing w:after="160" w:before="160" w:line="240" w:lineRule="auto"/>
        <w:ind w:firstLine="0" w:left="284"/>
        <w:jc w:val="both"/>
        <w:rPr>
          <w:rFonts w:ascii="Arial" w:hAnsi="Arial" w:eastAsia="Arial" w:cs="Arial"/>
          <w:b/>
          <w:bCs/>
          <w:sz w:val="20"/>
          <w:szCs w:val="20"/>
        </w:rPr>
      </w:pPr>
      <w:r>
        <w:rPr>
          <w:rFonts w:ascii="Arial" w:hAnsi="Arial" w:eastAsia="Arial" w:cs="Arial"/>
          <w:b/>
          <w:bCs/>
          <w:sz w:val="20"/>
          <w:szCs w:val="20"/>
        </w:rPr>
        <w:t xml:space="preserve">4.5.12. Aquele que de forma isolada ou em consórcio, for responsável pela elaboração do projeto básico ou do projeto executivo, ou empresa da qual o autor do pr</w:t>
      </w:r>
      <w:r>
        <w:rPr>
          <w:rFonts w:ascii="Arial" w:hAnsi="Arial" w:eastAsia="Arial" w:cs="Arial"/>
          <w:b/>
          <w:bCs/>
          <w:sz w:val="20"/>
          <w:szCs w:val="20"/>
        </w:rPr>
        <w:t xml:space="preserve">ojeto seja dirigente, gerente, controlador, acionista ou detentor de mais de 5% (cinco por cento) do capital com direito a voto, responsável técnico ou subcontratado, quando a licitação versar sobre obra, serviços ou fornecimento de bens a ela necessários.</w:t>
      </w:r>
      <w:r>
        <w:rPr>
          <w:rFonts w:ascii="Arial" w:hAnsi="Arial" w:eastAsia="Arial" w:cs="Arial"/>
          <w:b/>
          <w:bCs/>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b/>
          <w:bCs/>
          <w:sz w:val="20"/>
          <w:szCs w:val="20"/>
        </w:rPr>
        <w:t xml:space="preserve">4.5.13.</w:t>
      </w:r>
      <w:r>
        <w:rPr>
          <w:rFonts w:ascii="Arial" w:hAnsi="Arial" w:eastAsia="Arial" w:cs="Arial"/>
          <w:sz w:val="20"/>
          <w:szCs w:val="20"/>
        </w:rPr>
        <w:t xml:space="preserve"> A critério da Administração e exclusivamente a seu serviço, o autor dos projetos </w:t>
      </w:r>
      <w:r>
        <w:rPr>
          <w:rFonts w:ascii="Arial" w:hAnsi="Arial" w:eastAsia="Arial" w:cs="Arial"/>
          <w:sz w:val="20"/>
          <w:szCs w:val="20"/>
        </w:rPr>
        <w:t xml:space="preserve">e a empresa a que se referem os itens 4.5.11 e 4.5.12 poderão participar no apoio das atividades de planejamento da contratação, de execução da licitação ou de gestão do contrato, desde que sob supervisão exclusiva de agentes públicos do órgão ou entidade.</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b/>
          <w:bCs/>
          <w:sz w:val="20"/>
          <w:szCs w:val="20"/>
        </w:rPr>
        <w:t xml:space="preserve">4.5.14.</w:t>
      </w:r>
      <w:r>
        <w:rPr>
          <w:rFonts w:ascii="Arial" w:hAnsi="Arial" w:eastAsia="Arial" w:cs="Arial"/>
          <w:sz w:val="20"/>
          <w:szCs w:val="20"/>
        </w:rPr>
        <w:t xml:space="preserve"> Pessoa física ou jurídica que se encontre, ao tempo da licitação, impossibilitada de participar da licitação em decorrência de sanção que lhe foi imposta, aplicad</w:t>
      </w:r>
      <w:r>
        <w:rPr>
          <w:rFonts w:ascii="Arial" w:hAnsi="Arial" w:eastAsia="Arial" w:cs="Arial"/>
          <w:sz w:val="20"/>
          <w:szCs w:val="20"/>
        </w:rPr>
        <w:t xml:space="preserve">o também ao licitante que atue em substituição a outra pessoa física ou jurídica, com o intuito de burlar a efetividade da sanção a ela aplicada, desde que devidamente comprovado o ilícito ou a utilização fraudulenta da personalidade jurídica do licitante.</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b/>
          <w:bCs/>
          <w:sz w:val="20"/>
          <w:szCs w:val="20"/>
        </w:rPr>
        <w:t xml:space="preserve">4.5.15.</w:t>
      </w:r>
      <w:r>
        <w:rPr>
          <w:rFonts w:ascii="Arial" w:hAnsi="Arial" w:eastAsia="Arial" w:cs="Arial"/>
          <w:sz w:val="20"/>
          <w:szCs w:val="20"/>
        </w:rPr>
        <w:t xml:space="preserve"> Aquele que mantenha vínculo de natureza técnica, comercial, econômica, financeira, trabalhista ou</w:t>
      </w:r>
      <w:r>
        <w:rPr>
          <w:rFonts w:ascii="Arial" w:hAnsi="Arial" w:eastAsia="Arial" w:cs="Arial"/>
          <w:sz w:val="20"/>
          <w:szCs w:val="20"/>
        </w:rPr>
        <w:t xml:space="preserve"> civil com dirigente do contratante ou com agente público que desempenhe função na licitação ou atue na fiscalização ou na gestão do contrato, ou que deles seja cônjuge, companheiro ou parente em linha reta, colateral ou por afinidade, até o terceiro grau.</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b/>
          <w:bCs/>
          <w:sz w:val="20"/>
          <w:szCs w:val="20"/>
        </w:rPr>
        <w:t xml:space="preserve">4.5.16.</w:t>
      </w:r>
      <w:r>
        <w:rPr>
          <w:rFonts w:ascii="Arial" w:hAnsi="Arial" w:eastAsia="Arial" w:cs="Arial"/>
          <w:sz w:val="20"/>
          <w:szCs w:val="20"/>
        </w:rPr>
        <w:t xml:space="preserve"> Pessoa física ou jurídica que, nos 05 (cinco) anos anteriores à divulgação </w:t>
      </w:r>
      <w:r>
        <w:rPr>
          <w:rFonts w:ascii="Arial" w:hAnsi="Arial" w:eastAsia="Arial" w:cs="Arial"/>
          <w:sz w:val="20"/>
          <w:szCs w:val="20"/>
        </w:rPr>
        <w:t xml:space="preserve">do Edital, tenha sido condenada judicialmente, com trânsito em julgado, por exploração de trabalho infantil, por submissão de trabalhadores a condições análogas às de escravo ou por contratação de adolescentes nos casos vedados pela legislação trabalhista.</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b/>
          <w:bCs/>
          <w:sz w:val="20"/>
          <w:szCs w:val="20"/>
        </w:rPr>
        <w:t xml:space="preserve">4.5.17.</w:t>
      </w:r>
      <w:r>
        <w:rPr>
          <w:rFonts w:ascii="Arial" w:hAnsi="Arial" w:eastAsia="Arial" w:cs="Arial"/>
          <w:sz w:val="20"/>
          <w:szCs w:val="20"/>
        </w:rPr>
        <w:t xml:space="preserve"> Não poderá participar, direta ou indiretamente, da licitação ou da execução do contrato agente público do órgão ou ent</w:t>
      </w:r>
      <w:r>
        <w:rPr>
          <w:rFonts w:ascii="Arial" w:hAnsi="Arial" w:eastAsia="Arial" w:cs="Arial"/>
          <w:sz w:val="20"/>
          <w:szCs w:val="20"/>
        </w:rPr>
        <w:t xml:space="preserve">idade contratante, devendo ser observadas as situações que possam configurar conflito de interesses no exercício ou após o exercício do cargo ou emprego, nos termos da legislação que disciplina a matéria, conforme § 1º do art. 9º da Lei nº 14.133, de 2021.</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b/>
          <w:bCs/>
          <w:sz w:val="20"/>
          <w:szCs w:val="20"/>
        </w:rPr>
        <w:t xml:space="preserve">4.5.18.</w:t>
      </w:r>
      <w:r>
        <w:rPr>
          <w:rFonts w:ascii="Arial" w:hAnsi="Arial" w:eastAsia="Arial" w:cs="Arial"/>
          <w:sz w:val="20"/>
          <w:szCs w:val="20"/>
        </w:rPr>
        <w:t xml:space="preserve"> A vedação estabelecida no item anterior estende-se a terceiro que auxilie a condução da contratação na qualidade de integrante de equipe de apoio, profissional especializado ou funcionário ou representante de empresa que preste assessoria técnica.</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2"/>
        <w:keepNext w:val="true"/>
        <w:numPr>
          <w:ilvl w:val="0"/>
          <w:numId w:val="0"/>
        </w:numPr>
        <w:pBdr/>
        <w:bidi w:val="false"/>
        <w:spacing w:after="0" w:before="0" w:line="240" w:lineRule="auto"/>
        <w:ind w:firstLine="0" w:left="0"/>
        <w:jc w:val="left"/>
        <w:rPr>
          <w:rFonts w:ascii="Arial" w:hAnsi="Arial" w:eastAsia="Arial" w:cs="Arial"/>
          <w:b/>
          <w:bCs/>
          <w:sz w:val="20"/>
          <w:szCs w:val="20"/>
        </w:rPr>
      </w:pPr>
      <w:r/>
      <w:bookmarkStart w:id="104" w:name="_Toc6"/>
      <w:r>
        <w:rPr>
          <w:rFonts w:ascii="Arial" w:hAnsi="Arial" w:eastAsia="Arial" w:cs="Arial"/>
          <w:b/>
          <w:bCs/>
          <w:sz w:val="20"/>
          <w:szCs w:val="20"/>
        </w:rPr>
        <w:t xml:space="preserve">5. DO CREDENCIAMENTO: </w:t>
      </w:r>
      <w:r/>
      <w:bookmarkEnd w:id="104"/>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pPr>
      <w:r>
        <w:rPr>
          <w:rFonts w:ascii="Arial" w:hAnsi="Arial" w:eastAsia="Arial" w:cs="Arial"/>
          <w:b/>
          <w:bCs/>
          <w:sz w:val="19"/>
          <w:szCs w:val="19"/>
        </w:rPr>
        <w:t xml:space="preserve">5.1. Para participação da licitação ou simples acompanha-la,</w:t>
      </w:r>
      <w:r>
        <w:rPr>
          <w:rFonts w:ascii="Arial" w:hAnsi="Arial" w:eastAsia="Arial" w:cs="Arial"/>
          <w:b/>
          <w:bCs/>
          <w:sz w:val="19"/>
          <w:szCs w:val="19"/>
        </w:rPr>
        <w:t xml:space="preserve"> o interessado deverá acessar, na internet, a página bllcompras.com, onde se encontra o link para o “Acesso Identificado”, deverão dispor de chave de identificação e de senha pessoais e intransferíveis, obtidas junto à BLL – Bolsa de Licitações e Leilões: </w:t>
      </w:r>
      <w:hyperlink r:id="rId16" w:tooltip="http://www.bllcompras.org.br/" w:history="1">
        <w:r>
          <w:rPr>
            <w:rStyle w:val="947"/>
            <w:rFonts w:ascii="Arial" w:hAnsi="Arial" w:eastAsia="Arial" w:cs="Arial"/>
            <w:b/>
            <w:bCs/>
            <w:color w:val="0000ff"/>
            <w:sz w:val="19"/>
            <w:szCs w:val="19"/>
            <w:u w:val="single"/>
          </w:rPr>
          <w:t xml:space="preserve">bllcompras.com</w:t>
        </w:r>
      </w:hyperlink>
      <w:r>
        <w:rPr>
          <w:rFonts w:ascii="Arial" w:hAnsi="Arial" w:eastAsia="Arial" w:cs="Arial"/>
          <w:b/>
          <w:bCs/>
          <w:sz w:val="19"/>
          <w:szCs w:val="19"/>
        </w:rPr>
        <w:t xml:space="preserve">. </w:t>
      </w:r>
      <w:r/>
    </w:p>
    <w:p>
      <w:pPr>
        <w:pStyle w:val="801"/>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5.2.</w:t>
      </w:r>
      <w:r>
        <w:rPr>
          <w:rFonts w:ascii="Arial" w:hAnsi="Arial" w:eastAsia="Arial" w:cs="Arial"/>
          <w:sz w:val="20"/>
          <w:szCs w:val="20"/>
        </w:rPr>
        <w:t xml:space="preserve"> As propostas comerciais e os documentos exigidos para habilitação poderão ser cadastrados até </w:t>
      </w:r>
      <w:r>
        <w:rPr>
          <w:rFonts w:ascii="Arial" w:hAnsi="Arial" w:eastAsia="Arial" w:cs="Arial"/>
          <w:b/>
          <w:bCs/>
          <w:sz w:val="20"/>
          <w:szCs w:val="20"/>
        </w:rPr>
        <w:t xml:space="preserve">meia hora antes</w:t>
      </w:r>
      <w:r>
        <w:rPr>
          <w:rFonts w:ascii="Arial" w:hAnsi="Arial" w:eastAsia="Arial" w:cs="Arial"/>
          <w:sz w:val="20"/>
          <w:szCs w:val="20"/>
        </w:rPr>
        <w:t xml:space="preserve"> do horário estabelecido no preambulo deste edital </w:t>
      </w:r>
      <w:r>
        <w:rPr>
          <w:rFonts w:ascii="Arial" w:hAnsi="Arial" w:eastAsia="Arial" w:cs="Arial"/>
          <w:b/>
          <w:bCs/>
          <w:color w:val="000000"/>
          <w:sz w:val="20"/>
          <w:szCs w:val="20"/>
        </w:rPr>
        <w:t xml:space="preserve">(horário de Brasília) </w:t>
      </w:r>
      <w:r>
        <w:rPr>
          <w:rFonts w:ascii="Arial" w:hAnsi="Arial" w:eastAsia="Arial" w:cs="Arial"/>
          <w:sz w:val="20"/>
          <w:szCs w:val="20"/>
        </w:rPr>
        <w:t xml:space="preserve">por meio do endereço </w:t>
      </w:r>
      <w:r>
        <w:rPr>
          <w:rFonts w:ascii="Arial" w:hAnsi="Arial" w:eastAsia="Arial" w:cs="Arial"/>
          <w:b/>
          <w:bCs/>
          <w:sz w:val="20"/>
          <w:szCs w:val="20"/>
        </w:rPr>
        <w:t xml:space="preserve">bllcompras.com</w:t>
      </w:r>
      <w:r>
        <w:rPr>
          <w:rFonts w:ascii="Arial" w:hAnsi="Arial" w:eastAsia="Arial" w:cs="Arial"/>
          <w:sz w:val="20"/>
          <w:szCs w:val="20"/>
        </w:rPr>
        <w:t xml:space="preserve">, onde se encontra o link para o “</w:t>
      </w:r>
      <w:r>
        <w:rPr>
          <w:rFonts w:ascii="Arial" w:hAnsi="Arial" w:eastAsia="Arial" w:cs="Arial"/>
          <w:b/>
          <w:bCs/>
          <w:sz w:val="20"/>
          <w:szCs w:val="20"/>
        </w:rPr>
        <w:t xml:space="preserve">Acesso Identificado</w:t>
      </w:r>
      <w:r>
        <w:rPr>
          <w:rFonts w:ascii="Arial" w:hAnsi="Arial" w:eastAsia="Arial" w:cs="Arial"/>
          <w:sz w:val="20"/>
          <w:szCs w:val="20"/>
        </w:rPr>
        <w:t xml:space="preserve">”, podendo os interessados cadastrar ou substituir propostas no sistema eletrônico; </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426"/>
        <w:jc w:val="both"/>
        <w:rPr>
          <w:rFonts w:ascii="Arial" w:hAnsi="Arial" w:eastAsia="Arial" w:cs="Arial"/>
          <w:sz w:val="19"/>
          <w:szCs w:val="19"/>
        </w:rPr>
      </w:pPr>
      <w:r>
        <w:rPr>
          <w:rFonts w:ascii="Arial" w:hAnsi="Arial" w:eastAsia="Arial" w:cs="Arial"/>
          <w:b/>
          <w:bCs/>
          <w:sz w:val="19"/>
          <w:szCs w:val="19"/>
        </w:rPr>
        <w:t xml:space="preserve">5.2.1.</w:t>
      </w:r>
      <w:r>
        <w:rPr>
          <w:rFonts w:ascii="Arial" w:hAnsi="Arial" w:eastAsia="Arial" w:cs="Arial"/>
          <w:sz w:val="19"/>
          <w:szCs w:val="19"/>
        </w:rPr>
        <w:t xml:space="preserve"> Eventuais </w:t>
      </w:r>
      <w:r>
        <w:rPr>
          <w:rFonts w:ascii="Arial" w:hAnsi="Arial" w:eastAsia="Arial" w:cs="Arial"/>
          <w:b/>
          <w:bCs/>
          <w:sz w:val="19"/>
          <w:szCs w:val="19"/>
        </w:rPr>
        <w:t xml:space="preserve">dúvidas para obtenção da senha</w:t>
      </w:r>
      <w:r>
        <w:rPr>
          <w:rFonts w:ascii="Arial" w:hAnsi="Arial" w:eastAsia="Arial" w:cs="Arial"/>
          <w:sz w:val="19"/>
          <w:szCs w:val="19"/>
        </w:rPr>
        <w:t xml:space="preserve"> de acesso ou qualquer problema com o cadastramento das propostas, o licitante deverá entrar em contato com a </w:t>
      </w:r>
      <w:r>
        <w:rPr>
          <w:rFonts w:ascii="Arial" w:hAnsi="Arial" w:eastAsia="Arial" w:cs="Arial"/>
          <w:b/>
          <w:bCs/>
          <w:sz w:val="19"/>
          <w:szCs w:val="19"/>
        </w:rPr>
        <w:t xml:space="preserve">BLL </w:t>
      </w:r>
      <w:r>
        <w:rPr>
          <w:rFonts w:ascii="Arial" w:hAnsi="Arial" w:eastAsia="Arial" w:cs="Arial"/>
          <w:sz w:val="19"/>
          <w:szCs w:val="19"/>
        </w:rPr>
        <w:t xml:space="preserve">pelos telefones </w:t>
      </w:r>
      <w:r>
        <w:rPr>
          <w:rFonts w:ascii="Arial" w:hAnsi="Arial" w:eastAsia="Arial" w:cs="Arial"/>
          <w:b/>
          <w:bCs/>
          <w:sz w:val="19"/>
          <w:szCs w:val="19"/>
        </w:rPr>
        <w:t xml:space="preserve">(041) 3097-4600; 3097-4623; 3097-4646; 3148-9870</w:t>
      </w:r>
      <w:r>
        <w:rPr>
          <w:rFonts w:ascii="Arial" w:hAnsi="Arial" w:eastAsia="Arial" w:cs="Arial"/>
          <w:sz w:val="19"/>
          <w:szCs w:val="19"/>
        </w:rPr>
        <w:t xml:space="preserve"> pois é de inteira responsabilidade da mesma em sanar problemas relacionados com o sistema; </w:t>
      </w:r>
      <w:r>
        <w:rPr>
          <w:rFonts w:ascii="Arial" w:hAnsi="Arial" w:eastAsia="Arial" w:cs="Arial"/>
          <w:sz w:val="19"/>
          <w:szCs w:val="19"/>
        </w:rPr>
      </w:r>
    </w:p>
    <w:p>
      <w:pPr>
        <w:pStyle w:val="801"/>
        <w:pBdr/>
        <w:tabs>
          <w:tab w:val="clear" w:leader="none" w:pos="708"/>
          <w:tab w:val="left" w:leader="none" w:pos="9030"/>
        </w:tabs>
        <w:bidi w:val="false"/>
        <w:spacing w:after="0" w:before="0" w:line="240" w:lineRule="auto"/>
        <w:ind w:firstLine="0" w:left="709"/>
        <w:jc w:val="both"/>
        <w:rPr>
          <w:rFonts w:ascii="Arial" w:hAnsi="Arial" w:eastAsia="Arial" w:cs="Arial"/>
          <w:sz w:val="19"/>
          <w:szCs w:val="19"/>
        </w:rPr>
      </w:pPr>
      <w:r>
        <w:rPr>
          <w:rFonts w:ascii="Arial" w:hAnsi="Arial" w:eastAsia="Arial" w:cs="Arial"/>
          <w:sz w:val="19"/>
          <w:szCs w:val="19"/>
        </w:rPr>
        <w:tab/>
      </w:r>
      <w:r>
        <w:rPr>
          <w:rFonts w:ascii="Arial" w:hAnsi="Arial" w:eastAsia="Arial" w:cs="Arial"/>
          <w:sz w:val="19"/>
          <w:szCs w:val="19"/>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5.3. </w:t>
      </w:r>
      <w:r>
        <w:rPr>
          <w:rFonts w:ascii="Arial" w:hAnsi="Arial" w:eastAsia="Arial" w:cs="Arial"/>
          <w:sz w:val="20"/>
          <w:szCs w:val="20"/>
        </w:rPr>
        <w:t xml:space="preserve">A chave de identificação e senha poderão ser utilizadas em qualquer pregão eletrônico, salvo quando canceladas por solicitação do credenciado ou por iniciativa da BLL, devidamente justificado. </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19"/>
          <w:szCs w:val="19"/>
        </w:rPr>
      </w:pPr>
      <w:r>
        <w:rPr>
          <w:rFonts w:ascii="Arial" w:hAnsi="Arial" w:eastAsia="Arial" w:cs="Arial"/>
          <w:b/>
          <w:bCs/>
          <w:sz w:val="19"/>
          <w:szCs w:val="19"/>
        </w:rPr>
        <w:t xml:space="preserve">5.4.</w:t>
      </w:r>
      <w:r>
        <w:rPr>
          <w:rFonts w:ascii="Arial" w:hAnsi="Arial" w:eastAsia="Arial" w:cs="Arial"/>
          <w:sz w:val="19"/>
          <w:szCs w:val="19"/>
        </w:rPr>
        <w:t xml:space="preserve"> É de exclusiva responsabilidade do usuário o sigilo da se</w:t>
      </w:r>
      <w:r>
        <w:rPr>
          <w:rFonts w:ascii="Arial" w:hAnsi="Arial" w:eastAsia="Arial" w:cs="Arial"/>
          <w:sz w:val="19"/>
          <w:szCs w:val="19"/>
        </w:rPr>
        <w:t xml:space="preserve">nha, bem como seu uso em qualquer transação efetuada diretamente ou por seu representante, não cabendo à Prefeitura Municipal de Rondonópolis-MT e/ou BLL, a responsabilidade por eventuais danos decorrentes de uso indevido da senha, ainda que por terceiros.</w:t>
      </w:r>
      <w:r>
        <w:rPr>
          <w:rFonts w:ascii="Arial" w:hAnsi="Arial" w:eastAsia="Arial" w:cs="Arial"/>
          <w:sz w:val="19"/>
          <w:szCs w:val="19"/>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t xml:space="preserve"> </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5.5.</w:t>
      </w:r>
      <w:r>
        <w:rPr>
          <w:rFonts w:ascii="Arial" w:hAnsi="Arial" w:eastAsia="Arial" w:cs="Arial"/>
          <w:sz w:val="20"/>
          <w:szCs w:val="20"/>
        </w:rPr>
        <w:t xml:space="preserve"> O credenciamento do fornecedor e de seu representante legal junto ao sistema eletrônico implica a responsabilidade legal pelos atos praticados e a presunção de capacidade técnica para realização das transações inerentes ao pregão eletrônico.</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5.6.</w:t>
      </w:r>
      <w:r>
        <w:rPr>
          <w:rFonts w:ascii="Arial" w:hAnsi="Arial" w:eastAsia="Arial" w:cs="Arial"/>
          <w:sz w:val="20"/>
          <w:szCs w:val="20"/>
        </w:rPr>
        <w:t xml:space="preserve"> Como requisito para participação deste Pregão Eletrônico, o Licitante deverá manifestar, em campo próprio do Sistema BLL, que sua proposta</w:t>
      </w:r>
      <w:r>
        <w:rPr>
          <w:rFonts w:ascii="Arial" w:hAnsi="Arial" w:eastAsia="Arial" w:cs="Arial"/>
          <w:sz w:val="20"/>
          <w:szCs w:val="20"/>
        </w:rPr>
        <w:t xml:space="preserve"> se encontra em conformidade com as exigências previstas e cumpre plenamente os requisitos de habilitação deste Edital, ressalvados os casos de participação de microempresa e de empresa de pequeno porte, no que concerne a regularidade fiscal e trabalhista.</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5.7.</w:t>
      </w:r>
      <w:r>
        <w:rPr>
          <w:rFonts w:ascii="Arial" w:hAnsi="Arial" w:eastAsia="Arial" w:cs="Arial"/>
          <w:sz w:val="20"/>
          <w:szCs w:val="20"/>
        </w:rPr>
        <w:t xml:space="preserve"> Em se tratando de microempresa e empresa de pequeno porte, nos termos da </w:t>
      </w:r>
      <w:r>
        <w:rPr>
          <w:rFonts w:ascii="Arial" w:hAnsi="Arial" w:eastAsia="Arial" w:cs="Arial"/>
          <w:b/>
          <w:bCs/>
          <w:sz w:val="20"/>
          <w:szCs w:val="20"/>
        </w:rPr>
        <w:t xml:space="preserve">Lei Complementar nº 123, de 14.12.2006, alterada pela Lei complementar 147/2014, de 07.08.2014,</w:t>
      </w:r>
      <w:r>
        <w:rPr>
          <w:rFonts w:ascii="Arial" w:hAnsi="Arial" w:eastAsia="Arial" w:cs="Arial"/>
          <w:sz w:val="20"/>
          <w:szCs w:val="20"/>
        </w:rPr>
        <w:t xml:space="preserve"> para que essa possa gozar dos </w:t>
      </w:r>
      <w:r>
        <w:rPr>
          <w:rFonts w:ascii="Arial" w:hAnsi="Arial" w:eastAsia="Arial" w:cs="Arial"/>
          <w:b/>
          <w:bCs/>
          <w:sz w:val="20"/>
          <w:szCs w:val="20"/>
        </w:rPr>
        <w:t xml:space="preserve">benefícios previstos no capítulo V</w:t>
      </w:r>
      <w:r>
        <w:rPr>
          <w:rFonts w:ascii="Arial" w:hAnsi="Arial" w:eastAsia="Arial" w:cs="Arial"/>
          <w:sz w:val="20"/>
          <w:szCs w:val="20"/>
        </w:rPr>
        <w:t xml:space="preserve"> da referida Lei, é necessário, à época do credenciamento acrescentar as expressões “</w:t>
      </w:r>
      <w:r>
        <w:rPr>
          <w:rFonts w:ascii="Arial" w:hAnsi="Arial" w:eastAsia="Arial" w:cs="Arial"/>
          <w:b/>
          <w:bCs/>
          <w:sz w:val="20"/>
          <w:szCs w:val="20"/>
        </w:rPr>
        <w:t xml:space="preserve">Microempresa</w:t>
      </w:r>
      <w:r>
        <w:rPr>
          <w:rFonts w:ascii="Arial" w:hAnsi="Arial" w:eastAsia="Arial" w:cs="Arial"/>
          <w:sz w:val="20"/>
          <w:szCs w:val="20"/>
        </w:rPr>
        <w:t xml:space="preserve">” ou “</w:t>
      </w:r>
      <w:r>
        <w:rPr>
          <w:rFonts w:ascii="Arial" w:hAnsi="Arial" w:eastAsia="Arial" w:cs="Arial"/>
          <w:b/>
          <w:bCs/>
          <w:sz w:val="20"/>
          <w:szCs w:val="20"/>
        </w:rPr>
        <w:t xml:space="preserve">Empresa de Pequeno Porte</w:t>
      </w:r>
      <w:r>
        <w:rPr>
          <w:rFonts w:ascii="Arial" w:hAnsi="Arial" w:eastAsia="Arial" w:cs="Arial"/>
          <w:sz w:val="20"/>
          <w:szCs w:val="20"/>
        </w:rPr>
        <w:t xml:space="preserve">” ou suas respectivas abreviações, “</w:t>
      </w:r>
      <w:r>
        <w:rPr>
          <w:rFonts w:ascii="Arial" w:hAnsi="Arial" w:eastAsia="Arial" w:cs="Arial"/>
          <w:b/>
          <w:bCs/>
          <w:sz w:val="20"/>
          <w:szCs w:val="20"/>
        </w:rPr>
        <w:t xml:space="preserve">ME</w:t>
      </w:r>
      <w:r>
        <w:rPr>
          <w:rFonts w:ascii="Arial" w:hAnsi="Arial" w:eastAsia="Arial" w:cs="Arial"/>
          <w:sz w:val="20"/>
          <w:szCs w:val="20"/>
        </w:rPr>
        <w:t xml:space="preserve">” ou “</w:t>
      </w:r>
      <w:r>
        <w:rPr>
          <w:rFonts w:ascii="Arial" w:hAnsi="Arial" w:eastAsia="Arial" w:cs="Arial"/>
          <w:b/>
          <w:bCs/>
          <w:sz w:val="20"/>
          <w:szCs w:val="20"/>
        </w:rPr>
        <w:t xml:space="preserve">EPP</w:t>
      </w:r>
      <w:r>
        <w:rPr>
          <w:rFonts w:ascii="Arial" w:hAnsi="Arial" w:eastAsia="Arial" w:cs="Arial"/>
          <w:sz w:val="20"/>
          <w:szCs w:val="20"/>
        </w:rPr>
        <w:t xml:space="preserve">”, à sua firma ou denominação conforme o caso. </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426"/>
        <w:jc w:val="both"/>
        <w:rPr>
          <w:rFonts w:ascii="Arial" w:hAnsi="Arial" w:eastAsia="Arial" w:cs="Arial"/>
          <w:sz w:val="19"/>
          <w:szCs w:val="19"/>
        </w:rPr>
      </w:pPr>
      <w:r>
        <w:rPr>
          <w:rFonts w:ascii="Arial" w:hAnsi="Arial" w:eastAsia="Arial" w:cs="Arial"/>
          <w:b/>
          <w:bCs/>
          <w:sz w:val="19"/>
          <w:szCs w:val="19"/>
        </w:rPr>
        <w:t xml:space="preserve">5.7.1.</w:t>
      </w:r>
      <w:r>
        <w:rPr>
          <w:rFonts w:ascii="Arial" w:hAnsi="Arial" w:eastAsia="Arial" w:cs="Arial"/>
          <w:sz w:val="19"/>
          <w:szCs w:val="19"/>
        </w:rPr>
        <w:t xml:space="preserve"> Caso o proponente já esteja cadastrado no Sistema e não constem os dados acima em sua firma ou denominação, deverá providenciar a alteração de seu cadastro no Sistema. Para tanto, deverá dirigir-se á </w:t>
      </w:r>
      <w:r>
        <w:rPr>
          <w:rFonts w:ascii="Arial" w:hAnsi="Arial" w:eastAsia="Arial" w:cs="Arial"/>
          <w:b/>
          <w:bCs/>
          <w:sz w:val="19"/>
          <w:szCs w:val="19"/>
        </w:rPr>
        <w:t xml:space="preserve">BLL</w:t>
      </w:r>
      <w:r>
        <w:rPr>
          <w:rFonts w:ascii="Arial" w:hAnsi="Arial" w:eastAsia="Arial" w:cs="Arial"/>
          <w:sz w:val="19"/>
          <w:szCs w:val="19"/>
        </w:rPr>
        <w:t xml:space="preserve">. </w:t>
      </w:r>
      <w:r>
        <w:rPr>
          <w:rFonts w:ascii="Arial" w:hAnsi="Arial" w:eastAsia="Arial" w:cs="Arial"/>
          <w:sz w:val="19"/>
          <w:szCs w:val="19"/>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5.8.</w:t>
      </w:r>
      <w:r>
        <w:rPr>
          <w:rFonts w:ascii="Arial" w:hAnsi="Arial" w:eastAsia="Arial" w:cs="Arial"/>
          <w:sz w:val="20"/>
          <w:szCs w:val="20"/>
        </w:rPr>
        <w:t xml:space="preserve"> É vedado a qualquer credenciado representar mais de uma empresa proponente, salvo, nos casos de representação para itens/lotes distintos.</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2"/>
        <w:keepNext w:val="true"/>
        <w:numPr>
          <w:ilvl w:val="0"/>
          <w:numId w:val="0"/>
        </w:numPr>
        <w:pBdr/>
        <w:bidi w:val="false"/>
        <w:spacing w:after="0" w:before="0" w:line="240" w:lineRule="auto"/>
        <w:ind w:firstLine="0" w:left="0"/>
        <w:jc w:val="left"/>
        <w:rPr>
          <w:rFonts w:ascii="Arial" w:hAnsi="Arial" w:eastAsia="Arial" w:cs="Arial"/>
          <w:b/>
          <w:bCs/>
          <w:sz w:val="20"/>
          <w:szCs w:val="20"/>
        </w:rPr>
      </w:pPr>
      <w:r/>
      <w:bookmarkStart w:id="105" w:name="_Toc7"/>
      <w:r>
        <w:rPr>
          <w:rFonts w:ascii="Arial" w:hAnsi="Arial" w:eastAsia="Arial" w:cs="Arial"/>
          <w:b/>
          <w:bCs/>
          <w:sz w:val="20"/>
          <w:szCs w:val="20"/>
        </w:rPr>
        <w:t xml:space="preserve">6. DA PARTICIPAÇÃO NA LICITAÇÃO E CADASTRO DA PROPOSTA NO SISTEMA BLL:</w:t>
      </w:r>
      <w:r/>
      <w:bookmarkEnd w:id="105"/>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t xml:space="preserve">6.1. Não haverá a possibilidade de o licitante oferecer proposta em quantitativo inferior ao máximo previsto no edital, obrigando-se nos limites dele (art. 82, IV da Lei 14.133/2021 e art. 301, IX do Decreto 11.685/2023).</w:t>
      </w:r>
      <w:r>
        <w:rPr>
          <w:rFonts w:ascii="Arial" w:hAnsi="Arial" w:eastAsia="Arial" w:cs="Arial"/>
          <w:sz w:val="20"/>
          <w:szCs w:val="20"/>
        </w:rPr>
      </w:r>
    </w:p>
    <w:p>
      <w:pPr>
        <w:pStyle w:val="801"/>
        <w:pBdr/>
        <w:tabs>
          <w:tab w:val="clear" w:leader="none" w:pos="708"/>
          <w:tab w:val="left" w:leader="none" w:pos="2670"/>
        </w:tabs>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tab/>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t xml:space="preserve">6.2. As propostas de</w:t>
      </w:r>
      <w:r>
        <w:rPr>
          <w:rFonts w:ascii="Arial" w:hAnsi="Arial" w:eastAsia="Arial" w:cs="Arial"/>
          <w:sz w:val="20"/>
          <w:szCs w:val="20"/>
        </w:rPr>
        <w:t xml:space="preserve">verão ser cadastradas demonstrando o valor unitário de cada item, tendo em vista que o próprio sistema da BLL fará a multiplicação e emitirá os relatórios com o (s) valor (es) total (is) do (s) item (ns), já os lances serão sobre o valor unitário do item. </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426"/>
        <w:jc w:val="both"/>
        <w:rPr>
          <w:rFonts w:ascii="Arial" w:hAnsi="Arial" w:eastAsia="Arial" w:cs="Arial"/>
          <w:sz w:val="19"/>
          <w:szCs w:val="19"/>
        </w:rPr>
      </w:pPr>
      <w:r>
        <w:rPr>
          <w:rFonts w:ascii="Arial" w:hAnsi="Arial" w:eastAsia="Arial" w:cs="Arial"/>
          <w:sz w:val="19"/>
          <w:szCs w:val="19"/>
        </w:rPr>
        <w:t xml:space="preserve">6.2.1. As propostas cadastradas divergentes ao solicitado no item 6.2 poderão serem desclassificadas, uma vez que dificulta a operacionalização do sistema em razão da classificação de ME, EPP. </w:t>
      </w:r>
      <w:r>
        <w:rPr>
          <w:rFonts w:ascii="Arial" w:hAnsi="Arial" w:eastAsia="Arial" w:cs="Arial"/>
          <w:sz w:val="19"/>
          <w:szCs w:val="19"/>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t xml:space="preserve">6.3. As propostas iniciais, bem como, todos os documentos exigidos para habilitação deverão ser cadastrados via sistema eletrônico na plataforma BLL.</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t xml:space="preserve">6.4. A apresentação da(s) proposta(s) inicial(ais), bem como, os lances ofertados quando for o caso, demonstra que o licitante te</w:t>
      </w:r>
      <w:r>
        <w:rPr>
          <w:rFonts w:ascii="Arial" w:hAnsi="Arial" w:eastAsia="Arial" w:cs="Arial"/>
          <w:sz w:val="20"/>
          <w:szCs w:val="20"/>
        </w:rPr>
        <w:t xml:space="preserve">m conhecimento do objeto, valor estimado devidamente descrito no formulário padrão da P.M.R. denominado de formação de preços e atendimento às exigências para habilitação, portanto, demostra pleno conhecimento das regras previstas no Edital e seus Anexos. </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426"/>
        <w:jc w:val="both"/>
        <w:rPr>
          <w:rFonts w:ascii="Arial" w:hAnsi="Arial" w:eastAsia="Arial" w:cs="Arial"/>
          <w:sz w:val="19"/>
          <w:szCs w:val="19"/>
        </w:rPr>
      </w:pPr>
      <w:r>
        <w:rPr>
          <w:rFonts w:ascii="Arial" w:hAnsi="Arial" w:eastAsia="Arial" w:cs="Arial"/>
          <w:sz w:val="19"/>
          <w:szCs w:val="19"/>
        </w:rPr>
        <w:t xml:space="preserve">6.4.1. A empresa/licitante será</w:t>
      </w:r>
      <w:r>
        <w:rPr>
          <w:rFonts w:ascii="Arial" w:hAnsi="Arial" w:eastAsia="Arial" w:cs="Arial"/>
          <w:sz w:val="19"/>
          <w:szCs w:val="19"/>
        </w:rPr>
        <w:t xml:space="preserve"> responsável por todas as transações que forem efetuadas em seu nome no sistema BLL, assumindo como firmes e verdadeiras suas propostas iniciais cadastradas, lances, bem como, fica obrigada a cadastrar a recomposição dentro do prazo estabelecido no edital.</w:t>
      </w:r>
      <w:r>
        <w:rPr>
          <w:rFonts w:ascii="Arial" w:hAnsi="Arial" w:eastAsia="Arial" w:cs="Arial"/>
          <w:sz w:val="19"/>
          <w:szCs w:val="19"/>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t xml:space="preserve">6.5. Portanto, o licitante responsabiliza-se exclusiva e formalmente pelas transações efetuadas em seu nome, assume como firmes e verdadeiras suas propostas e seus lances, inclusive</w:t>
      </w:r>
      <w:r>
        <w:rPr>
          <w:rFonts w:ascii="Arial" w:hAnsi="Arial" w:eastAsia="Arial" w:cs="Arial"/>
          <w:sz w:val="20"/>
          <w:szCs w:val="20"/>
        </w:rPr>
        <w:t xml:space="preserve"> os atos praticados diretamente ou por seu representante, excluída a responsabilidade do provedor do sistema ou do órgão ou entidade promotora da licitação por eventuais danos decorrentes de uso indevido das credenciais de acesso, ainda que por terceiros. </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pPr>
      <w:r>
        <w:rPr>
          <w:rFonts w:ascii="Arial" w:hAnsi="Arial" w:eastAsia="Arial" w:cs="Arial"/>
          <w:sz w:val="20"/>
          <w:szCs w:val="20"/>
        </w:rPr>
        <w:t xml:space="preserve">6.6. Será concedido tratamento favorecido para as microempresas e empresas de pequeno porte, </w:t>
      </w:r>
      <w:r>
        <w:rPr>
          <w:rFonts w:ascii="Arial" w:hAnsi="Arial" w:eastAsia="Arial" w:cs="Arial"/>
          <w:color w:val="000000"/>
          <w:sz w:val="20"/>
          <w:szCs w:val="20"/>
        </w:rPr>
        <w:t xml:space="preserve">para as sociedades cooperativas mencionadas no </w:t>
      </w:r>
      <w:hyperlink r:id="rId17" w:tooltip="http://www.planalto.gov.br/ccivil_03/_ato2019-2022/2021/lei/L14133.htm" w:history="1">
        <w:r>
          <w:rPr>
            <w:rStyle w:val="946"/>
            <w:rFonts w:ascii="Arial" w:hAnsi="Arial" w:eastAsia="Arial" w:cs="Arial"/>
            <w:color w:val="000000"/>
            <w:sz w:val="20"/>
            <w:szCs w:val="20"/>
            <w:u w:val="single"/>
          </w:rPr>
          <w:t xml:space="preserve">artigo 16 da Lei nº 14.133, de 2021</w:t>
        </w:r>
      </w:hyperlink>
      <w:r>
        <w:rPr>
          <w:rFonts w:ascii="Arial" w:hAnsi="Arial" w:eastAsia="Arial" w:cs="Arial"/>
          <w:sz w:val="20"/>
          <w:szCs w:val="20"/>
        </w:rPr>
        <w:t xml:space="preserve">, para o agricultor familiar, o produtor rural pessoa física e para o microempreendedor individual - MEI, nos limites previstos da </w:t>
      </w:r>
      <w:hyperlink r:id="rId18" w:tooltip="https://www.planalto.gov.br/ccivil_03/leis/lcp/lcp123.htm" w:history="1">
        <w:r>
          <w:rPr>
            <w:rStyle w:val="948"/>
            <w:rFonts w:ascii="Arial" w:hAnsi="Arial" w:eastAsia="Arial" w:cs="Arial"/>
            <w:color w:val="0000ff"/>
            <w:sz w:val="20"/>
            <w:szCs w:val="20"/>
            <w:u w:val="single"/>
          </w:rPr>
          <w:t xml:space="preserve">Lei Complementar nº 123, de 2006</w:t>
        </w:r>
      </w:hyperlink>
      <w:r>
        <w:rPr>
          <w:rFonts w:ascii="Arial" w:hAnsi="Arial" w:eastAsia="Arial" w:cs="Arial"/>
          <w:sz w:val="20"/>
          <w:szCs w:val="20"/>
        </w:rPr>
        <w:t xml:space="preserve"> e do Decreto n.º 8.538, de 2015.</w:t>
      </w:r>
      <w:r/>
    </w:p>
    <w:p>
      <w:pPr>
        <w:pStyle w:val="991"/>
        <w:pBdr/>
        <w:bidi w:val="false"/>
        <w:spacing w:after="0" w:before="0" w:line="240" w:lineRule="auto"/>
        <w:ind w:firstLine="0" w:left="284"/>
        <w:jc w:val="both"/>
        <w:rPr>
          <w:rFonts w:ascii="Arial" w:hAnsi="Arial" w:eastAsia="Arial" w:cs="Arial"/>
          <w:b/>
          <w:bCs/>
          <w:color w:val="000000"/>
          <w:sz w:val="20"/>
          <w:szCs w:val="20"/>
        </w:rPr>
      </w:pPr>
      <w:r>
        <w:rPr>
          <w:rFonts w:ascii="Arial" w:hAnsi="Arial" w:eastAsia="Arial" w:cs="Arial"/>
          <w:b/>
          <w:bCs/>
          <w:color w:val="000000"/>
          <w:sz w:val="20"/>
          <w:szCs w:val="20"/>
        </w:rPr>
      </w:r>
      <w:r>
        <w:rPr>
          <w:rFonts w:ascii="Arial" w:hAnsi="Arial" w:eastAsia="Arial" w:cs="Arial"/>
          <w:b/>
          <w:bCs/>
          <w:color w:val="000000"/>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t xml:space="preserve">6.7. NA PROPOSTA DE PREÇOS DEVERÁ CONTER: </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426"/>
        <w:jc w:val="both"/>
        <w:rPr>
          <w:rFonts w:ascii="Arial" w:hAnsi="Arial" w:eastAsia="Arial" w:cs="Arial"/>
          <w:sz w:val="19"/>
          <w:szCs w:val="19"/>
        </w:rPr>
      </w:pPr>
      <w:r>
        <w:rPr>
          <w:rFonts w:ascii="Arial" w:hAnsi="Arial" w:eastAsia="Arial" w:cs="Arial"/>
          <w:sz w:val="19"/>
          <w:szCs w:val="19"/>
        </w:rPr>
        <w:t xml:space="preserve">6.7.1. O prazo de eficácia da proposta, o qual não poderá ser inferior a </w:t>
      </w:r>
      <w:r>
        <w:rPr>
          <w:rFonts w:ascii="Arial" w:hAnsi="Arial" w:eastAsia="Arial" w:cs="Arial"/>
          <w:b/>
          <w:bCs/>
          <w:sz w:val="19"/>
          <w:szCs w:val="19"/>
        </w:rPr>
        <w:t xml:space="preserve">120 (cento e vinte)</w:t>
      </w:r>
      <w:r>
        <w:rPr>
          <w:rFonts w:ascii="Arial" w:hAnsi="Arial" w:eastAsia="Arial" w:cs="Arial"/>
          <w:sz w:val="19"/>
          <w:szCs w:val="19"/>
        </w:rPr>
        <w:t xml:space="preserve"> dias corridos, a contar da data da realização da sessão pública da licitação em epígrafe; </w:t>
      </w:r>
      <w:r>
        <w:rPr>
          <w:rFonts w:ascii="Arial" w:hAnsi="Arial" w:eastAsia="Arial" w:cs="Arial"/>
          <w:sz w:val="19"/>
          <w:szCs w:val="19"/>
        </w:rPr>
      </w:r>
    </w:p>
    <w:p>
      <w:pPr>
        <w:pStyle w:val="801"/>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426"/>
        <w:jc w:val="both"/>
        <w:rPr>
          <w:rFonts w:ascii="Arial" w:hAnsi="Arial" w:eastAsia="Arial" w:cs="Arial"/>
          <w:sz w:val="19"/>
          <w:szCs w:val="19"/>
        </w:rPr>
      </w:pPr>
      <w:r>
        <w:rPr>
          <w:rFonts w:ascii="Arial" w:hAnsi="Arial" w:eastAsia="Arial" w:cs="Arial"/>
          <w:sz w:val="19"/>
          <w:szCs w:val="19"/>
        </w:rPr>
        <w:t xml:space="preserve">6.7.2. Os preços deverão ser cotados em moeda corrente nacional, expressos em algarismos e por extenso, sem previsão inflacionária. Em caso de divergência entre os valores unitários e totais, serão considerados os primeiros, e entr</w:t>
      </w:r>
      <w:r>
        <w:rPr>
          <w:rFonts w:ascii="Arial" w:hAnsi="Arial" w:eastAsia="Arial" w:cs="Arial"/>
          <w:sz w:val="19"/>
          <w:szCs w:val="19"/>
        </w:rPr>
        <w:t xml:space="preserve">e os valores expressos em algarismo e por extenso, será considerado este último, e estar inclusa, toda e qualquer despesas, tais como: fretes, encargos sociais e trabalhistas, seguros, tributos diretos e indiretos incidentes sobre o fornecimento do objeto;</w:t>
      </w:r>
      <w:r>
        <w:rPr>
          <w:rFonts w:ascii="Arial" w:hAnsi="Arial" w:eastAsia="Arial" w:cs="Arial"/>
          <w:sz w:val="19"/>
          <w:szCs w:val="19"/>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426"/>
        <w:jc w:val="both"/>
        <w:rPr>
          <w:rFonts w:ascii="Arial" w:hAnsi="Arial" w:eastAsia="Arial" w:cs="Arial"/>
          <w:sz w:val="19"/>
          <w:szCs w:val="19"/>
        </w:rPr>
      </w:pPr>
      <w:r>
        <w:rPr>
          <w:rFonts w:ascii="Arial" w:hAnsi="Arial" w:eastAsia="Arial" w:cs="Arial"/>
          <w:sz w:val="19"/>
          <w:szCs w:val="19"/>
        </w:rPr>
        <w:t xml:space="preserve">6.7.3. O Pregoeiro considerará erros de somatórios e outros aspectos que beneficiem a Administração Pública e não impliquem nulidade do procedimento, como sendo exigências formais e consequentemente classificará a empresa;</w:t>
      </w:r>
      <w:r>
        <w:rPr>
          <w:rFonts w:ascii="Arial" w:hAnsi="Arial" w:eastAsia="Arial" w:cs="Arial"/>
          <w:sz w:val="19"/>
          <w:szCs w:val="19"/>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426"/>
        <w:jc w:val="both"/>
        <w:rPr>
          <w:rFonts w:ascii="Arial" w:hAnsi="Arial" w:eastAsia="Arial" w:cs="Arial"/>
          <w:sz w:val="20"/>
          <w:szCs w:val="20"/>
        </w:rPr>
      </w:pPr>
      <w:r>
        <w:rPr>
          <w:rFonts w:ascii="Arial" w:hAnsi="Arial" w:eastAsia="Arial" w:cs="Arial"/>
          <w:sz w:val="19"/>
          <w:szCs w:val="19"/>
        </w:rPr>
        <w:t xml:space="preserve">6.7.4. Deverá ser apresentada proposta que atenda todas as especificações do objeto solicitado, não poderão ser alteradas, sob pena de desclassificação;</w:t>
      </w:r>
      <w:r>
        <w:rPr>
          <w:rFonts w:ascii="Arial" w:hAnsi="Arial" w:eastAsia="Arial" w:cs="Arial"/>
          <w:sz w:val="20"/>
          <w:szCs w:val="20"/>
        </w:rPr>
        <w:t xml:space="preserve"> </w:t>
      </w:r>
      <w:r>
        <w:rPr>
          <w:rFonts w:ascii="Arial" w:hAnsi="Arial" w:eastAsia="Arial" w:cs="Arial"/>
          <w:sz w:val="20"/>
          <w:szCs w:val="20"/>
        </w:rPr>
      </w:r>
    </w:p>
    <w:p>
      <w:pPr>
        <w:pStyle w:val="801"/>
        <w:pBdr/>
        <w:bidi w:val="false"/>
        <w:spacing w:after="0" w:before="0" w:line="240" w:lineRule="auto"/>
        <w:ind w:firstLine="0" w:left="426"/>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426"/>
        <w:jc w:val="both"/>
        <w:rPr>
          <w:rFonts w:ascii="Arial" w:hAnsi="Arial" w:eastAsia="Arial" w:cs="Arial"/>
          <w:sz w:val="20"/>
          <w:szCs w:val="20"/>
        </w:rPr>
      </w:pPr>
      <w:r>
        <w:rPr>
          <w:rFonts w:ascii="Arial" w:hAnsi="Arial" w:eastAsia="Arial" w:cs="Arial"/>
          <w:sz w:val="19"/>
          <w:szCs w:val="19"/>
        </w:rPr>
        <w:t xml:space="preserve">6.7.5.</w:t>
      </w:r>
      <w:r>
        <w:rPr>
          <w:rFonts w:ascii="Arial" w:hAnsi="Arial" w:eastAsia="Arial" w:cs="Arial"/>
          <w:sz w:val="20"/>
          <w:szCs w:val="20"/>
        </w:rPr>
        <w:t xml:space="preserve"> As propostas apresentadas pelos licitantes deverão incluir todos</w:t>
      </w:r>
      <w:r>
        <w:rPr>
          <w:rFonts w:ascii="Arial" w:hAnsi="Arial" w:eastAsia="Arial" w:cs="Arial"/>
          <w:sz w:val="20"/>
          <w:szCs w:val="20"/>
        </w:rPr>
        <w:t xml:space="preserve"> os custos e despesas, tais como: custos diretos e indiretos, tributos incidentes, taxas, materiais, equipamentos, encargos trabalhistas, previdenciários, fiscais, comerciais, fretes, seguros, treinamento, deslocamentos de pessoal, transporte, garantia, lu</w:t>
      </w:r>
      <w:r>
        <w:rPr>
          <w:rFonts w:ascii="Arial" w:hAnsi="Arial" w:eastAsia="Arial" w:cs="Arial"/>
          <w:sz w:val="20"/>
          <w:szCs w:val="20"/>
        </w:rPr>
        <w:t xml:space="preserve">cro e quaisquer outros que incidam ou venham a incidir sobre o valor do objeto licitado, constante da proposta, conforme exigências editalícias e contratuais, não sendo admitido pleito posterior em decorrências da exclusão de quaisquer despesas incorridas.</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426"/>
        <w:jc w:val="both"/>
        <w:rPr>
          <w:rFonts w:ascii="Arial" w:hAnsi="Arial" w:eastAsia="Arial" w:cs="Arial"/>
          <w:sz w:val="19"/>
          <w:szCs w:val="19"/>
        </w:rPr>
      </w:pPr>
      <w:r>
        <w:rPr>
          <w:rFonts w:ascii="Arial" w:hAnsi="Arial" w:eastAsia="Arial" w:cs="Arial"/>
          <w:sz w:val="19"/>
          <w:szCs w:val="19"/>
        </w:rPr>
        <w:t xml:space="preserve">6.7.6. Os licitantes após a apresentação das propostas não poderão alegar preço inexequível ou cotação incorreta e deverão entregar o (s) produto (s) sem ônus adicionais.</w:t>
      </w:r>
      <w:r>
        <w:rPr>
          <w:rFonts w:ascii="Arial" w:hAnsi="Arial" w:eastAsia="Arial" w:cs="Arial"/>
          <w:sz w:val="19"/>
          <w:szCs w:val="19"/>
        </w:rPr>
      </w:r>
    </w:p>
    <w:p>
      <w:pPr>
        <w:pStyle w:val="801"/>
        <w:pBdr/>
        <w:bidi w:val="false"/>
        <w:spacing w:after="0" w:before="0" w:line="240" w:lineRule="auto"/>
        <w:ind w:firstLine="0" w:left="435"/>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color w:val="000000"/>
          <w:sz w:val="20"/>
          <w:szCs w:val="20"/>
        </w:rPr>
      </w:pPr>
      <w:r>
        <w:rPr>
          <w:rFonts w:ascii="Arial" w:hAnsi="Arial" w:eastAsia="Arial" w:cs="Arial"/>
          <w:color w:val="000000"/>
          <w:sz w:val="20"/>
          <w:szCs w:val="20"/>
        </w:rPr>
        <w:t xml:space="preserve">6.7.7. O pregoeiro poderá, no interesse da Administração Pública, relevar excesso de formalismo nas propostas apresentadas pelos licitantes, desde que não comprometam a lisura e o caráter competitivo da licitação.</w:t>
      </w:r>
      <w:r>
        <w:rPr>
          <w:rFonts w:ascii="Arial" w:hAnsi="Arial" w:eastAsia="Arial" w:cs="Arial"/>
          <w:color w:val="000000"/>
          <w:sz w:val="20"/>
          <w:szCs w:val="20"/>
        </w:rPr>
      </w:r>
    </w:p>
    <w:p>
      <w:pPr>
        <w:pStyle w:val="801"/>
        <w:pBdr/>
        <w:bidi w:val="false"/>
        <w:spacing w:after="0" w:before="0" w:line="240" w:lineRule="auto"/>
        <w:ind w:firstLine="0" w:left="426"/>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color w:val="000000"/>
          <w:sz w:val="20"/>
          <w:szCs w:val="20"/>
        </w:rPr>
      </w:pPr>
      <w:r>
        <w:rPr>
          <w:rFonts w:ascii="Arial" w:hAnsi="Arial" w:eastAsia="Arial" w:cs="Arial"/>
          <w:color w:val="000000"/>
          <w:sz w:val="20"/>
          <w:szCs w:val="20"/>
        </w:rPr>
        <w:t xml:space="preserve">6.7.8. Marca e modelo (quando for o caso) do item licitado; </w:t>
      </w:r>
      <w:r>
        <w:rPr>
          <w:rFonts w:ascii="Arial" w:hAnsi="Arial" w:eastAsia="Arial" w:cs="Arial"/>
          <w:color w:val="000000"/>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t xml:space="preserve">6.8. DA INDICAÇÃO DE MARCA PARADIGMA: </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b/>
          <w:bCs/>
          <w:color w:val="000000"/>
          <w:sz w:val="20"/>
          <w:szCs w:val="20"/>
        </w:rPr>
      </w:pPr>
      <w:r>
        <w:rPr>
          <w:rFonts w:ascii="Arial" w:hAnsi="Arial" w:eastAsia="Arial" w:cs="Arial"/>
          <w:b/>
          <w:bCs/>
          <w:color w:val="000000"/>
          <w:sz w:val="20"/>
          <w:szCs w:val="20"/>
        </w:rPr>
      </w:r>
      <w:r>
        <w:rPr>
          <w:rFonts w:ascii="Arial" w:hAnsi="Arial" w:eastAsia="Arial" w:cs="Arial"/>
          <w:b/>
          <w:bCs/>
          <w:color w:val="000000"/>
          <w:sz w:val="20"/>
          <w:szCs w:val="20"/>
        </w:rPr>
      </w:r>
    </w:p>
    <w:p>
      <w:pPr>
        <w:pStyle w:val="801"/>
        <w:pBdr/>
        <w:bidi w:val="false"/>
        <w:spacing w:after="0" w:before="0" w:line="240" w:lineRule="auto"/>
        <w:ind w:firstLine="0" w:left="284"/>
        <w:jc w:val="both"/>
        <w:rPr>
          <w:rFonts w:ascii="Arial" w:hAnsi="Arial" w:eastAsia="Arial" w:cs="Arial"/>
          <w:color w:val="000000"/>
          <w:sz w:val="20"/>
          <w:szCs w:val="20"/>
        </w:rPr>
      </w:pPr>
      <w:r>
        <w:rPr>
          <w:rFonts w:ascii="Arial" w:hAnsi="Arial" w:eastAsia="Arial" w:cs="Arial"/>
          <w:color w:val="000000"/>
          <w:sz w:val="20"/>
          <w:szCs w:val="20"/>
        </w:rPr>
        <w:t xml:space="preserve">6.8.1. Não se aplica a indicação de marca paradigma tendo em vista a natureza do insumo objeto deste processo.</w:t>
      </w:r>
      <w:r>
        <w:rPr>
          <w:rFonts w:ascii="Arial" w:hAnsi="Arial" w:eastAsia="Arial" w:cs="Arial"/>
          <w:color w:val="000000"/>
          <w:sz w:val="20"/>
          <w:szCs w:val="20"/>
        </w:rPr>
      </w:r>
    </w:p>
    <w:p>
      <w:pPr>
        <w:pStyle w:val="801"/>
        <w:pBdr/>
        <w:bidi w:val="false"/>
        <w:spacing w:after="0" w:before="0" w:line="240" w:lineRule="auto"/>
        <w:ind w:firstLine="0" w:left="426"/>
        <w:jc w:val="both"/>
        <w:rPr>
          <w:rFonts w:ascii="Arial" w:hAnsi="Arial" w:eastAsia="Arial" w:cs="Arial"/>
          <w:sz w:val="19"/>
          <w:szCs w:val="19"/>
        </w:rPr>
      </w:pPr>
      <w:r>
        <w:rPr>
          <w:rFonts w:ascii="Arial" w:hAnsi="Arial" w:eastAsia="Arial" w:cs="Arial"/>
          <w:sz w:val="19"/>
          <w:szCs w:val="19"/>
        </w:rPr>
      </w:r>
      <w:r>
        <w:rPr>
          <w:rFonts w:ascii="Arial" w:hAnsi="Arial" w:eastAsia="Arial" w:cs="Arial"/>
          <w:sz w:val="19"/>
          <w:szCs w:val="19"/>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t xml:space="preserve">6.9. A quantidade máxima estimada de cada item que pod</w:t>
      </w:r>
      <w:r>
        <w:rPr>
          <w:rFonts w:ascii="Arial" w:hAnsi="Arial" w:eastAsia="Arial" w:cs="Arial"/>
          <w:sz w:val="20"/>
          <w:szCs w:val="20"/>
        </w:rPr>
        <w:t xml:space="preserve">erá ser adquirida pelo município aqui denominado órgão gerenciador é a constante no Anexo Itens do Pregão, tendo em vista que para este certame não haverá a possibilidade de contemplação para órgão não participante. (Art. 82, Inciso I, da Lei 14.133/2021).</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2"/>
        <w:keepNext w:val="true"/>
        <w:numPr>
          <w:ilvl w:val="0"/>
          <w:numId w:val="0"/>
        </w:numPr>
        <w:pBdr/>
        <w:bidi w:val="false"/>
        <w:spacing w:after="0" w:before="0" w:line="240" w:lineRule="auto"/>
        <w:ind w:firstLine="0" w:left="0"/>
        <w:jc w:val="left"/>
        <w:rPr>
          <w:rFonts w:ascii="Arial" w:hAnsi="Arial" w:eastAsia="Arial" w:cs="Arial"/>
          <w:b/>
          <w:bCs/>
          <w:sz w:val="20"/>
          <w:szCs w:val="20"/>
        </w:rPr>
      </w:pPr>
      <w:r/>
      <w:bookmarkStart w:id="106" w:name="_Toc8"/>
      <w:r>
        <w:rPr>
          <w:rFonts w:ascii="Arial" w:hAnsi="Arial" w:eastAsia="Arial" w:cs="Arial"/>
          <w:b/>
          <w:bCs/>
          <w:sz w:val="20"/>
          <w:szCs w:val="20"/>
        </w:rPr>
        <w:t xml:space="preserve">7. DA ANALISE INICIAL NA PROPOSTA DE PREÇOS NO MOMENTO DA SESSÃO: </w:t>
      </w:r>
      <w:r/>
      <w:bookmarkEnd w:id="106"/>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7.1.</w:t>
      </w:r>
      <w:r>
        <w:rPr>
          <w:rFonts w:ascii="Arial" w:hAnsi="Arial" w:eastAsia="Arial" w:cs="Arial"/>
          <w:sz w:val="20"/>
          <w:szCs w:val="20"/>
        </w:rPr>
        <w:t xml:space="preserve"> Na data e horário previsto no ato c</w:t>
      </w:r>
      <w:r>
        <w:rPr>
          <w:rFonts w:ascii="Arial" w:hAnsi="Arial" w:eastAsia="Arial" w:cs="Arial"/>
          <w:sz w:val="20"/>
          <w:szCs w:val="20"/>
        </w:rPr>
        <w:t xml:space="preserve">onvocatório terá início à sessão pública, nesse momento o sistema não identifica as empresas participantes as propostas aparecem em forma de número (participante 1, 2, e assim sucessivamente, no item seguinte o sistema alterna o número dos participantes). </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color w:val="000000"/>
          <w:sz w:val="19"/>
          <w:szCs w:val="19"/>
        </w:rPr>
      </w:pPr>
      <w:r>
        <w:rPr>
          <w:rFonts w:ascii="Arial" w:hAnsi="Arial" w:eastAsia="Arial" w:cs="Arial"/>
          <w:b/>
          <w:bCs/>
          <w:color w:val="000000"/>
          <w:sz w:val="19"/>
          <w:szCs w:val="19"/>
        </w:rPr>
        <w:t xml:space="preserve">7.2.</w:t>
      </w:r>
      <w:r>
        <w:rPr>
          <w:rFonts w:ascii="Arial" w:hAnsi="Arial" w:eastAsia="Arial" w:cs="Arial"/>
          <w:color w:val="000000"/>
          <w:sz w:val="19"/>
          <w:szCs w:val="19"/>
        </w:rPr>
        <w:t xml:space="preserve"> O Pregoeiro após análise das propostas de preços apresentadas de forma eletrônica, </w:t>
      </w:r>
      <w:r>
        <w:rPr>
          <w:rFonts w:ascii="Arial" w:hAnsi="Arial" w:eastAsia="Arial" w:cs="Arial"/>
          <w:color w:val="000000"/>
          <w:sz w:val="19"/>
          <w:szCs w:val="19"/>
          <w:u w:val="single"/>
        </w:rPr>
        <w:t xml:space="preserve">desclassificará aquelas que não estiverem em consonância com as regras estabelecidas no instrumento convocatório</w:t>
      </w:r>
      <w:r>
        <w:rPr>
          <w:rFonts w:ascii="Arial" w:hAnsi="Arial" w:eastAsia="Arial" w:cs="Arial"/>
          <w:color w:val="000000"/>
          <w:sz w:val="19"/>
          <w:szCs w:val="19"/>
        </w:rPr>
        <w:t xml:space="preserve">, tais como: </w:t>
      </w:r>
      <w:r>
        <w:rPr>
          <w:rFonts w:ascii="Arial" w:hAnsi="Arial" w:eastAsia="Arial" w:cs="Arial"/>
          <w:color w:val="000000"/>
          <w:sz w:val="19"/>
          <w:szCs w:val="19"/>
        </w:rPr>
      </w:r>
    </w:p>
    <w:p>
      <w:pPr>
        <w:pStyle w:val="801"/>
        <w:pBdr/>
        <w:bidi w:val="false"/>
        <w:spacing w:after="0" w:before="0" w:line="240" w:lineRule="auto"/>
        <w:ind w:firstLine="0" w:left="284"/>
        <w:jc w:val="both"/>
        <w:rPr>
          <w:rFonts w:ascii="Arial" w:hAnsi="Arial" w:eastAsia="Arial" w:cs="Arial"/>
          <w:sz w:val="19"/>
          <w:szCs w:val="19"/>
        </w:rPr>
      </w:pPr>
      <w:r>
        <w:rPr>
          <w:rFonts w:ascii="Arial" w:hAnsi="Arial" w:eastAsia="Arial" w:cs="Arial"/>
          <w:sz w:val="19"/>
          <w:szCs w:val="19"/>
        </w:rPr>
      </w:r>
      <w:r>
        <w:rPr>
          <w:rFonts w:ascii="Arial" w:hAnsi="Arial" w:eastAsia="Arial" w:cs="Arial"/>
          <w:sz w:val="19"/>
          <w:szCs w:val="19"/>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b/>
          <w:bCs/>
          <w:sz w:val="20"/>
          <w:szCs w:val="20"/>
        </w:rPr>
        <w:t xml:space="preserve">7.2.1</w:t>
      </w:r>
      <w:r>
        <w:rPr>
          <w:rFonts w:ascii="Arial" w:hAnsi="Arial" w:eastAsia="Arial" w:cs="Arial"/>
          <w:sz w:val="20"/>
          <w:szCs w:val="20"/>
        </w:rPr>
        <w:t xml:space="preserve">. Valores iguais a zero, erros e desvios nos preços de forma a suscitar dúbia interpretação; </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7.3.</w:t>
      </w:r>
      <w:r>
        <w:rPr>
          <w:rFonts w:ascii="Arial" w:hAnsi="Arial" w:eastAsia="Arial" w:cs="Arial"/>
          <w:sz w:val="20"/>
          <w:szCs w:val="20"/>
        </w:rPr>
        <w:t xml:space="preserve"> A decisão sobre classificação ou desclassificação de propostas comerciais será disponibilizada no sistema eletrônico para acompanhamento em tempo real por todas as empresas licitantes. </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991"/>
        <w:pBdr/>
        <w:bidi w:val="false"/>
        <w:spacing w:after="0" w:before="0" w:line="240" w:lineRule="auto"/>
        <w:ind w:firstLine="0" w:left="0"/>
        <w:jc w:val="both"/>
        <w:rPr>
          <w:rFonts w:ascii="Arial" w:hAnsi="Arial" w:eastAsia="Arial" w:cs="Arial"/>
          <w:b/>
          <w:bCs/>
          <w:color w:val="000000"/>
          <w:sz w:val="20"/>
          <w:szCs w:val="20"/>
        </w:rPr>
      </w:pPr>
      <w:r>
        <w:rPr>
          <w:rFonts w:ascii="Arial" w:hAnsi="Arial" w:eastAsia="Arial" w:cs="Arial"/>
          <w:b/>
          <w:bCs/>
          <w:color w:val="000000"/>
          <w:sz w:val="20"/>
          <w:szCs w:val="20"/>
        </w:rPr>
        <w:t xml:space="preserve">7.4. DO COMUNICADO CMED Nº 15/2017:</w:t>
      </w:r>
      <w:r>
        <w:rPr>
          <w:rFonts w:ascii="Arial" w:hAnsi="Arial" w:eastAsia="Arial" w:cs="Arial"/>
          <w:b/>
          <w:bCs/>
          <w:color w:val="000000"/>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b/>
          <w:bCs/>
          <w:sz w:val="20"/>
          <w:szCs w:val="20"/>
        </w:rPr>
        <w:t xml:space="preserve">7.4.1.</w:t>
      </w:r>
      <w:r>
        <w:rPr>
          <w:rFonts w:ascii="Arial" w:hAnsi="Arial" w:eastAsia="Arial" w:cs="Arial"/>
          <w:sz w:val="20"/>
          <w:szCs w:val="20"/>
        </w:rPr>
        <w:t xml:space="preserve"> Para os itens constantes no rol anexo do Comunicado CMED nº15 de 31 de agosto de 2017, </w:t>
      </w:r>
      <w:r>
        <w:rPr>
          <w:rFonts w:ascii="Arial" w:hAnsi="Arial" w:eastAsia="Arial" w:cs="Arial"/>
          <w:b/>
          <w:bCs/>
          <w:sz w:val="20"/>
          <w:szCs w:val="20"/>
        </w:rPr>
        <w:t xml:space="preserve">se houver</w:t>
      </w:r>
      <w:r>
        <w:rPr>
          <w:rFonts w:ascii="Arial" w:hAnsi="Arial" w:eastAsia="Arial" w:cs="Arial"/>
          <w:sz w:val="20"/>
          <w:szCs w:val="20"/>
        </w:rPr>
        <w:t xml:space="preserve">, a proposta da empresa deverá conter a aplicação do Coeficiente de Adequação de Pre</w:t>
      </w:r>
      <w:r>
        <w:rPr>
          <w:rFonts w:ascii="Arial" w:hAnsi="Arial" w:eastAsia="Arial" w:cs="Arial"/>
          <w:sz w:val="20"/>
          <w:szCs w:val="20"/>
        </w:rPr>
        <w:t xml:space="preserve">ço (CAP) sobre o Preço Fábrica-PF [PF*(1- CAP)], correspondendo ao preço máximo de venda ao governo (PMVG) conforme Resolução nº.3, de 2 de março de 2011. O desconto a ser aplicado deve estar em conformidade como comunicado nº15, de 21 de setembro de 2018;</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left"/>
        <w:rPr>
          <w:rFonts w:ascii="Barlow-Regular" w:hAnsi="Barlow-Regular" w:eastAsia="Barlow-Regular" w:cs="Barlow-Regular"/>
          <w:b/>
          <w:bCs/>
          <w:sz w:val="21"/>
          <w:szCs w:val="21"/>
        </w:rPr>
      </w:pPr>
      <w:r>
        <w:rPr>
          <w:rFonts w:ascii="Arial" w:hAnsi="Arial" w:eastAsia="Arial" w:cs="Arial"/>
          <w:b/>
          <w:bCs/>
          <w:sz w:val="20"/>
          <w:szCs w:val="20"/>
        </w:rPr>
        <w:t xml:space="preserve">7.5. DO CONVÊNIO </w:t>
      </w:r>
      <w:r>
        <w:rPr>
          <w:rFonts w:ascii="Barlow-Regular" w:hAnsi="Barlow-Regular" w:eastAsia="Barlow-Regular" w:cs="Barlow-Regular"/>
          <w:b/>
          <w:bCs/>
          <w:sz w:val="21"/>
          <w:szCs w:val="21"/>
        </w:rPr>
        <w:t xml:space="preserve">ICMS CONFAZ Nº 87/2002:</w:t>
      </w:r>
      <w:r>
        <w:rPr>
          <w:rFonts w:ascii="Barlow-Regular" w:hAnsi="Barlow-Regular" w:eastAsia="Barlow-Regular" w:cs="Barlow-Regular"/>
          <w:b/>
          <w:bCs/>
          <w:sz w:val="21"/>
          <w:szCs w:val="21"/>
        </w:rPr>
      </w:r>
    </w:p>
    <w:p>
      <w:pPr>
        <w:pStyle w:val="801"/>
        <w:pBdr/>
        <w:bidi w:val="false"/>
        <w:spacing w:after="0" w:before="0" w:line="240" w:lineRule="auto"/>
        <w:ind w:firstLine="0" w:left="0"/>
        <w:jc w:val="left"/>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7.5.1.</w:t>
      </w:r>
      <w:r>
        <w:rPr>
          <w:rFonts w:ascii="Arial" w:hAnsi="Arial" w:eastAsia="Arial" w:cs="Arial"/>
          <w:sz w:val="20"/>
          <w:szCs w:val="20"/>
        </w:rPr>
        <w:t xml:space="preserve"> A proposta da empresa que estiver relacionada com fármacos e medicamentos constantes no Anexo Único do Convênio nº 87/CONFAZ, de 28 de junho de 2002, deverá conter a isenção do ICMS;</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7.52.</w:t>
      </w:r>
      <w:r>
        <w:rPr>
          <w:rFonts w:ascii="Arial" w:hAnsi="Arial" w:eastAsia="Arial" w:cs="Arial"/>
          <w:sz w:val="20"/>
          <w:szCs w:val="20"/>
        </w:rPr>
        <w:t xml:space="preserve"> As propostas das empresas d</w:t>
      </w:r>
      <w:r>
        <w:rPr>
          <w:rFonts w:ascii="Arial" w:hAnsi="Arial" w:eastAsia="Arial" w:cs="Arial"/>
          <w:sz w:val="20"/>
          <w:szCs w:val="20"/>
        </w:rPr>
        <w:t xml:space="preserve">evem contemplar a isenção do tributo do ICMS em consonância com o Acórdão Nº 140/2012-TCU-Plenário, de 1º de fevereiro de 2012 com fulcro no art.250, inciso II, do Regimento Interno do TCU e com fundamento na Cláusula Primeira do Convênio - Confaz 87/2002;</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7.5.3.</w:t>
      </w:r>
      <w:r>
        <w:rPr>
          <w:rFonts w:ascii="Arial" w:hAnsi="Arial" w:eastAsia="Arial" w:cs="Arial"/>
          <w:sz w:val="20"/>
          <w:szCs w:val="20"/>
        </w:rPr>
        <w:t xml:space="preserve"> A empresa que for beneficiada pela Isenção do ICMS, conforme Regulamento </w:t>
      </w:r>
      <w:r>
        <w:rPr>
          <w:rFonts w:ascii="Arial" w:hAnsi="Arial" w:eastAsia="Arial" w:cs="Arial"/>
          <w:sz w:val="20"/>
          <w:szCs w:val="20"/>
        </w:rPr>
        <w:t xml:space="preserve">do ICMS do Estado de Mato Grosso editado em conformidade como Convênio ICMS nº87/02, aprovado pelo CONFAZ- Conselho Nacional de Política Fazendária, DEVERÁ considerar no preço proposto o desconto equivalente ao imposto dispensado, observando o disposto no </w:t>
      </w:r>
      <w:r>
        <w:rPr>
          <w:rFonts w:ascii="Arial" w:hAnsi="Arial" w:eastAsia="Arial" w:cs="Arial"/>
          <w:b/>
          <w:bCs/>
          <w:sz w:val="20"/>
          <w:szCs w:val="20"/>
        </w:rPr>
        <w:t xml:space="preserve">parágrafo 6° da cláusula primeira do convênio:</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1416"/>
        <w:jc w:val="both"/>
        <w:rPr/>
      </w:pPr>
      <w:r>
        <w:rPr>
          <w:rFonts w:ascii="Arial" w:hAnsi="Arial" w:eastAsia="Arial" w:cs="Arial"/>
          <w:b/>
          <w:bCs/>
          <w:color w:val="000000"/>
          <w:sz w:val="20"/>
          <w:szCs w:val="20"/>
          <w:u w:val="single"/>
          <w:shd w:val="clear" w:color="auto" w:fill="ffffff"/>
        </w:rPr>
        <w:t xml:space="preserve">§ 6º O valor correspondente à isenção do ICMS deverá ser deduzido do preço dos respectivos produtos, devendo o contribuinte demonstrar a dedução, expressamente, nas propostas do processo licitatório e nos documentos fiscais.</w:t>
      </w:r>
      <w:r>
        <w:rPr>
          <w:rFonts w:ascii="Verdana" w:hAnsi="Verdana" w:eastAsia="Verdana" w:cs="Verdana"/>
          <w:b/>
          <w:bCs/>
          <w:color w:val="008000"/>
          <w:sz w:val="20"/>
          <w:szCs w:val="20"/>
          <w:u w:val="single"/>
          <w:shd w:val="clear" w:color="auto" w:fill="ffffff"/>
        </w:rPr>
        <w:t xml:space="preserve"> </w:t>
      </w:r>
      <w:r>
        <w:rPr>
          <w:rFonts w:ascii="Arial" w:hAnsi="Arial" w:eastAsia="Arial" w:cs="Arial"/>
          <w:b/>
          <w:bCs/>
          <w:i/>
          <w:iCs/>
          <w:color w:val="000000"/>
          <w:sz w:val="20"/>
          <w:szCs w:val="20"/>
          <w:u w:val="single"/>
          <w:shd w:val="clear" w:color="auto" w:fill="ffffff"/>
        </w:rPr>
        <w:t xml:space="preserve">(Nova redação dada ao § 6º pelo Conv. ICMS </w:t>
      </w:r>
      <w:hyperlink r:id="rId19" w:tooltip="https://app1.sefaz.mt.gov.br/sistema/legislacao/legislacaotribut.nsf/7c7b6a9347c50f55032569140065ebbf/92e43721d2012afa84257b4e006bee7f?OpenDocument" w:history="1">
        <w:r>
          <w:rPr>
            <w:rStyle w:val="949"/>
            <w:rFonts w:ascii="TimesNewRoman" w:hAnsi="TimesNewRoman" w:eastAsia="TimesNewRoman" w:cs="TimesNewRoman"/>
            <w:b/>
            <w:bCs/>
            <w:i/>
            <w:iCs/>
            <w:color w:val="0000ff"/>
            <w:sz w:val="20"/>
            <w:szCs w:val="20"/>
            <w:u w:val="single"/>
            <w:shd w:val="clear" w:color="auto" w:fill="ffffff"/>
          </w:rPr>
          <w:t xml:space="preserve">13/13</w:t>
        </w:r>
      </w:hyperlink>
      <w:r>
        <w:rPr>
          <w:rFonts w:ascii="Arial" w:hAnsi="Arial" w:eastAsia="Arial" w:cs="Arial"/>
          <w:b/>
          <w:bCs/>
          <w:i/>
          <w:iCs/>
          <w:color w:val="000000"/>
          <w:sz w:val="20"/>
          <w:szCs w:val="20"/>
          <w:u w:val="single"/>
          <w:shd w:val="clear" w:color="auto" w:fill="ffffff"/>
        </w:rPr>
        <w:t xml:space="preserve">)</w:t>
      </w: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7.5.4.</w:t>
      </w:r>
      <w:r>
        <w:rPr>
          <w:rFonts w:ascii="Arial" w:hAnsi="Arial" w:eastAsia="Arial" w:cs="Arial"/>
          <w:sz w:val="20"/>
          <w:szCs w:val="20"/>
        </w:rPr>
        <w:t xml:space="preserve"> O Regulamento do ICMS do Estado de Mato Grosso encontra-se disponível no" site" da SEFAZ: www.sefaz.mt.gov.br - Portal da Legislação SEFAZ.</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t xml:space="preserve">7.6. DO REGISTRO DO (s) PRODUTO (s) JUNTO À ANVISA:</w:t>
      </w:r>
      <w:r>
        <w:rPr>
          <w:rFonts w:ascii="Arial" w:hAnsi="Arial" w:eastAsia="Arial" w:cs="Arial"/>
          <w:b/>
          <w:bCs/>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t xml:space="preserve">7.6.1. Para todos os ítens deverá ser </w:t>
      </w:r>
      <w:r>
        <w:rPr>
          <w:rFonts w:ascii="Arial" w:hAnsi="Arial" w:eastAsia="Arial" w:cs="Arial"/>
          <w:b/>
          <w:bCs/>
          <w:sz w:val="20"/>
          <w:szCs w:val="20"/>
          <w:u w:val="single"/>
        </w:rPr>
        <w:t xml:space="preserve">informado</w:t>
      </w:r>
      <w:r>
        <w:rPr>
          <w:rFonts w:ascii="Arial" w:hAnsi="Arial" w:eastAsia="Arial" w:cs="Arial"/>
          <w:b/>
          <w:bCs/>
          <w:sz w:val="20"/>
          <w:szCs w:val="20"/>
        </w:rPr>
        <w:t xml:space="preserve">, na proposta, o número do </w:t>
      </w:r>
      <w:r>
        <w:rPr>
          <w:rFonts w:ascii="Arial" w:hAnsi="Arial" w:eastAsia="Arial" w:cs="Arial"/>
          <w:b/>
          <w:bCs/>
          <w:sz w:val="20"/>
          <w:szCs w:val="20"/>
          <w:u w:val="single"/>
        </w:rPr>
        <w:t xml:space="preserve">Registro do produto junto à ANVISA,</w:t>
      </w:r>
      <w:r>
        <w:rPr>
          <w:rFonts w:ascii="Arial" w:hAnsi="Arial" w:eastAsia="Arial" w:cs="Arial"/>
          <w:b/>
          <w:bCs/>
          <w:sz w:val="20"/>
          <w:szCs w:val="20"/>
        </w:rPr>
        <w:t xml:space="preserve"> quando estes não forem isentos. Caso o certificado de registro do produto junto ao ministério da saúde esteja vencido, apresentar a </w:t>
      </w:r>
      <w:r>
        <w:rPr>
          <w:rFonts w:ascii="Arial" w:hAnsi="Arial" w:eastAsia="Arial" w:cs="Arial"/>
          <w:b/>
          <w:bCs/>
          <w:sz w:val="20"/>
          <w:szCs w:val="20"/>
        </w:rPr>
        <w:t xml:space="preserve">solicitação de revalidação de registro que deve ser requerida no primeiro semestre do último ano do qüinqüênio de validade, observando-se em sua contagem dia, mês e ano de sua publicação (parágrafo 6 do artigo 12 da lei nº 6360, de 23 de setembro de 1976).</w:t>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t xml:space="preserve">7.6.2. Os licitantes após a apresentação das propostas não poderão alegar preço inexequível ou cotação incorreta e deverão entregar o (s) produto (s) sem ônus adicionais.</w:t>
      </w:r>
      <w:r>
        <w:rPr>
          <w:rFonts w:ascii="Arial" w:hAnsi="Arial" w:eastAsia="Arial" w:cs="Arial"/>
          <w:sz w:val="20"/>
          <w:szCs w:val="20"/>
        </w:rPr>
      </w:r>
    </w:p>
    <w:p>
      <w:pPr>
        <w:pStyle w:val="801"/>
        <w:pBdr/>
        <w:bidi w:val="false"/>
        <w:spacing w:after="0" w:before="0" w:line="240" w:lineRule="auto"/>
        <w:ind w:firstLine="0" w:left="435"/>
        <w:jc w:val="both"/>
        <w:rPr>
          <w:rFonts w:ascii="Arial" w:hAnsi="Arial" w:eastAsia="Arial" w:cs="Arial"/>
          <w:color w:val="ff0000"/>
          <w:sz w:val="20"/>
          <w:szCs w:val="20"/>
        </w:rPr>
      </w:pPr>
      <w:r>
        <w:rPr>
          <w:rFonts w:ascii="Arial" w:hAnsi="Arial" w:eastAsia="Arial" w:cs="Arial"/>
          <w:color w:val="ff0000"/>
          <w:sz w:val="20"/>
          <w:szCs w:val="20"/>
        </w:rPr>
      </w:r>
      <w:r>
        <w:rPr>
          <w:rFonts w:ascii="Arial" w:hAnsi="Arial" w:eastAsia="Arial" w:cs="Arial"/>
          <w:color w:val="ff0000"/>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t xml:space="preserve">7.6.3. O pregoeiro poderá, no interesse da Administração Pública, relevar excesso de formalismo nas propostas apresentadas pelos licitantes, desde que não comprometam a lisura e o caráter competitivo da licitação.</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2"/>
        <w:keepNext w:val="true"/>
        <w:numPr>
          <w:ilvl w:val="0"/>
          <w:numId w:val="0"/>
        </w:numPr>
        <w:pBdr/>
        <w:bidi w:val="false"/>
        <w:spacing w:after="0" w:before="0" w:line="240" w:lineRule="auto"/>
        <w:ind w:firstLine="0" w:left="0"/>
        <w:jc w:val="left"/>
        <w:rPr>
          <w:rFonts w:ascii="Arial" w:hAnsi="Arial" w:eastAsia="Arial" w:cs="Arial"/>
          <w:b/>
          <w:bCs/>
          <w:sz w:val="20"/>
          <w:szCs w:val="20"/>
        </w:rPr>
      </w:pPr>
      <w:r/>
      <w:bookmarkStart w:id="107" w:name="_Toc9"/>
      <w:r>
        <w:rPr>
          <w:rFonts w:ascii="Arial" w:hAnsi="Arial" w:eastAsia="Arial" w:cs="Arial"/>
          <w:b/>
          <w:bCs/>
          <w:sz w:val="20"/>
          <w:szCs w:val="20"/>
        </w:rPr>
        <w:t xml:space="preserve">8. DA FORMA DE DISPUTA:</w:t>
      </w:r>
      <w:r/>
      <w:bookmarkEnd w:id="107"/>
      <w:r/>
      <w:r>
        <w:rPr>
          <w:rFonts w:ascii="Arial" w:hAnsi="Arial" w:eastAsia="Arial" w:cs="Arial"/>
          <w:b/>
          <w:bCs/>
          <w:sz w:val="20"/>
          <w:szCs w:val="20"/>
        </w:rPr>
      </w:r>
    </w:p>
    <w:p>
      <w:pPr>
        <w:pStyle w:val="801"/>
        <w:pBdr/>
        <w:bidi w:val="false"/>
        <w:spacing w:after="0" w:before="0" w:line="240" w:lineRule="auto"/>
        <w:ind w:firstLine="0" w:left="284"/>
        <w:jc w:val="both"/>
        <w:rPr>
          <w:rFonts w:ascii="Arial" w:hAnsi="Arial" w:eastAsia="Arial" w:cs="Arial"/>
          <w:b/>
          <w:bCs/>
          <w:color w:val="000000"/>
          <w:sz w:val="20"/>
          <w:szCs w:val="20"/>
        </w:rPr>
      </w:pPr>
      <w:r>
        <w:rPr>
          <w:rFonts w:ascii="Arial" w:hAnsi="Arial" w:eastAsia="Arial" w:cs="Arial"/>
          <w:b/>
          <w:bCs/>
          <w:color w:val="000000"/>
          <w:sz w:val="20"/>
          <w:szCs w:val="20"/>
        </w:rPr>
      </w:r>
      <w:r>
        <w:rPr>
          <w:rFonts w:ascii="Arial" w:hAnsi="Arial" w:eastAsia="Arial" w:cs="Arial"/>
          <w:b/>
          <w:bCs/>
          <w:color w:val="000000"/>
          <w:sz w:val="20"/>
          <w:szCs w:val="20"/>
        </w:rPr>
      </w:r>
    </w:p>
    <w:p>
      <w:pPr>
        <w:pStyle w:val="801"/>
        <w:pBdr/>
        <w:bidi w:val="false"/>
        <w:spacing w:after="0" w:before="0" w:line="240" w:lineRule="auto"/>
        <w:ind w:firstLine="0" w:left="0"/>
        <w:jc w:val="both"/>
        <w:rPr>
          <w:rFonts w:ascii="Arial" w:hAnsi="Arial" w:eastAsia="Arial" w:cs="Arial"/>
          <w:color w:val="000000"/>
          <w:sz w:val="19"/>
          <w:szCs w:val="19"/>
        </w:rPr>
      </w:pPr>
      <w:r>
        <w:rPr>
          <w:rFonts w:ascii="Arial" w:hAnsi="Arial" w:eastAsia="Arial" w:cs="Arial"/>
          <w:b/>
          <w:bCs/>
          <w:color w:val="000000"/>
          <w:sz w:val="19"/>
          <w:szCs w:val="19"/>
        </w:rPr>
        <w:t xml:space="preserve">8.1.</w:t>
      </w:r>
      <w:r>
        <w:rPr>
          <w:rFonts w:ascii="Arial" w:hAnsi="Arial" w:eastAsia="Arial" w:cs="Arial"/>
          <w:color w:val="000000"/>
          <w:sz w:val="19"/>
          <w:szCs w:val="19"/>
        </w:rPr>
        <w:t xml:space="preserve"> Será adotado para o envio de lances no pregão eletrônico o </w:t>
      </w:r>
      <w:r>
        <w:rPr>
          <w:rFonts w:ascii="Arial" w:hAnsi="Arial" w:eastAsia="Arial" w:cs="Arial"/>
          <w:b/>
          <w:bCs/>
          <w:color w:val="000000"/>
          <w:sz w:val="19"/>
          <w:szCs w:val="19"/>
        </w:rPr>
        <w:t xml:space="preserve">modo de disputa aberto</w:t>
      </w:r>
      <w:r>
        <w:rPr>
          <w:rFonts w:ascii="Arial" w:hAnsi="Arial" w:eastAsia="Arial" w:cs="Arial"/>
          <w:color w:val="000000"/>
          <w:sz w:val="19"/>
          <w:szCs w:val="19"/>
        </w:rPr>
        <w:t xml:space="preserve"> onde os licitantes apresentarão lances públicos e sucessivos, com prorrogações, conforme o critério de julgamento adotado no edital.</w:t>
      </w:r>
      <w:r>
        <w:rPr>
          <w:rFonts w:ascii="Arial" w:hAnsi="Arial" w:eastAsia="Arial" w:cs="Arial"/>
          <w:color w:val="000000"/>
          <w:sz w:val="19"/>
          <w:szCs w:val="19"/>
        </w:rPr>
      </w:r>
    </w:p>
    <w:p>
      <w:pPr>
        <w:pStyle w:val="801"/>
        <w:pBdr/>
        <w:bidi w:val="false"/>
        <w:spacing w:after="0" w:before="0" w:line="240" w:lineRule="auto"/>
        <w:ind w:firstLine="0" w:left="284"/>
        <w:jc w:val="both"/>
        <w:rPr>
          <w:rFonts w:ascii="Arial" w:hAnsi="Arial" w:eastAsia="Arial" w:cs="Arial"/>
          <w:b/>
          <w:bCs/>
          <w:color w:val="000000"/>
          <w:sz w:val="19"/>
          <w:szCs w:val="19"/>
        </w:rPr>
      </w:pPr>
      <w:r>
        <w:rPr>
          <w:rFonts w:ascii="Arial" w:hAnsi="Arial" w:eastAsia="Arial" w:cs="Arial"/>
          <w:b/>
          <w:bCs/>
          <w:color w:val="000000"/>
          <w:sz w:val="19"/>
          <w:szCs w:val="19"/>
        </w:rPr>
      </w:r>
      <w:r>
        <w:rPr>
          <w:rFonts w:ascii="Arial" w:hAnsi="Arial" w:eastAsia="Arial" w:cs="Arial"/>
          <w:b/>
          <w:bCs/>
          <w:color w:val="000000"/>
          <w:sz w:val="19"/>
          <w:szCs w:val="19"/>
        </w:rPr>
      </w:r>
    </w:p>
    <w:p>
      <w:pPr>
        <w:pStyle w:val="801"/>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8.2. </w:t>
      </w:r>
      <w:r>
        <w:rPr>
          <w:rFonts w:ascii="Arial" w:hAnsi="Arial" w:eastAsia="Arial" w:cs="Arial"/>
          <w:color w:val="000000"/>
          <w:sz w:val="20"/>
          <w:szCs w:val="20"/>
        </w:rPr>
        <w:t xml:space="preserve">A etapa de lances da sessão pública terá duração de dez minutos e, após isso, será prorrogada automaticamente pelo sistema quando houver lance ofertado nos últimos dois minutos do período de duração da sessão pública.</w:t>
      </w:r>
      <w:r>
        <w:rPr>
          <w:rFonts w:ascii="Arial" w:hAnsi="Arial" w:eastAsia="Arial" w:cs="Arial"/>
          <w:color w:val="000000"/>
          <w:sz w:val="20"/>
          <w:szCs w:val="20"/>
        </w:rPr>
      </w:r>
    </w:p>
    <w:p>
      <w:pPr>
        <w:pStyle w:val="801"/>
        <w:pBdr/>
        <w:bidi w:val="false"/>
        <w:spacing w:after="0" w:before="0" w:line="240" w:lineRule="auto"/>
        <w:ind w:firstLine="0" w:left="284"/>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p>
    <w:p>
      <w:pPr>
        <w:pStyle w:val="801"/>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8.3.</w:t>
      </w:r>
      <w:r>
        <w:rPr>
          <w:rFonts w:ascii="Arial" w:hAnsi="Arial" w:eastAsia="Arial" w:cs="Arial"/>
          <w:color w:val="000000"/>
          <w:sz w:val="20"/>
          <w:szCs w:val="20"/>
        </w:rPr>
        <w:t xml:space="preserve"> A prorrogação automática da etapa de envio de lances, será de dois minutos e ocorrerá sucessivamente sempre que houver lances enviados nesse período de prorrogação, inclusive quando se tratar de lances intermediários.</w:t>
      </w:r>
      <w:r>
        <w:rPr>
          <w:rFonts w:ascii="Arial" w:hAnsi="Arial" w:eastAsia="Arial" w:cs="Arial"/>
          <w:color w:val="000000"/>
          <w:sz w:val="20"/>
          <w:szCs w:val="20"/>
        </w:rPr>
      </w:r>
    </w:p>
    <w:p>
      <w:pPr>
        <w:pStyle w:val="801"/>
        <w:pBdr/>
        <w:bidi w:val="false"/>
        <w:spacing w:after="0" w:before="0" w:line="240" w:lineRule="auto"/>
        <w:ind w:firstLine="0" w:left="284"/>
        <w:jc w:val="both"/>
        <w:rPr>
          <w:rFonts w:ascii="Arial" w:hAnsi="Arial" w:eastAsia="Arial" w:cs="Arial"/>
          <w:b/>
          <w:bCs/>
          <w:color w:val="000000"/>
          <w:sz w:val="20"/>
          <w:szCs w:val="20"/>
        </w:rPr>
      </w:pPr>
      <w:r>
        <w:rPr>
          <w:rFonts w:ascii="Arial" w:hAnsi="Arial" w:eastAsia="Arial" w:cs="Arial"/>
          <w:b/>
          <w:bCs/>
          <w:color w:val="000000"/>
          <w:sz w:val="20"/>
          <w:szCs w:val="20"/>
        </w:rPr>
      </w:r>
      <w:r>
        <w:rPr>
          <w:rFonts w:ascii="Arial" w:hAnsi="Arial" w:eastAsia="Arial" w:cs="Arial"/>
          <w:b/>
          <w:bCs/>
          <w:color w:val="000000"/>
          <w:sz w:val="20"/>
          <w:szCs w:val="20"/>
        </w:rPr>
      </w:r>
    </w:p>
    <w:p>
      <w:pPr>
        <w:pStyle w:val="801"/>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8.4.</w:t>
      </w:r>
      <w:r>
        <w:rPr>
          <w:rFonts w:ascii="Arial" w:hAnsi="Arial" w:eastAsia="Arial" w:cs="Arial"/>
          <w:color w:val="000000"/>
          <w:sz w:val="20"/>
          <w:szCs w:val="20"/>
        </w:rPr>
        <w:t xml:space="preserve"> Não havendo novos lances na forma estabelecida nos itens </w:t>
      </w:r>
      <w:r>
        <w:rPr>
          <w:rFonts w:ascii="Arial" w:hAnsi="Arial" w:eastAsia="Arial" w:cs="Arial"/>
          <w:b/>
          <w:bCs/>
          <w:color w:val="000000"/>
          <w:sz w:val="20"/>
          <w:szCs w:val="20"/>
        </w:rPr>
        <w:t xml:space="preserve">8.2</w:t>
      </w:r>
      <w:r>
        <w:rPr>
          <w:rFonts w:ascii="Arial" w:hAnsi="Arial" w:eastAsia="Arial" w:cs="Arial"/>
          <w:color w:val="000000"/>
          <w:sz w:val="20"/>
          <w:szCs w:val="20"/>
        </w:rPr>
        <w:t xml:space="preserve"> e </w:t>
      </w:r>
      <w:r>
        <w:rPr>
          <w:rFonts w:ascii="Arial" w:hAnsi="Arial" w:eastAsia="Arial" w:cs="Arial"/>
          <w:b/>
          <w:bCs/>
          <w:color w:val="000000"/>
          <w:sz w:val="20"/>
          <w:szCs w:val="20"/>
        </w:rPr>
        <w:t xml:space="preserve">8.3</w:t>
      </w:r>
      <w:r>
        <w:rPr>
          <w:rFonts w:ascii="Arial" w:hAnsi="Arial" w:eastAsia="Arial" w:cs="Arial"/>
          <w:color w:val="000000"/>
          <w:sz w:val="20"/>
          <w:szCs w:val="20"/>
        </w:rPr>
        <w:t xml:space="preserve">, a sessão pública encerrar-se-á automaticamente, e o sistema ordenará e divulgará os lances conforme a ordem final de classificação.</w:t>
      </w:r>
      <w:r>
        <w:rPr>
          <w:rFonts w:ascii="Arial" w:hAnsi="Arial" w:eastAsia="Arial" w:cs="Arial"/>
          <w:color w:val="000000"/>
          <w:sz w:val="20"/>
          <w:szCs w:val="20"/>
        </w:rPr>
      </w:r>
    </w:p>
    <w:p>
      <w:pPr>
        <w:pStyle w:val="801"/>
        <w:pBdr/>
        <w:bidi w:val="false"/>
        <w:spacing w:after="0" w:before="0" w:line="240" w:lineRule="auto"/>
        <w:ind w:firstLine="0" w:left="284"/>
        <w:jc w:val="both"/>
        <w:rPr>
          <w:rFonts w:ascii="Arial" w:hAnsi="Arial" w:eastAsia="Arial" w:cs="Arial"/>
          <w:b/>
          <w:bCs/>
          <w:color w:val="000000"/>
          <w:sz w:val="20"/>
          <w:szCs w:val="20"/>
        </w:rPr>
      </w:pPr>
      <w:r>
        <w:rPr>
          <w:rFonts w:ascii="Arial" w:hAnsi="Arial" w:eastAsia="Arial" w:cs="Arial"/>
          <w:b/>
          <w:bCs/>
          <w:color w:val="000000"/>
          <w:sz w:val="20"/>
          <w:szCs w:val="20"/>
        </w:rPr>
      </w:r>
      <w:r>
        <w:rPr>
          <w:rFonts w:ascii="Arial" w:hAnsi="Arial" w:eastAsia="Arial" w:cs="Arial"/>
          <w:b/>
          <w:bCs/>
          <w:color w:val="000000"/>
          <w:sz w:val="20"/>
          <w:szCs w:val="20"/>
        </w:rPr>
      </w:r>
    </w:p>
    <w:p>
      <w:pPr>
        <w:pStyle w:val="802"/>
        <w:keepNext w:val="true"/>
        <w:numPr>
          <w:ilvl w:val="0"/>
          <w:numId w:val="0"/>
        </w:numPr>
        <w:pBdr/>
        <w:bidi w:val="false"/>
        <w:spacing w:after="0" w:before="0" w:line="240" w:lineRule="auto"/>
        <w:ind w:firstLine="0" w:left="0"/>
        <w:jc w:val="left"/>
        <w:rPr>
          <w:rFonts w:ascii="Arial" w:hAnsi="Arial" w:eastAsia="Arial" w:cs="Arial"/>
          <w:b/>
          <w:bCs/>
          <w:sz w:val="20"/>
          <w:szCs w:val="20"/>
        </w:rPr>
      </w:pPr>
      <w:r/>
      <w:bookmarkStart w:id="108" w:name="_Toc10"/>
      <w:r>
        <w:rPr>
          <w:rFonts w:ascii="Arial" w:hAnsi="Arial" w:eastAsia="Arial" w:cs="Arial"/>
          <w:b/>
          <w:bCs/>
          <w:sz w:val="20"/>
          <w:szCs w:val="20"/>
        </w:rPr>
        <w:t xml:space="preserve">9. DA FASE DE LANCES: </w:t>
      </w:r>
      <w:r/>
      <w:bookmarkEnd w:id="108"/>
      <w:r/>
      <w:r>
        <w:rPr>
          <w:rFonts w:ascii="Arial" w:hAnsi="Arial" w:eastAsia="Arial" w:cs="Arial"/>
          <w:b/>
          <w:bCs/>
          <w:sz w:val="20"/>
          <w:szCs w:val="20"/>
        </w:rPr>
      </w:r>
    </w:p>
    <w:p>
      <w:pPr>
        <w:pStyle w:val="801"/>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9.1.</w:t>
      </w:r>
      <w:r>
        <w:rPr>
          <w:rFonts w:ascii="Arial" w:hAnsi="Arial" w:eastAsia="Arial" w:cs="Arial"/>
          <w:sz w:val="20"/>
          <w:szCs w:val="20"/>
        </w:rPr>
        <w:t xml:space="preserve"> Após a classificação das propostas, iniciar-se-á a fase de lances, na qual os autores das propostas classificadas pelo Pregoeiro poderão </w:t>
      </w:r>
      <w:r>
        <w:rPr>
          <w:rFonts w:ascii="Arial" w:hAnsi="Arial" w:eastAsia="Arial" w:cs="Arial"/>
          <w:b/>
          <w:bCs/>
          <w:sz w:val="20"/>
          <w:szCs w:val="20"/>
        </w:rPr>
        <w:t xml:space="preserve">oferecer lances</w:t>
      </w:r>
      <w:r>
        <w:rPr>
          <w:rFonts w:ascii="Arial" w:hAnsi="Arial" w:eastAsia="Arial" w:cs="Arial"/>
          <w:sz w:val="20"/>
          <w:szCs w:val="20"/>
        </w:rPr>
        <w:t xml:space="preserve">, obrigatoriamente por meio do sistema eletrônico, sem restrições de quantidade de lances ou de qualquer ordem classificatória ou cronológica específica, mas sempre inferior ao último lance ofertado. </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9.2.</w:t>
      </w:r>
      <w:r>
        <w:rPr>
          <w:rFonts w:ascii="Arial" w:hAnsi="Arial" w:eastAsia="Arial" w:cs="Arial"/>
          <w:color w:val="000000"/>
          <w:sz w:val="20"/>
          <w:szCs w:val="20"/>
        </w:rPr>
        <w:t xml:space="preserve"> Caberá a licitante acompanha</w:t>
      </w:r>
      <w:r>
        <w:rPr>
          <w:rFonts w:ascii="Arial" w:hAnsi="Arial" w:eastAsia="Arial" w:cs="Arial"/>
          <w:color w:val="000000"/>
          <w:sz w:val="20"/>
          <w:szCs w:val="20"/>
        </w:rPr>
        <w:t xml:space="preserve">r as operações no sistema eletrônico durante a sessão pública deste Pregão Eletrônico, ficando responsável pelo ônus decorrente da perda de negócios diante da inobservância de quaisquer mensagens emitidas pelo sistema ou da desconexão do seu representante;</w:t>
      </w:r>
      <w:r>
        <w:rPr>
          <w:rFonts w:ascii="Arial" w:hAnsi="Arial" w:eastAsia="Arial" w:cs="Arial"/>
          <w:color w:val="000000"/>
          <w:sz w:val="20"/>
          <w:szCs w:val="20"/>
        </w:rPr>
      </w:r>
    </w:p>
    <w:p>
      <w:pPr>
        <w:pStyle w:val="801"/>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19"/>
          <w:szCs w:val="19"/>
        </w:rPr>
      </w:pPr>
      <w:r>
        <w:rPr>
          <w:rFonts w:ascii="Arial" w:hAnsi="Arial" w:eastAsia="Arial" w:cs="Arial"/>
          <w:b/>
          <w:bCs/>
          <w:sz w:val="19"/>
          <w:szCs w:val="19"/>
        </w:rPr>
        <w:t xml:space="preserve">9.3.</w:t>
      </w:r>
      <w:r>
        <w:rPr>
          <w:rFonts w:ascii="Arial" w:hAnsi="Arial" w:eastAsia="Arial" w:cs="Arial"/>
          <w:sz w:val="19"/>
          <w:szCs w:val="19"/>
        </w:rPr>
        <w:t xml:space="preserve"> No caso de desconexão do sistema com o Pregoeiro no decorrer da et</w:t>
      </w:r>
      <w:r>
        <w:rPr>
          <w:rFonts w:ascii="Arial" w:hAnsi="Arial" w:eastAsia="Arial" w:cs="Arial"/>
          <w:sz w:val="19"/>
          <w:szCs w:val="19"/>
        </w:rPr>
        <w:t xml:space="preserve">apa competitiva do pregão, o sistema eletrônico poderá permanecer acessível aos licitantes para a recepção dos lances, os quais continuarão sendo registrados, retornando a conexão o Pregoeiro dará continuidade ao certame, sem prejuízo dos atos realizados. </w:t>
      </w:r>
      <w:r>
        <w:rPr>
          <w:rFonts w:ascii="Arial" w:hAnsi="Arial" w:eastAsia="Arial" w:cs="Arial"/>
          <w:sz w:val="19"/>
          <w:szCs w:val="19"/>
        </w:rPr>
      </w:r>
    </w:p>
    <w:p>
      <w:pPr>
        <w:pStyle w:val="801"/>
        <w:pBdr/>
        <w:bidi w:val="false"/>
        <w:spacing w:after="0" w:before="0" w:line="240" w:lineRule="auto"/>
        <w:ind w:firstLine="0" w:left="284"/>
        <w:jc w:val="both"/>
        <w:rPr>
          <w:rFonts w:ascii="Arial" w:hAnsi="Arial" w:eastAsia="Arial" w:cs="Arial"/>
          <w:b/>
          <w:bCs/>
          <w:color w:val="000000"/>
          <w:sz w:val="20"/>
          <w:szCs w:val="20"/>
        </w:rPr>
      </w:pPr>
      <w:r>
        <w:rPr>
          <w:rFonts w:ascii="Arial" w:hAnsi="Arial" w:eastAsia="Arial" w:cs="Arial"/>
          <w:b/>
          <w:bCs/>
          <w:color w:val="000000"/>
          <w:sz w:val="20"/>
          <w:szCs w:val="20"/>
        </w:rPr>
      </w:r>
      <w:r>
        <w:rPr>
          <w:rFonts w:ascii="Arial" w:hAnsi="Arial" w:eastAsia="Arial" w:cs="Arial"/>
          <w:b/>
          <w:bCs/>
          <w:color w:val="000000"/>
          <w:sz w:val="20"/>
          <w:szCs w:val="20"/>
        </w:rPr>
      </w:r>
    </w:p>
    <w:p>
      <w:pPr>
        <w:pStyle w:val="801"/>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9.4.</w:t>
      </w:r>
      <w:r>
        <w:rPr>
          <w:rFonts w:ascii="Arial" w:hAnsi="Arial" w:eastAsia="Arial" w:cs="Arial"/>
          <w:color w:val="000000"/>
          <w:sz w:val="20"/>
          <w:szCs w:val="20"/>
        </w:rPr>
        <w:t xml:space="preserve"> Quando a desconexão persistir por tempo superior a 10 (dez) minutos, a sessão do pregão será suspensa e terá reinício somente após comunicação expressa aos participantes por meio do próprio sistema. Ficando o licitante responsável pelo acompanhamento. </w:t>
      </w:r>
      <w:r>
        <w:rPr>
          <w:rFonts w:ascii="Arial" w:hAnsi="Arial" w:eastAsia="Arial" w:cs="Arial"/>
          <w:color w:val="000000"/>
          <w:sz w:val="20"/>
          <w:szCs w:val="20"/>
        </w:rPr>
      </w:r>
    </w:p>
    <w:p>
      <w:pPr>
        <w:pStyle w:val="801"/>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9.5.</w:t>
      </w:r>
      <w:r>
        <w:rPr>
          <w:rFonts w:ascii="Arial" w:hAnsi="Arial" w:eastAsia="Arial" w:cs="Arial"/>
          <w:sz w:val="20"/>
          <w:szCs w:val="20"/>
        </w:rPr>
        <w:t xml:space="preserve"> Durante o transcurso da sessão de lances, os participantes serão informados em tempo real, do valor do menor lance registrado. </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19"/>
          <w:szCs w:val="19"/>
        </w:rPr>
      </w:pPr>
      <w:r>
        <w:rPr>
          <w:rFonts w:ascii="Arial" w:hAnsi="Arial" w:eastAsia="Arial" w:cs="Arial"/>
          <w:b/>
          <w:bCs/>
          <w:color w:val="000000"/>
          <w:sz w:val="19"/>
          <w:szCs w:val="19"/>
        </w:rPr>
        <w:t xml:space="preserve">9.5.1.</w:t>
      </w:r>
      <w:r>
        <w:rPr>
          <w:rFonts w:ascii="Arial" w:hAnsi="Arial" w:eastAsia="Arial" w:cs="Arial"/>
          <w:color w:val="000000"/>
          <w:sz w:val="19"/>
          <w:szCs w:val="19"/>
        </w:rPr>
        <w:t xml:space="preserve"> N</w:t>
      </w:r>
      <w:r>
        <w:rPr>
          <w:rFonts w:ascii="Arial" w:hAnsi="Arial" w:eastAsia="Arial" w:cs="Arial"/>
          <w:sz w:val="19"/>
          <w:szCs w:val="19"/>
        </w:rPr>
        <w:t xml:space="preserve">esse momento o sistema ainda não identifica as empresas participantes as propostas continuam aparecendo em forma de número (participante 1, 2, 3 e assim sucessivamente, no item seguinte o sistema alterna o número dos participantes). </w:t>
      </w:r>
      <w:r>
        <w:rPr>
          <w:rFonts w:ascii="Arial" w:hAnsi="Arial" w:eastAsia="Arial" w:cs="Arial"/>
          <w:sz w:val="19"/>
          <w:szCs w:val="19"/>
        </w:rPr>
      </w:r>
    </w:p>
    <w:p>
      <w:pPr>
        <w:pStyle w:val="801"/>
        <w:pBdr/>
        <w:bidi w:val="false"/>
        <w:spacing w:after="0" w:before="0" w:line="240" w:lineRule="auto"/>
        <w:ind w:firstLine="0" w:left="284"/>
        <w:jc w:val="both"/>
        <w:rPr>
          <w:rFonts w:ascii="Arial" w:hAnsi="Arial" w:eastAsia="Arial" w:cs="Arial"/>
          <w:sz w:val="19"/>
          <w:szCs w:val="19"/>
        </w:rPr>
      </w:pPr>
      <w:r>
        <w:rPr>
          <w:rFonts w:ascii="Arial" w:hAnsi="Arial" w:eastAsia="Arial" w:cs="Arial"/>
          <w:sz w:val="19"/>
          <w:szCs w:val="19"/>
        </w:rPr>
      </w:r>
      <w:r>
        <w:rPr>
          <w:rFonts w:ascii="Arial" w:hAnsi="Arial" w:eastAsia="Arial" w:cs="Arial"/>
          <w:sz w:val="19"/>
          <w:szCs w:val="19"/>
        </w:rPr>
      </w:r>
    </w:p>
    <w:p>
      <w:pPr>
        <w:pStyle w:val="801"/>
        <w:pBdr/>
        <w:bidi w:val="false"/>
        <w:spacing w:after="0" w:before="0" w:line="240" w:lineRule="auto"/>
        <w:ind w:firstLine="0" w:left="284"/>
        <w:jc w:val="both"/>
        <w:rPr>
          <w:rFonts w:ascii="Arial" w:hAnsi="Arial" w:eastAsia="Arial" w:cs="Arial"/>
          <w:color w:val="000000"/>
          <w:sz w:val="19"/>
          <w:szCs w:val="19"/>
        </w:rPr>
      </w:pPr>
      <w:r>
        <w:rPr>
          <w:rFonts w:ascii="Arial" w:hAnsi="Arial" w:eastAsia="Arial" w:cs="Arial"/>
          <w:b/>
          <w:bCs/>
          <w:color w:val="000000"/>
          <w:sz w:val="19"/>
          <w:szCs w:val="19"/>
        </w:rPr>
        <w:t xml:space="preserve">9.5.2.</w:t>
      </w:r>
      <w:r>
        <w:rPr>
          <w:rFonts w:ascii="Arial" w:hAnsi="Arial" w:eastAsia="Arial" w:cs="Arial"/>
          <w:color w:val="000000"/>
          <w:sz w:val="19"/>
          <w:szCs w:val="19"/>
        </w:rPr>
        <w:t xml:space="preserve"> O intervalo mínimo de diferença de valores entre os lances, que incidirá tanto em relação aos lances intermediários quanto em relação à proposta que cobrir a melhor oferta deverá ser de R$ 0,0001 (um décimo de milésimo de Reais).</w:t>
      </w:r>
      <w:r>
        <w:rPr>
          <w:rFonts w:ascii="Arial" w:hAnsi="Arial" w:eastAsia="Arial" w:cs="Arial"/>
          <w:color w:val="000000"/>
          <w:sz w:val="19"/>
          <w:szCs w:val="19"/>
        </w:rPr>
      </w:r>
    </w:p>
    <w:p>
      <w:pPr>
        <w:pStyle w:val="801"/>
        <w:pBdr/>
        <w:bidi w:val="false"/>
        <w:spacing w:after="0" w:before="0" w:line="240" w:lineRule="auto"/>
        <w:ind w:firstLine="0" w:left="284"/>
        <w:jc w:val="both"/>
        <w:rPr>
          <w:rFonts w:ascii="Arial" w:hAnsi="Arial" w:eastAsia="Arial" w:cs="Arial"/>
          <w:sz w:val="19"/>
          <w:szCs w:val="19"/>
        </w:rPr>
      </w:pPr>
      <w:r>
        <w:rPr>
          <w:rFonts w:ascii="Arial" w:hAnsi="Arial" w:eastAsia="Arial" w:cs="Arial"/>
          <w:sz w:val="19"/>
          <w:szCs w:val="19"/>
        </w:rPr>
      </w:r>
      <w:r>
        <w:rPr>
          <w:rFonts w:ascii="Arial" w:hAnsi="Arial" w:eastAsia="Arial" w:cs="Arial"/>
          <w:sz w:val="19"/>
          <w:szCs w:val="19"/>
        </w:rPr>
      </w:r>
    </w:p>
    <w:p>
      <w:pPr>
        <w:pStyle w:val="801"/>
        <w:pBdr/>
        <w:bidi w:val="false"/>
        <w:spacing w:after="0" w:before="0" w:line="240" w:lineRule="auto"/>
        <w:ind w:firstLine="0" w:left="0"/>
        <w:jc w:val="both"/>
        <w:rPr>
          <w:rFonts w:ascii="Arial" w:hAnsi="Arial" w:eastAsia="Arial" w:cs="Arial"/>
          <w:color w:val="000000"/>
          <w:sz w:val="19"/>
          <w:szCs w:val="19"/>
        </w:rPr>
      </w:pPr>
      <w:r>
        <w:rPr>
          <w:rFonts w:ascii="Arial" w:hAnsi="Arial" w:eastAsia="Arial" w:cs="Arial"/>
          <w:b/>
          <w:bCs/>
          <w:color w:val="000000"/>
          <w:sz w:val="19"/>
          <w:szCs w:val="19"/>
        </w:rPr>
        <w:t xml:space="preserve">9.6.</w:t>
      </w:r>
      <w:r>
        <w:rPr>
          <w:rFonts w:ascii="Arial" w:hAnsi="Arial" w:eastAsia="Arial" w:cs="Arial"/>
          <w:color w:val="000000"/>
          <w:sz w:val="19"/>
          <w:szCs w:val="19"/>
        </w:rPr>
        <w:t xml:space="preserve"> O licitante somente poderá oferecer valor inferior ao último lance po</w:t>
      </w:r>
      <w:r>
        <w:rPr>
          <w:rFonts w:ascii="Arial" w:hAnsi="Arial" w:eastAsia="Arial" w:cs="Arial"/>
          <w:color w:val="000000"/>
          <w:sz w:val="19"/>
          <w:szCs w:val="19"/>
        </w:rPr>
        <w:t xml:space="preserve">r ele ofertado e registrado pelo sistema, observado, quando houver, o intervalo mínimo de diferença de valores ou de percentuais entre os lances, que incidirá tanto em relação aos lances intermediários quanto em relação ao lance que cobrir a melhor oferta.</w:t>
      </w:r>
      <w:r>
        <w:rPr>
          <w:rFonts w:ascii="Arial" w:hAnsi="Arial" w:eastAsia="Arial" w:cs="Arial"/>
          <w:color w:val="000000"/>
          <w:sz w:val="19"/>
          <w:szCs w:val="19"/>
        </w:rPr>
      </w:r>
    </w:p>
    <w:p>
      <w:pPr>
        <w:pStyle w:val="801"/>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9.7.</w:t>
      </w:r>
      <w:r>
        <w:rPr>
          <w:rFonts w:ascii="Arial" w:hAnsi="Arial" w:eastAsia="Arial" w:cs="Arial"/>
          <w:sz w:val="20"/>
          <w:szCs w:val="20"/>
        </w:rPr>
        <w:t xml:space="preserve"> Quando houver um único licitante ou uma única proposta válida, caberá ao Pregoeiro verificar a aceitabilidade do valor ofertado com base no valor de referência levantado pelas secretarias solicitantes.</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9.8.</w:t>
      </w:r>
      <w:r>
        <w:rPr>
          <w:rFonts w:ascii="Arial" w:hAnsi="Arial" w:eastAsia="Arial" w:cs="Arial"/>
          <w:sz w:val="20"/>
          <w:szCs w:val="20"/>
        </w:rPr>
        <w:t xml:space="preserve"> Na hipótese de haver lances ou propostas iguais prevalecerão como de menor valor o lance que tiver sido primeiramente registrado. </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9.9.</w:t>
      </w:r>
      <w:r>
        <w:rPr>
          <w:rFonts w:ascii="Arial" w:hAnsi="Arial" w:eastAsia="Arial" w:cs="Arial"/>
          <w:sz w:val="20"/>
          <w:szCs w:val="20"/>
        </w:rPr>
        <w:t xml:space="preserve"> Nesse momento após o encerramento da etapa de lances do item conforme o caso, o sistema informará a propos</w:t>
      </w:r>
      <w:r>
        <w:rPr>
          <w:rFonts w:ascii="Arial" w:hAnsi="Arial" w:eastAsia="Arial" w:cs="Arial"/>
          <w:sz w:val="20"/>
          <w:szCs w:val="20"/>
        </w:rPr>
        <w:t xml:space="preserve">ta de menor valor, identificando as empresas participantes pela razão social, verificará e classificará a licitante que se enquadrar como microempresa ou empresa de pequeno porte, nos termos do art. 3º da Lei Complementar nº 123, de 14 de dezembro de 2006.</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9.10. </w:t>
      </w:r>
      <w:r>
        <w:rPr>
          <w:rFonts w:ascii="Arial" w:hAnsi="Arial" w:eastAsia="Arial" w:cs="Arial"/>
          <w:sz w:val="20"/>
          <w:szCs w:val="20"/>
        </w:rPr>
        <w:t xml:space="preserve">Apó</w:t>
      </w:r>
      <w:r>
        <w:rPr>
          <w:rFonts w:ascii="Arial" w:hAnsi="Arial" w:eastAsia="Arial" w:cs="Arial"/>
          <w:sz w:val="20"/>
          <w:szCs w:val="20"/>
        </w:rPr>
        <w:t xml:space="preserve">s a disputa final, no caso de empate entre duas ou mais propostas, hipótese em que os licitantes empatados poderão apresentar nova proposta em ato contínuo à classificação, nesse caso, os critérios de desempate são os previstos no art. 60 da Lei 14.133/21.</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b/>
          <w:bCs/>
          <w:sz w:val="20"/>
          <w:szCs w:val="20"/>
        </w:rPr>
        <w:t xml:space="preserve">9.10.1.</w:t>
      </w:r>
      <w:r>
        <w:rPr>
          <w:rFonts w:ascii="Arial" w:hAnsi="Arial" w:eastAsia="Arial" w:cs="Arial"/>
          <w:sz w:val="20"/>
          <w:szCs w:val="20"/>
        </w:rPr>
        <w:t xml:space="preserve"> Só poderá haver empate entre propostas iguais (não seguidas de lances), ou entre lances finais da fase fechada do modo de disputa aberto e fechado.</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b/>
          <w:bCs/>
          <w:sz w:val="20"/>
          <w:szCs w:val="20"/>
        </w:rPr>
        <w:t xml:space="preserve">9.10.2.</w:t>
      </w:r>
      <w:r>
        <w:rPr>
          <w:rFonts w:ascii="Arial" w:hAnsi="Arial" w:eastAsia="Arial" w:cs="Arial"/>
          <w:sz w:val="20"/>
          <w:szCs w:val="20"/>
        </w:rPr>
        <w:t xml:space="preserve"> Havendo eventual empate entre propostas ou lances, o critério de desempate será aquele previsto no art. 60 da Lei nº 14.133, de 2021.</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b/>
          <w:bCs/>
          <w:sz w:val="20"/>
          <w:szCs w:val="20"/>
        </w:rPr>
        <w:t xml:space="preserve">9.10.3. </w:t>
      </w:r>
      <w:r>
        <w:rPr>
          <w:rFonts w:ascii="Arial" w:hAnsi="Arial" w:eastAsia="Arial" w:cs="Arial"/>
          <w:sz w:val="20"/>
          <w:szCs w:val="20"/>
        </w:rPr>
        <w:t xml:space="preserve">As regras previstas no (item 9.10) acima mencionado não prejudicarão a aplicação do disposto no art. 44 da Lei Complementar nº 123, de 14 de dezembro de 2006. (Conforme art. 60 da Lei 14.133/21, </w:t>
      </w:r>
      <w:r>
        <w:rPr>
          <w:rFonts w:ascii="Arial" w:hAnsi="Arial" w:eastAsia="Arial" w:cs="Arial"/>
          <w:b/>
          <w:bCs/>
          <w:sz w:val="20"/>
          <w:szCs w:val="20"/>
        </w:rPr>
        <w:t xml:space="preserve">§ 2º).</w:t>
      </w:r>
      <w:r>
        <w:rPr>
          <w:rFonts w:ascii="Arial" w:hAnsi="Arial" w:eastAsia="Arial" w:cs="Arial"/>
          <w:sz w:val="20"/>
          <w:szCs w:val="20"/>
        </w:rPr>
        <w:t xml:space="preserve"> </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9.11.</w:t>
      </w:r>
      <w:r>
        <w:rPr>
          <w:rFonts w:ascii="Arial" w:hAnsi="Arial" w:eastAsia="Arial" w:cs="Arial"/>
          <w:sz w:val="20"/>
          <w:szCs w:val="20"/>
        </w:rPr>
        <w:t xml:space="preserve"> Encerrada a etapa de envio</w:t>
      </w:r>
      <w:r>
        <w:rPr>
          <w:rFonts w:ascii="Arial" w:hAnsi="Arial" w:eastAsia="Arial" w:cs="Arial"/>
          <w:sz w:val="20"/>
          <w:szCs w:val="20"/>
        </w:rPr>
        <w:t xml:space="preserve"> de lances da sessão pública, na hipótese da proposta do primeiro colocado permanecer acima do preço máximo ou inferior ao desconto definido para a contratação, o pregoeiro poderá negociar condições mais vantajosas, após definido o resultado do julgamento.</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9.12.</w:t>
      </w:r>
      <w:r>
        <w:rPr>
          <w:rFonts w:ascii="Arial" w:hAnsi="Arial" w:eastAsia="Arial" w:cs="Arial"/>
          <w:sz w:val="20"/>
          <w:szCs w:val="20"/>
        </w:rPr>
        <w:t xml:space="preserve"> A negociação poderá</w:t>
      </w:r>
      <w:r>
        <w:rPr>
          <w:rFonts w:ascii="Arial" w:hAnsi="Arial" w:eastAsia="Arial" w:cs="Arial"/>
          <w:sz w:val="20"/>
          <w:szCs w:val="20"/>
        </w:rPr>
        <w:t xml:space="preserve"> ser feita com os demais licitantes, segundo a ordem de classificação inicialmente estabelecida, quando o primeiro colocado, mesmo após a negociação, for desclassificado em razão de sua proposta permanecer acima do preço máximo definido pela Administração.</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b/>
          <w:bCs/>
          <w:color w:val="000000"/>
          <w:sz w:val="20"/>
          <w:szCs w:val="20"/>
        </w:rPr>
      </w:pPr>
      <w:r>
        <w:rPr>
          <w:rFonts w:ascii="Arial" w:hAnsi="Arial" w:eastAsia="Arial" w:cs="Arial"/>
          <w:b/>
          <w:bCs/>
          <w:color w:val="000000"/>
          <w:sz w:val="20"/>
          <w:szCs w:val="20"/>
        </w:rPr>
      </w:r>
      <w:r>
        <w:rPr>
          <w:rFonts w:ascii="Arial" w:hAnsi="Arial" w:eastAsia="Arial" w:cs="Arial"/>
          <w:b/>
          <w:bCs/>
          <w:color w:val="000000"/>
          <w:sz w:val="20"/>
          <w:szCs w:val="20"/>
        </w:rPr>
      </w:r>
    </w:p>
    <w:p>
      <w:pPr>
        <w:pStyle w:val="801"/>
        <w:pBdr/>
        <w:bidi w:val="false"/>
        <w:spacing w:after="0" w:before="0" w:line="240" w:lineRule="auto"/>
        <w:ind w:firstLine="0" w:left="0"/>
        <w:jc w:val="both"/>
        <w:rPr>
          <w:rFonts w:ascii="Arial" w:hAnsi="Arial" w:eastAsia="Arial" w:cs="Arial"/>
          <w:color w:val="000000"/>
          <w:sz w:val="19"/>
          <w:szCs w:val="19"/>
        </w:rPr>
      </w:pPr>
      <w:r>
        <w:rPr>
          <w:rFonts w:ascii="Arial" w:hAnsi="Arial" w:eastAsia="Arial" w:cs="Arial"/>
          <w:b/>
          <w:bCs/>
          <w:color w:val="000000"/>
          <w:sz w:val="19"/>
          <w:szCs w:val="19"/>
        </w:rPr>
        <w:t xml:space="preserve">9.13.</w:t>
      </w:r>
      <w:r>
        <w:rPr>
          <w:rFonts w:ascii="Arial" w:hAnsi="Arial" w:eastAsia="Arial" w:cs="Arial"/>
          <w:color w:val="000000"/>
          <w:sz w:val="19"/>
          <w:szCs w:val="19"/>
        </w:rPr>
        <w:t xml:space="preserve"> O pregoeiro solicitará ao licitante melhor classificad</w:t>
      </w:r>
      <w:r>
        <w:rPr>
          <w:rFonts w:ascii="Arial" w:hAnsi="Arial" w:eastAsia="Arial" w:cs="Arial"/>
          <w:color w:val="000000"/>
          <w:sz w:val="19"/>
          <w:szCs w:val="19"/>
        </w:rPr>
        <w:t xml:space="preserve">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45" w:name="_Hlk117016948"/>
      <w:r/>
      <w:r>
        <w:rPr>
          <w:rFonts w:ascii="Arial" w:hAnsi="Arial" w:eastAsia="Arial" w:cs="Arial"/>
          <w:color w:val="000000"/>
          <w:sz w:val="19"/>
          <w:szCs w:val="19"/>
        </w:rPr>
      </w:r>
    </w:p>
    <w:p>
      <w:pPr>
        <w:pStyle w:val="801"/>
        <w:pBdr/>
        <w:bidi w:val="false"/>
        <w:spacing w:after="0" w:before="0" w:line="240" w:lineRule="auto"/>
        <w:ind w:firstLine="0" w:left="284"/>
        <w:jc w:val="both"/>
        <w:rPr>
          <w:rFonts w:ascii="Arial" w:hAnsi="Arial" w:eastAsia="Arial" w:cs="Arial"/>
          <w:b/>
          <w:bCs/>
          <w:color w:val="000000"/>
          <w:sz w:val="20"/>
          <w:szCs w:val="20"/>
        </w:rPr>
      </w:pPr>
      <w:r>
        <w:rPr>
          <w:rFonts w:ascii="Arial" w:hAnsi="Arial" w:eastAsia="Arial" w:cs="Arial"/>
          <w:b/>
          <w:bCs/>
          <w:color w:val="000000"/>
          <w:sz w:val="20"/>
          <w:szCs w:val="20"/>
        </w:rPr>
      </w:r>
      <w:bookmarkEnd w:id="45"/>
      <w:r/>
      <w:r>
        <w:rPr>
          <w:rFonts w:ascii="Arial" w:hAnsi="Arial" w:eastAsia="Arial" w:cs="Arial"/>
          <w:b/>
          <w:bCs/>
          <w:color w:val="000000"/>
          <w:sz w:val="20"/>
          <w:szCs w:val="20"/>
        </w:rPr>
      </w:r>
    </w:p>
    <w:p>
      <w:pPr>
        <w:pStyle w:val="801"/>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9.14.</w:t>
      </w:r>
      <w:r>
        <w:rPr>
          <w:rFonts w:ascii="Arial" w:hAnsi="Arial" w:eastAsia="Arial" w:cs="Arial"/>
          <w:color w:val="000000"/>
          <w:sz w:val="20"/>
          <w:szCs w:val="20"/>
        </w:rPr>
        <w:t xml:space="preserve"> É facultado ao pregoeiro prorrogar o prazo estabelecido, a partir de solicitação fundamentada feita no chat pelo licitante, antes de findo o prazo.</w:t>
      </w:r>
      <w:r>
        <w:rPr>
          <w:rFonts w:ascii="Arial" w:hAnsi="Arial" w:eastAsia="Arial" w:cs="Arial"/>
          <w:color w:val="000000"/>
          <w:sz w:val="20"/>
          <w:szCs w:val="20"/>
        </w:rPr>
      </w:r>
    </w:p>
    <w:p>
      <w:pPr>
        <w:pStyle w:val="801"/>
        <w:pBdr/>
        <w:bidi w:val="false"/>
        <w:spacing w:after="0" w:before="0" w:line="240" w:lineRule="auto"/>
        <w:ind w:firstLine="0" w:left="284"/>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p>
    <w:p>
      <w:pPr>
        <w:pStyle w:val="802"/>
        <w:keepNext w:val="true"/>
        <w:numPr>
          <w:ilvl w:val="0"/>
          <w:numId w:val="0"/>
        </w:numPr>
        <w:pBdr/>
        <w:bidi w:val="false"/>
        <w:spacing w:after="0" w:before="0" w:line="240" w:lineRule="auto"/>
        <w:ind w:firstLine="0" w:left="0"/>
        <w:jc w:val="left"/>
        <w:rPr>
          <w:rFonts w:ascii="Arial" w:hAnsi="Arial" w:eastAsia="Arial" w:cs="Arial"/>
          <w:b/>
          <w:bCs/>
          <w:sz w:val="20"/>
          <w:szCs w:val="20"/>
        </w:rPr>
      </w:pPr>
      <w:r/>
      <w:bookmarkStart w:id="109" w:name="_Toc11"/>
      <w:r>
        <w:rPr>
          <w:rFonts w:ascii="Arial" w:hAnsi="Arial" w:eastAsia="Arial" w:cs="Arial"/>
          <w:b/>
          <w:bCs/>
          <w:sz w:val="20"/>
          <w:szCs w:val="20"/>
        </w:rPr>
        <w:t xml:space="preserve">10. DO JULGAMENTO DA(S) PROPOSTA(S) DE PREÇOS APÓS A CLASSIFICAÇÃO FINAL: </w:t>
      </w:r>
      <w:r/>
      <w:bookmarkEnd w:id="109"/>
      <w:r/>
      <w:r>
        <w:rPr>
          <w:rFonts w:ascii="Arial" w:hAnsi="Arial" w:eastAsia="Arial" w:cs="Arial"/>
          <w:b/>
          <w:bCs/>
          <w:sz w:val="20"/>
          <w:szCs w:val="20"/>
        </w:rPr>
      </w:r>
    </w:p>
    <w:p>
      <w:pPr>
        <w:pStyle w:val="801"/>
        <w:pBdr/>
        <w:bidi w:val="false"/>
        <w:spacing w:after="0" w:before="0" w:line="240" w:lineRule="auto"/>
        <w:ind w:firstLine="0" w:left="284"/>
        <w:jc w:val="both"/>
        <w:rPr/>
      </w:pPr>
      <w:r/>
      <w:r/>
      <w:bookmarkStart w:id="48" w:name="_Ref117019424"/>
      <w:r/>
      <w:r/>
    </w:p>
    <w:p>
      <w:pPr>
        <w:pStyle w:val="801"/>
        <w:pBdr/>
        <w:bidi w:val="false"/>
        <w:spacing w:after="0" w:before="0" w:line="240" w:lineRule="auto"/>
        <w:ind w:firstLine="0" w:left="0"/>
        <w:jc w:val="both"/>
        <w:rPr/>
      </w:pPr>
      <w:r>
        <w:rPr>
          <w:rFonts w:ascii="Arial" w:hAnsi="Arial" w:eastAsia="Arial" w:cs="Arial"/>
          <w:b/>
          <w:bCs/>
          <w:sz w:val="20"/>
          <w:szCs w:val="20"/>
        </w:rPr>
        <w:t xml:space="preserve">10.1.</w:t>
      </w:r>
      <w:r>
        <w:rPr>
          <w:rFonts w:ascii="Arial" w:hAnsi="Arial" w:eastAsia="Arial" w:cs="Arial"/>
          <w:sz w:val="20"/>
          <w:szCs w:val="20"/>
        </w:rPr>
        <w:t xml:space="preserve"> Encerrada a etapa de negociação, o pregoeiro verificará se o licitante provisoriamente classificado em primeiro lugar atende às condições de participação no certame, conforme previsto no </w:t>
      </w:r>
      <w:hyperlink r:id="rId20" w:tooltip="http://www.planalto.gov.br/ccivil_03/_ato2019-2022/2021/lei/L14133.htm" w:history="1">
        <w:r>
          <w:rPr>
            <w:rStyle w:val="950"/>
            <w:rFonts w:ascii="Arial" w:hAnsi="Arial" w:eastAsia="Arial" w:cs="Arial"/>
            <w:sz w:val="20"/>
            <w:szCs w:val="20"/>
          </w:rPr>
          <w:t xml:space="preserve">art. 14 da Lei nº 14.133/2021</w:t>
        </w:r>
      </w:hyperlink>
      <w:r>
        <w:rPr>
          <w:rFonts w:ascii="Arial" w:hAnsi="Arial" w:eastAsia="Arial" w:cs="Arial"/>
          <w:sz w:val="20"/>
          <w:szCs w:val="20"/>
        </w:rPr>
        <w:t xml:space="preserve">, legislação correlata e no item do edital, </w:t>
      </w:r>
      <w:bookmarkEnd w:id="48"/>
      <w:r>
        <w:rPr>
          <w:rFonts w:ascii="Arial" w:hAnsi="Arial" w:eastAsia="Arial" w:cs="Arial"/>
          <w:sz w:val="20"/>
          <w:szCs w:val="20"/>
        </w:rPr>
        <w:t xml:space="preserve">especialmente quanto à existência de sanção que impeça a participação no certame ou a futura contratação, mediante a consulta aos seguintes cadastros:</w:t>
      </w:r>
      <w:r/>
    </w:p>
    <w:p>
      <w:pPr>
        <w:pStyle w:val="801"/>
        <w:pBdr/>
        <w:bidi w:val="false"/>
        <w:spacing w:after="0" w:before="0" w:line="240" w:lineRule="auto"/>
        <w:ind w:firstLine="0" w:left="284"/>
        <w:jc w:val="both"/>
        <w:rPr>
          <w:rFonts w:ascii="Arial" w:hAnsi="Arial" w:eastAsia="Arial" w:cs="Arial"/>
          <w:b/>
          <w:bCs/>
          <w:color w:val="000000"/>
          <w:sz w:val="20"/>
          <w:szCs w:val="20"/>
        </w:rPr>
      </w:pPr>
      <w:r>
        <w:rPr>
          <w:rFonts w:ascii="Arial" w:hAnsi="Arial" w:eastAsia="Arial" w:cs="Arial"/>
          <w:b/>
          <w:bCs/>
          <w:color w:val="000000"/>
          <w:sz w:val="20"/>
          <w:szCs w:val="20"/>
        </w:rPr>
      </w:r>
      <w:r>
        <w:rPr>
          <w:rFonts w:ascii="Arial" w:hAnsi="Arial" w:eastAsia="Arial" w:cs="Arial"/>
          <w:b/>
          <w:bCs/>
          <w:color w:val="000000"/>
          <w:sz w:val="20"/>
          <w:szCs w:val="20"/>
        </w:rPr>
      </w:r>
    </w:p>
    <w:p>
      <w:pPr>
        <w:pStyle w:val="801"/>
        <w:pBdr/>
        <w:bidi w:val="false"/>
        <w:spacing w:after="0" w:before="0" w:line="240" w:lineRule="auto"/>
        <w:ind w:firstLine="0" w:left="284"/>
        <w:jc w:val="both"/>
        <w:rPr>
          <w:rFonts w:ascii="Arial" w:hAnsi="Arial" w:eastAsia="Arial" w:cs="Arial"/>
          <w:color w:val="000000"/>
          <w:sz w:val="20"/>
          <w:szCs w:val="20"/>
        </w:rPr>
      </w:pPr>
      <w:r>
        <w:rPr>
          <w:rFonts w:ascii="Arial" w:hAnsi="Arial" w:eastAsia="Arial" w:cs="Arial"/>
          <w:b/>
          <w:bCs/>
          <w:color w:val="000000"/>
          <w:sz w:val="20"/>
          <w:szCs w:val="20"/>
        </w:rPr>
        <w:t xml:space="preserve">10.1.1. </w:t>
      </w:r>
      <w:r>
        <w:rPr>
          <w:rFonts w:ascii="Arial" w:hAnsi="Arial" w:eastAsia="Arial" w:cs="Arial"/>
          <w:color w:val="000000"/>
          <w:sz w:val="20"/>
          <w:szCs w:val="20"/>
        </w:rPr>
        <w:t xml:space="preserve">Caso não se realizem lances serão verificados a conformidade entre a proposta de menor valor e o valor estimado da contratação, podendo o Pregoeiro negociar com o licitante afim de conseguir menor preço. </w:t>
      </w:r>
      <w:r>
        <w:rPr>
          <w:rFonts w:ascii="Arial" w:hAnsi="Arial" w:eastAsia="Arial" w:cs="Arial"/>
          <w:color w:val="000000"/>
          <w:sz w:val="20"/>
          <w:szCs w:val="20"/>
        </w:rPr>
      </w:r>
    </w:p>
    <w:p>
      <w:pPr>
        <w:pStyle w:val="801"/>
        <w:pBdr/>
        <w:bidi w:val="false"/>
        <w:spacing w:after="0" w:before="0" w:line="240" w:lineRule="auto"/>
        <w:ind w:firstLine="0" w:left="284"/>
        <w:jc w:val="both"/>
        <w:rPr>
          <w:rFonts w:ascii="Arial" w:hAnsi="Arial" w:eastAsia="Arial" w:cs="Arial"/>
          <w:b/>
          <w:bCs/>
          <w:sz w:val="19"/>
          <w:szCs w:val="19"/>
        </w:rPr>
      </w:pPr>
      <w:r>
        <w:rPr>
          <w:rFonts w:ascii="Arial" w:hAnsi="Arial" w:eastAsia="Arial" w:cs="Arial"/>
          <w:b/>
          <w:bCs/>
          <w:sz w:val="19"/>
          <w:szCs w:val="19"/>
        </w:rPr>
      </w:r>
      <w:r/>
      <w:bookmarkStart w:id="50" w:name="OLE_LINK1"/>
      <w:r/>
      <w:bookmarkEnd w:id="50"/>
      <w:r/>
      <w:r>
        <w:rPr>
          <w:rFonts w:ascii="Arial" w:hAnsi="Arial" w:eastAsia="Arial" w:cs="Arial"/>
          <w:b/>
          <w:bCs/>
          <w:sz w:val="19"/>
          <w:szCs w:val="19"/>
        </w:rPr>
      </w:r>
    </w:p>
    <w:p>
      <w:pPr>
        <w:pStyle w:val="801"/>
        <w:pBdr/>
        <w:bidi w:val="false"/>
        <w:spacing w:after="0" w:before="0" w:line="240" w:lineRule="auto"/>
        <w:ind w:firstLine="0" w:left="0"/>
        <w:jc w:val="both"/>
        <w:rPr>
          <w:rFonts w:ascii="Arial" w:hAnsi="Arial" w:eastAsia="Arial" w:cs="Arial"/>
          <w:b/>
          <w:bCs/>
          <w:color w:val="000000"/>
          <w:sz w:val="19"/>
          <w:szCs w:val="19"/>
        </w:rPr>
      </w:pPr>
      <w:r>
        <w:rPr>
          <w:rFonts w:ascii="Arial" w:hAnsi="Arial" w:eastAsia="Arial" w:cs="Arial"/>
          <w:b/>
          <w:bCs/>
          <w:color w:val="000000"/>
          <w:sz w:val="19"/>
          <w:szCs w:val="19"/>
        </w:rPr>
        <w:t xml:space="preserve">10.2. Da aceitabilidade da proposta melhor classificada, não será aceita a proposta ou melhor lance classificado cujo preço seja acima do valor estimado pela Secretaria solicitante ou quando este for manifestamente inexequível. </w:t>
      </w:r>
      <w:r>
        <w:rPr>
          <w:rFonts w:ascii="Arial" w:hAnsi="Arial" w:eastAsia="Arial" w:cs="Arial"/>
          <w:b/>
          <w:bCs/>
          <w:color w:val="000000"/>
          <w:sz w:val="19"/>
          <w:szCs w:val="19"/>
        </w:rPr>
      </w:r>
    </w:p>
    <w:p>
      <w:pPr>
        <w:pStyle w:val="801"/>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t xml:space="preserve">10.2.1. Considera-se inexequível a proposta de preços ou menor lance </w:t>
      </w:r>
      <w:r>
        <w:rPr>
          <w:rFonts w:ascii="Arial" w:hAnsi="Arial" w:eastAsia="Arial" w:cs="Arial"/>
          <w:b/>
          <w:bCs/>
          <w:sz w:val="20"/>
          <w:szCs w:val="20"/>
        </w:rPr>
        <w:t xml:space="preserve">que comprovadamente, for insuficiente para a cobertura dos custos da contratação, apresente preços global ou unitários simbólicos, irrisórios ou de valor zero, incompatíveis com os preços dos insumos e salários de mercado, acrescidos dos respectivos encarg</w:t>
      </w:r>
      <w:r>
        <w:rPr>
          <w:rFonts w:ascii="Arial" w:hAnsi="Arial" w:eastAsia="Arial" w:cs="Arial"/>
          <w:b/>
          <w:bCs/>
          <w:sz w:val="20"/>
          <w:szCs w:val="20"/>
        </w:rPr>
        <w:t xml:space="preserve">os, ainda que o ato convocatório da licitação não tenha estabelecido limites mínimos, exceto quando se referirem a materiais e serviços de instalações de propriedade do próprio licitante, para os quais ele renuncie a parcela ou à totalidade da remuneração.</w:t>
      </w:r>
      <w:r>
        <w:rPr>
          <w:rFonts w:ascii="Arial" w:hAnsi="Arial" w:eastAsia="Arial" w:cs="Arial"/>
          <w:b/>
          <w:bCs/>
          <w:sz w:val="20"/>
          <w:szCs w:val="20"/>
        </w:rPr>
      </w:r>
    </w:p>
    <w:p>
      <w:pPr>
        <w:pStyle w:val="801"/>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color w:val="000000"/>
          <w:sz w:val="19"/>
          <w:szCs w:val="19"/>
        </w:rPr>
      </w:pPr>
      <w:r>
        <w:rPr>
          <w:rFonts w:ascii="Arial" w:hAnsi="Arial" w:eastAsia="Arial" w:cs="Arial"/>
          <w:b/>
          <w:bCs/>
          <w:color w:val="000000"/>
          <w:sz w:val="19"/>
          <w:szCs w:val="19"/>
        </w:rPr>
        <w:t xml:space="preserve">10.3. Se houver indícios de inexequibilidade da proposta de preço, ou em caso da necessidade de esclarecimentos complementares, poderão ser efetuadas diligências,</w:t>
      </w:r>
      <w:r>
        <w:rPr>
          <w:rFonts w:ascii="Arial" w:hAnsi="Arial" w:eastAsia="Arial" w:cs="Arial"/>
          <w:b/>
          <w:bCs/>
          <w:color w:val="ff0000"/>
          <w:sz w:val="19"/>
          <w:szCs w:val="19"/>
        </w:rPr>
        <w:t xml:space="preserve"> </w:t>
      </w:r>
      <w:r>
        <w:rPr>
          <w:rFonts w:ascii="Arial" w:hAnsi="Arial" w:eastAsia="Arial" w:cs="Arial"/>
          <w:color w:val="000000"/>
          <w:sz w:val="19"/>
          <w:szCs w:val="19"/>
        </w:rPr>
        <w:t xml:space="preserve">para aferir a exequibilidade das propostas ou exigir dos licitantes que ela seja demonstrada, conforme disposto no inciso IV do </w:t>
      </w:r>
      <w:r>
        <w:rPr>
          <w:rFonts w:ascii="Arial" w:hAnsi="Arial" w:eastAsia="Arial" w:cs="Arial"/>
          <w:b/>
          <w:bCs/>
          <w:color w:val="000000"/>
          <w:sz w:val="19"/>
          <w:szCs w:val="19"/>
        </w:rPr>
        <w:t xml:space="preserve">caput</w:t>
      </w:r>
      <w:r>
        <w:rPr>
          <w:rFonts w:ascii="Arial" w:hAnsi="Arial" w:eastAsia="Arial" w:cs="Arial"/>
          <w:color w:val="000000"/>
          <w:sz w:val="19"/>
          <w:szCs w:val="19"/>
        </w:rPr>
        <w:t xml:space="preserve"> do artigo 59 da Lei 14.133/2021.</w:t>
      </w:r>
      <w:r>
        <w:rPr>
          <w:rFonts w:ascii="Arial" w:hAnsi="Arial" w:eastAsia="Arial" w:cs="Arial"/>
          <w:color w:val="000000"/>
          <w:sz w:val="19"/>
          <w:szCs w:val="19"/>
        </w:rPr>
      </w:r>
    </w:p>
    <w:p>
      <w:pPr>
        <w:pStyle w:val="801"/>
        <w:pBdr/>
        <w:bidi w:val="false"/>
        <w:spacing w:after="0" w:before="0" w:line="240" w:lineRule="auto"/>
        <w:ind w:firstLine="0" w:left="284"/>
        <w:jc w:val="both"/>
        <w:rPr>
          <w:rFonts w:ascii="Arial" w:hAnsi="Arial" w:eastAsia="Arial" w:cs="Arial"/>
          <w:b/>
          <w:bCs/>
          <w:sz w:val="19"/>
          <w:szCs w:val="19"/>
        </w:rPr>
      </w:pPr>
      <w:r>
        <w:rPr>
          <w:rFonts w:ascii="Arial" w:hAnsi="Arial" w:eastAsia="Arial" w:cs="Arial"/>
          <w:b/>
          <w:bCs/>
          <w:sz w:val="19"/>
          <w:szCs w:val="19"/>
        </w:rPr>
      </w:r>
      <w:r>
        <w:rPr>
          <w:rFonts w:ascii="Arial" w:hAnsi="Arial" w:eastAsia="Arial" w:cs="Arial"/>
          <w:b/>
          <w:bCs/>
          <w:sz w:val="19"/>
          <w:szCs w:val="19"/>
        </w:rPr>
      </w:r>
    </w:p>
    <w:p>
      <w:pPr>
        <w:pStyle w:val="801"/>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10.4. P</w:t>
      </w:r>
      <w:r>
        <w:rPr>
          <w:rFonts w:ascii="Arial" w:hAnsi="Arial" w:eastAsia="Arial" w:cs="Arial"/>
          <w:color w:val="000000"/>
          <w:sz w:val="20"/>
          <w:szCs w:val="20"/>
        </w:rPr>
        <w:t xml:space="preserve">oderá convocar o licitante para enviar planilhas de custo readequadas com o valor final por ele ofertado, nesse sentido, todos</w:t>
      </w:r>
      <w:r>
        <w:rPr>
          <w:rFonts w:ascii="Arial" w:hAnsi="Arial" w:eastAsia="Arial" w:cs="Arial"/>
          <w:b/>
          <w:bCs/>
          <w:i/>
          <w:iCs/>
          <w:color w:val="000000"/>
          <w:sz w:val="20"/>
          <w:szCs w:val="20"/>
        </w:rPr>
        <w:t xml:space="preserve"> os dados informados pelo licitante em sua planilha deverão refletir com fidelidade os custos especificados e a margem de lucro pretendida, </w:t>
      </w:r>
      <w:r>
        <w:rPr>
          <w:rFonts w:ascii="Arial" w:hAnsi="Arial" w:eastAsia="Arial" w:cs="Arial"/>
          <w:color w:val="000000"/>
          <w:sz w:val="20"/>
          <w:szCs w:val="20"/>
        </w:rPr>
        <w:t xml:space="preserve">sob pena de não aceitação da proposta.</w:t>
      </w:r>
      <w:r>
        <w:rPr>
          <w:rFonts w:ascii="Arial" w:hAnsi="Arial" w:eastAsia="Arial" w:cs="Arial"/>
          <w:color w:val="000000"/>
          <w:sz w:val="20"/>
          <w:szCs w:val="20"/>
        </w:rPr>
      </w:r>
    </w:p>
    <w:p>
      <w:pPr>
        <w:pStyle w:val="801"/>
        <w:pBdr/>
        <w:bidi w:val="false"/>
        <w:spacing w:after="0" w:before="0" w:line="240" w:lineRule="auto"/>
        <w:ind w:firstLine="0" w:left="284"/>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p>
    <w:p>
      <w:pPr>
        <w:pStyle w:val="801"/>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10.5.</w:t>
      </w:r>
      <w:r>
        <w:rPr>
          <w:rFonts w:ascii="Arial" w:hAnsi="Arial" w:eastAsia="Arial" w:cs="Arial"/>
          <w:color w:val="000000"/>
          <w:sz w:val="20"/>
          <w:szCs w:val="20"/>
        </w:rPr>
        <w:t xml:space="preserve"> O Pregoeiro auxiliado pela equipe técnica analisará a compatibilidade dos preços unitários apresentados na Planilha de Custos e Formação de Preços com aqueles descritos no termo de referência.</w:t>
      </w:r>
      <w:r>
        <w:rPr>
          <w:rFonts w:ascii="Arial" w:hAnsi="Arial" w:eastAsia="Arial" w:cs="Arial"/>
          <w:color w:val="000000"/>
          <w:sz w:val="20"/>
          <w:szCs w:val="20"/>
        </w:rPr>
      </w:r>
    </w:p>
    <w:p>
      <w:pPr>
        <w:pStyle w:val="801"/>
        <w:pBdr/>
        <w:bidi w:val="false"/>
        <w:spacing w:after="0" w:before="0" w:line="240" w:lineRule="auto"/>
        <w:ind w:firstLine="0" w:left="284"/>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p>
    <w:p>
      <w:pPr>
        <w:pStyle w:val="801"/>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10.6.</w:t>
      </w:r>
      <w:r>
        <w:rPr>
          <w:rFonts w:ascii="Arial" w:hAnsi="Arial" w:eastAsia="Arial" w:cs="Arial"/>
          <w:color w:val="000000"/>
          <w:sz w:val="20"/>
          <w:szCs w:val="20"/>
        </w:rPr>
        <w:t xml:space="preserve"> </w:t>
      </w:r>
      <w:r>
        <w:rPr>
          <w:rFonts w:ascii="Arial" w:hAnsi="Arial" w:eastAsia="Arial" w:cs="Arial"/>
          <w:b/>
          <w:bCs/>
          <w:color w:val="000000"/>
          <w:sz w:val="20"/>
          <w:szCs w:val="20"/>
        </w:rPr>
        <w:t xml:space="preserve">Se a oferta da primeira classificada</w:t>
      </w:r>
      <w:r>
        <w:rPr>
          <w:rFonts w:ascii="Arial" w:hAnsi="Arial" w:eastAsia="Arial" w:cs="Arial"/>
          <w:color w:val="000000"/>
          <w:sz w:val="20"/>
          <w:szCs w:val="20"/>
        </w:rPr>
        <w:t xml:space="preserve"> não for aceitável ou se a licitante não atender às exigências habilitatórias, será examinado a oferta subsequente, verifican</w:t>
      </w:r>
      <w:r>
        <w:rPr>
          <w:rFonts w:ascii="Arial" w:hAnsi="Arial" w:eastAsia="Arial" w:cs="Arial"/>
          <w:color w:val="000000"/>
          <w:sz w:val="20"/>
          <w:szCs w:val="20"/>
        </w:rPr>
        <w:t xml:space="preserve">do a sua aceitabilidade e procedendo à habilitação do licitante, na ordem de classificação, e assim sucessivamente, até a apuração de uma proposta que atenda ao edital, sendo o respectivo licitante declarado vencedor e a ele adjudicado o objeto do certame.</w:t>
      </w:r>
      <w:r>
        <w:rPr>
          <w:rFonts w:ascii="Arial" w:hAnsi="Arial" w:eastAsia="Arial" w:cs="Arial"/>
          <w:color w:val="000000"/>
          <w:sz w:val="20"/>
          <w:szCs w:val="20"/>
        </w:rPr>
      </w:r>
    </w:p>
    <w:p>
      <w:pPr>
        <w:pStyle w:val="801"/>
        <w:pBdr/>
        <w:bidi w:val="false"/>
        <w:spacing w:after="0" w:before="0" w:line="240" w:lineRule="auto"/>
        <w:ind w:firstLine="0" w:left="284"/>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p>
    <w:p>
      <w:pPr>
        <w:pStyle w:val="802"/>
        <w:keepNext w:val="true"/>
        <w:numPr>
          <w:ilvl w:val="0"/>
          <w:numId w:val="0"/>
        </w:numPr>
        <w:pBdr/>
        <w:bidi w:val="false"/>
        <w:spacing w:after="0" w:before="0" w:line="240" w:lineRule="auto"/>
        <w:ind w:firstLine="0" w:left="0"/>
        <w:jc w:val="left"/>
        <w:rPr>
          <w:rFonts w:ascii="Arial" w:hAnsi="Arial" w:eastAsia="Arial" w:cs="Arial"/>
          <w:b/>
          <w:bCs/>
          <w:sz w:val="20"/>
          <w:szCs w:val="20"/>
        </w:rPr>
      </w:pPr>
      <w:r/>
      <w:bookmarkStart w:id="110" w:name="_Toc12"/>
      <w:r>
        <w:rPr>
          <w:rFonts w:ascii="Arial" w:hAnsi="Arial" w:eastAsia="Arial" w:cs="Arial"/>
          <w:b/>
          <w:bCs/>
          <w:sz w:val="20"/>
          <w:szCs w:val="20"/>
        </w:rPr>
        <w:t xml:space="preserve">11. DO ENVIO DAS PROPOSTAS REALINHADAS APÓS CONHECIDA A EMPRESA VENCEDORA:</w:t>
      </w:r>
      <w:r/>
      <w:bookmarkEnd w:id="110"/>
      <w:r/>
      <w:r>
        <w:rPr>
          <w:rFonts w:ascii="Arial" w:hAnsi="Arial" w:eastAsia="Arial" w:cs="Arial"/>
          <w:b/>
          <w:bCs/>
          <w:sz w:val="20"/>
          <w:szCs w:val="20"/>
        </w:rPr>
      </w:r>
    </w:p>
    <w:p>
      <w:pPr>
        <w:pStyle w:val="801"/>
        <w:pBdr/>
        <w:bidi w:val="false"/>
        <w:spacing w:after="0" w:before="0" w:line="240" w:lineRule="auto"/>
        <w:ind w:firstLine="0" w:left="0"/>
        <w:jc w:val="left"/>
        <w:rPr>
          <w:rFonts w:ascii="TimesNewRoman" w:hAnsi="TimesNewRoman" w:eastAsia="TimesNewRoman" w:cs="TimesNewRoman"/>
          <w:sz w:val="20"/>
          <w:szCs w:val="20"/>
        </w:rPr>
      </w:pPr>
      <w:r>
        <w:rPr>
          <w:rFonts w:ascii="TimesNewRoman" w:hAnsi="TimesNewRoman" w:eastAsia="TimesNewRoman" w:cs="TimesNewRoman"/>
          <w:sz w:val="20"/>
          <w:szCs w:val="20"/>
        </w:rPr>
      </w:r>
      <w:r>
        <w:rPr>
          <w:rFonts w:ascii="TimesNewRoman" w:hAnsi="TimesNewRoman" w:eastAsia="TimesNewRoman" w:cs="TimesNewRoman"/>
          <w:sz w:val="20"/>
          <w:szCs w:val="20"/>
        </w:rPr>
      </w:r>
    </w:p>
    <w:p>
      <w:pPr>
        <w:pStyle w:val="801"/>
        <w:pBdr/>
        <w:bidi w:val="false"/>
        <w:spacing w:after="0" w:before="0" w:line="240" w:lineRule="auto"/>
        <w:ind w:firstLine="0" w:left="0"/>
        <w:jc w:val="both"/>
        <w:rPr/>
      </w:pPr>
      <w:r>
        <w:rPr>
          <w:rFonts w:ascii="Arial" w:hAnsi="Arial" w:eastAsia="Arial" w:cs="Arial"/>
          <w:b/>
          <w:bCs/>
          <w:color w:val="000000"/>
          <w:sz w:val="20"/>
          <w:szCs w:val="20"/>
        </w:rPr>
        <w:t xml:space="preserve">11.1.</w:t>
      </w:r>
      <w:r>
        <w:rPr>
          <w:rFonts w:ascii="Arial" w:hAnsi="Arial" w:eastAsia="Arial" w:cs="Arial"/>
          <w:color w:val="000000"/>
          <w:sz w:val="20"/>
          <w:szCs w:val="20"/>
        </w:rPr>
        <w:t xml:space="preserve"> Após a realização da sessão pública a licitante vencedora da etapa de lances e habilitada na fase de documentos no prazo máximo de </w:t>
      </w:r>
      <w:r>
        <w:rPr>
          <w:rFonts w:ascii="Arial" w:hAnsi="Arial" w:eastAsia="Arial" w:cs="Arial"/>
          <w:color w:val="000000"/>
          <w:sz w:val="20"/>
          <w:szCs w:val="20"/>
          <w:u w:val="single"/>
        </w:rPr>
        <w:t xml:space="preserve">02 (duas) horas</w:t>
      </w:r>
      <w:r>
        <w:rPr>
          <w:rFonts w:ascii="Arial" w:hAnsi="Arial" w:eastAsia="Arial" w:cs="Arial"/>
          <w:color w:val="000000"/>
          <w:sz w:val="20"/>
          <w:szCs w:val="20"/>
        </w:rPr>
        <w:t xml:space="preserve">, contados do encerramento da sessão, deverá cadastrar a </w:t>
      </w:r>
      <w:r>
        <w:rPr>
          <w:rFonts w:ascii="Arial" w:hAnsi="Arial" w:eastAsia="Arial" w:cs="Arial"/>
          <w:b/>
          <w:bCs/>
          <w:color w:val="000000"/>
          <w:sz w:val="20"/>
          <w:szCs w:val="20"/>
        </w:rPr>
        <w:t xml:space="preserve">Proposta de Preços Realinhada na plataforma BLL, </w:t>
      </w:r>
      <w:r>
        <w:rPr>
          <w:rFonts w:ascii="Arial" w:hAnsi="Arial" w:eastAsia="Arial" w:cs="Arial"/>
          <w:color w:val="000000"/>
          <w:sz w:val="20"/>
          <w:szCs w:val="20"/>
        </w:rPr>
        <w:t xml:space="preserve">bem como, encaminha-la </w:t>
      </w:r>
      <w:r>
        <w:rPr>
          <w:rFonts w:ascii="Arial" w:hAnsi="Arial" w:eastAsia="Arial" w:cs="Arial"/>
          <w:sz w:val="20"/>
          <w:szCs w:val="20"/>
        </w:rPr>
        <w:t xml:space="preserve">devidamente datadas e assinadas na última folha e rubricadas nas demais pelo representante legal da empresa. (</w:t>
      </w:r>
      <w:r>
        <w:rPr>
          <w:rFonts w:ascii="Arial" w:hAnsi="Arial" w:eastAsia="Arial" w:cs="Arial"/>
          <w:b/>
          <w:bCs/>
          <w:sz w:val="20"/>
          <w:szCs w:val="20"/>
        </w:rPr>
        <w:t xml:space="preserve">Endereço eletrônico e-mail: </w:t>
      </w:r>
      <w:hyperlink r:id="rId21" w:tooltip="mailto:pmrroo@hotmail.com" w:history="1">
        <w:r>
          <w:rPr>
            <w:rStyle w:val="945"/>
            <w:rFonts w:ascii="Arial" w:hAnsi="Arial" w:eastAsia="Arial" w:cs="Arial"/>
            <w:b/>
            <w:bCs/>
            <w:color w:val="0000ff"/>
            <w:sz w:val="20"/>
            <w:szCs w:val="20"/>
            <w:u w:val="single"/>
          </w:rPr>
          <w:t xml:space="preserve">pmrroo@hotmail.com</w:t>
        </w:r>
      </w:hyperlink>
      <w:r>
        <w:rPr>
          <w:rFonts w:ascii="Arial" w:hAnsi="Arial" w:eastAsia="Arial" w:cs="Arial"/>
          <w:sz w:val="20"/>
          <w:szCs w:val="20"/>
        </w:rPr>
        <w:t xml:space="preserve">).</w:t>
      </w:r>
      <w:r/>
    </w:p>
    <w:p>
      <w:pPr>
        <w:pStyle w:val="801"/>
        <w:pBdr/>
        <w:bidi w:val="false"/>
        <w:spacing w:after="0" w:before="0" w:line="240" w:lineRule="auto"/>
        <w:ind w:firstLine="0" w:left="284"/>
        <w:jc w:val="both"/>
        <w:rPr>
          <w:rFonts w:ascii="Arial" w:hAnsi="Arial" w:eastAsia="Arial" w:cs="Arial"/>
          <w:b/>
          <w:bCs/>
          <w:color w:val="000000"/>
          <w:sz w:val="20"/>
          <w:szCs w:val="20"/>
        </w:rPr>
      </w:pPr>
      <w:r>
        <w:rPr>
          <w:rFonts w:ascii="Arial" w:hAnsi="Arial" w:eastAsia="Arial" w:cs="Arial"/>
          <w:b/>
          <w:bCs/>
          <w:color w:val="000000"/>
          <w:sz w:val="20"/>
          <w:szCs w:val="20"/>
        </w:rPr>
      </w:r>
      <w:r>
        <w:rPr>
          <w:rFonts w:ascii="Arial" w:hAnsi="Arial" w:eastAsia="Arial" w:cs="Arial"/>
          <w:b/>
          <w:bCs/>
          <w:color w:val="000000"/>
          <w:sz w:val="20"/>
          <w:szCs w:val="20"/>
        </w:rPr>
      </w:r>
    </w:p>
    <w:p>
      <w:pPr>
        <w:pStyle w:val="801"/>
        <w:pBdr/>
        <w:bidi w:val="false"/>
        <w:spacing w:after="0" w:before="0" w:line="240" w:lineRule="auto"/>
        <w:ind w:firstLine="0" w:left="284"/>
        <w:jc w:val="both"/>
        <w:rPr>
          <w:rFonts w:ascii="Arial" w:hAnsi="Arial" w:eastAsia="Arial" w:cs="Arial"/>
          <w:color w:val="000000"/>
          <w:sz w:val="20"/>
          <w:szCs w:val="20"/>
        </w:rPr>
      </w:pPr>
      <w:r>
        <w:rPr>
          <w:rFonts w:ascii="Arial" w:hAnsi="Arial" w:eastAsia="Arial" w:cs="Arial"/>
          <w:b/>
          <w:bCs/>
          <w:color w:val="000000"/>
          <w:sz w:val="20"/>
          <w:szCs w:val="20"/>
        </w:rPr>
        <w:t xml:space="preserve">11.1.1.</w:t>
      </w:r>
      <w:r>
        <w:rPr>
          <w:rFonts w:ascii="Arial" w:hAnsi="Arial" w:eastAsia="Arial" w:cs="Arial"/>
          <w:color w:val="000000"/>
          <w:sz w:val="20"/>
          <w:szCs w:val="20"/>
        </w:rPr>
        <w:t xml:space="preserve"> Caso o licitante venha a ser classificado em razão da desclassificação do(s) primeiro(s) colocado(s), este também terá </w:t>
      </w:r>
      <w:r>
        <w:rPr>
          <w:rFonts w:ascii="Arial" w:hAnsi="Arial" w:eastAsia="Arial" w:cs="Arial"/>
          <w:color w:val="000000"/>
          <w:sz w:val="20"/>
          <w:szCs w:val="20"/>
          <w:u w:val="single"/>
        </w:rPr>
        <w:t xml:space="preserve">02 (duas) horas</w:t>
      </w:r>
      <w:r>
        <w:rPr>
          <w:rFonts w:ascii="Arial" w:hAnsi="Arial" w:eastAsia="Arial" w:cs="Arial"/>
          <w:color w:val="000000"/>
          <w:sz w:val="20"/>
          <w:szCs w:val="20"/>
        </w:rPr>
        <w:t xml:space="preserve"> a partir da data da comunicação de sua classificação para efetuar a recomposição de preços. </w:t>
      </w:r>
      <w:r>
        <w:rPr>
          <w:rFonts w:ascii="Arial" w:hAnsi="Arial" w:eastAsia="Arial" w:cs="Arial"/>
          <w:color w:val="000000"/>
          <w:sz w:val="20"/>
          <w:szCs w:val="20"/>
        </w:rPr>
      </w:r>
    </w:p>
    <w:p>
      <w:pPr>
        <w:pStyle w:val="801"/>
        <w:pBdr/>
        <w:bidi w:val="false"/>
        <w:spacing w:after="0" w:before="0" w:line="240" w:lineRule="auto"/>
        <w:ind w:firstLine="0" w:left="284"/>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p>
    <w:p>
      <w:pPr>
        <w:pStyle w:val="801"/>
        <w:pBdr/>
        <w:bidi w:val="false"/>
        <w:spacing w:after="0" w:before="0" w:line="240" w:lineRule="auto"/>
        <w:ind w:firstLine="0" w:left="284"/>
        <w:jc w:val="both"/>
        <w:rPr>
          <w:rFonts w:ascii="TimesNewRoman" w:hAnsi="TimesNewRoman" w:eastAsia="TimesNewRoman" w:cs="TimesNewRoman"/>
          <w:sz w:val="20"/>
          <w:szCs w:val="20"/>
        </w:rPr>
      </w:pPr>
      <w:r>
        <w:rPr>
          <w:rFonts w:ascii="Arial" w:hAnsi="Arial" w:eastAsia="Arial" w:cs="Arial"/>
          <w:b/>
          <w:bCs/>
          <w:color w:val="000000"/>
          <w:sz w:val="20"/>
          <w:szCs w:val="20"/>
        </w:rPr>
        <w:t xml:space="preserve">11.1.2.</w:t>
      </w:r>
      <w:r>
        <w:rPr>
          <w:rFonts w:ascii="Arial" w:hAnsi="Arial" w:eastAsia="Arial" w:cs="Arial"/>
          <w:color w:val="000000"/>
          <w:sz w:val="19"/>
          <w:szCs w:val="19"/>
        </w:rPr>
        <w:t xml:space="preserve"> </w:t>
      </w:r>
      <w:r>
        <w:rPr>
          <w:rFonts w:ascii="Arial" w:hAnsi="Arial" w:eastAsia="Arial" w:cs="Arial"/>
          <w:color w:val="000000"/>
          <w:sz w:val="20"/>
          <w:szCs w:val="20"/>
        </w:rPr>
        <w:t xml:space="preserve">É facultado ao pregoeiro prorrogar o prazo estabelecido, a partir de solicitação fundamentada feita no chat pelo licitante, antes do final do prazo de 02 (duas) horas.</w:t>
      </w:r>
      <w:r>
        <w:rPr>
          <w:rFonts w:ascii="TimesNewRoman" w:hAnsi="TimesNewRoman" w:eastAsia="TimesNewRoman" w:cs="TimesNewRoman"/>
          <w:sz w:val="20"/>
          <w:szCs w:val="20"/>
        </w:rPr>
      </w:r>
    </w:p>
    <w:p>
      <w:pPr>
        <w:pStyle w:val="801"/>
        <w:pBdr/>
        <w:bidi w:val="false"/>
        <w:spacing w:after="0" w:before="0" w:line="240" w:lineRule="auto"/>
        <w:ind w:firstLine="0" w:left="284"/>
        <w:jc w:val="both"/>
        <w:rPr>
          <w:rFonts w:ascii="Arial" w:hAnsi="Arial" w:eastAsia="Arial" w:cs="Arial"/>
          <w:b/>
          <w:bCs/>
          <w:color w:val="000000"/>
          <w:sz w:val="20"/>
          <w:szCs w:val="20"/>
        </w:rPr>
      </w:pPr>
      <w:r>
        <w:rPr>
          <w:rFonts w:ascii="Arial" w:hAnsi="Arial" w:eastAsia="Arial" w:cs="Arial"/>
          <w:b/>
          <w:bCs/>
          <w:color w:val="000000"/>
          <w:sz w:val="20"/>
          <w:szCs w:val="20"/>
        </w:rPr>
      </w:r>
      <w:r>
        <w:rPr>
          <w:rFonts w:ascii="Arial" w:hAnsi="Arial" w:eastAsia="Arial" w:cs="Arial"/>
          <w:b/>
          <w:bCs/>
          <w:color w:val="000000"/>
          <w:sz w:val="20"/>
          <w:szCs w:val="20"/>
        </w:rPr>
      </w:r>
    </w:p>
    <w:p>
      <w:pPr>
        <w:pStyle w:val="801"/>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11.2.</w:t>
      </w:r>
      <w:r>
        <w:rPr>
          <w:rFonts w:ascii="Arial" w:hAnsi="Arial" w:eastAsia="Arial" w:cs="Arial"/>
          <w:color w:val="000000"/>
          <w:sz w:val="20"/>
          <w:szCs w:val="20"/>
        </w:rPr>
        <w:t xml:space="preserve"> A proposta de preços realinhada deverá ser redigida com clareza em língua portuguesa, salvo quanto a expressões técnicas de uso corrente, sem alternativas, emendas, rasuras ou entrelinhas.</w:t>
      </w:r>
      <w:r>
        <w:rPr>
          <w:rFonts w:ascii="Arial" w:hAnsi="Arial" w:eastAsia="Arial" w:cs="Arial"/>
          <w:color w:val="000000"/>
          <w:sz w:val="20"/>
          <w:szCs w:val="20"/>
        </w:rPr>
      </w:r>
    </w:p>
    <w:p>
      <w:pPr>
        <w:pStyle w:val="801"/>
        <w:pBdr/>
        <w:bidi w:val="false"/>
        <w:spacing w:after="0" w:before="0" w:line="240" w:lineRule="auto"/>
        <w:ind w:firstLine="0" w:left="284"/>
        <w:jc w:val="both"/>
        <w:rPr>
          <w:rFonts w:ascii="Arial" w:hAnsi="Arial" w:eastAsia="Arial" w:cs="Arial"/>
          <w:b/>
          <w:bCs/>
          <w:color w:val="000000"/>
          <w:sz w:val="20"/>
          <w:szCs w:val="20"/>
        </w:rPr>
      </w:pPr>
      <w:r>
        <w:rPr>
          <w:rFonts w:ascii="Arial" w:hAnsi="Arial" w:eastAsia="Arial" w:cs="Arial"/>
          <w:b/>
          <w:bCs/>
          <w:color w:val="000000"/>
          <w:sz w:val="20"/>
          <w:szCs w:val="20"/>
        </w:rPr>
        <w:t xml:space="preserve"> </w:t>
      </w:r>
      <w:r>
        <w:rPr>
          <w:rFonts w:ascii="Arial" w:hAnsi="Arial" w:eastAsia="Arial" w:cs="Arial"/>
          <w:b/>
          <w:bCs/>
          <w:color w:val="000000"/>
          <w:sz w:val="20"/>
          <w:szCs w:val="20"/>
        </w:rPr>
      </w:r>
    </w:p>
    <w:p>
      <w:pPr>
        <w:pStyle w:val="801"/>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11.3.</w:t>
      </w:r>
      <w:r>
        <w:rPr>
          <w:rFonts w:ascii="Arial" w:hAnsi="Arial" w:eastAsia="Arial" w:cs="Arial"/>
          <w:color w:val="000000"/>
          <w:sz w:val="20"/>
          <w:szCs w:val="20"/>
        </w:rPr>
        <w:t xml:space="preserve"> Não serão aceitas propostas com valores unitários e totais com mais de duas casas decimais. Caso ocorra o valor deverá ser arredondado para menor.</w:t>
      </w:r>
      <w:r>
        <w:rPr>
          <w:rFonts w:ascii="Arial" w:hAnsi="Arial" w:eastAsia="Arial" w:cs="Arial"/>
          <w:color w:val="000000"/>
          <w:sz w:val="20"/>
          <w:szCs w:val="20"/>
        </w:rPr>
      </w:r>
    </w:p>
    <w:p>
      <w:pPr>
        <w:pStyle w:val="801"/>
        <w:pBdr/>
        <w:bidi w:val="false"/>
        <w:spacing w:after="0" w:before="0" w:line="240" w:lineRule="auto"/>
        <w:ind w:firstLine="0" w:left="426"/>
        <w:jc w:val="both"/>
        <w:rPr>
          <w:rFonts w:ascii="Arial" w:hAnsi="Arial" w:eastAsia="Arial" w:cs="Arial"/>
          <w:b/>
          <w:bCs/>
          <w:color w:val="000000"/>
          <w:sz w:val="20"/>
          <w:szCs w:val="20"/>
        </w:rPr>
      </w:pPr>
      <w:r>
        <w:rPr>
          <w:rFonts w:ascii="Arial" w:hAnsi="Arial" w:eastAsia="Arial" w:cs="Arial"/>
          <w:b/>
          <w:bCs/>
          <w:color w:val="000000"/>
          <w:sz w:val="20"/>
          <w:szCs w:val="20"/>
        </w:rPr>
      </w:r>
      <w:r>
        <w:rPr>
          <w:rFonts w:ascii="Arial" w:hAnsi="Arial" w:eastAsia="Arial" w:cs="Arial"/>
          <w:b/>
          <w:bCs/>
          <w:color w:val="000000"/>
          <w:sz w:val="20"/>
          <w:szCs w:val="20"/>
        </w:rPr>
      </w:r>
    </w:p>
    <w:p>
      <w:pPr>
        <w:pStyle w:val="802"/>
        <w:keepNext w:val="true"/>
        <w:numPr>
          <w:ilvl w:val="0"/>
          <w:numId w:val="0"/>
        </w:numPr>
        <w:pBdr/>
        <w:bidi w:val="false"/>
        <w:spacing w:after="0" w:before="0" w:line="240" w:lineRule="auto"/>
        <w:ind w:firstLine="0" w:left="0"/>
        <w:jc w:val="left"/>
        <w:rPr>
          <w:rFonts w:ascii="Arial" w:hAnsi="Arial" w:eastAsia="Arial" w:cs="Arial"/>
          <w:b/>
          <w:bCs/>
          <w:sz w:val="20"/>
          <w:szCs w:val="20"/>
        </w:rPr>
      </w:pPr>
      <w:r/>
      <w:bookmarkStart w:id="111" w:name="_Toc13"/>
      <w:r>
        <w:rPr>
          <w:rFonts w:ascii="Arial" w:hAnsi="Arial" w:eastAsia="Arial" w:cs="Arial"/>
          <w:b/>
          <w:bCs/>
          <w:sz w:val="20"/>
          <w:szCs w:val="20"/>
        </w:rPr>
        <w:t xml:space="preserve">12. DA PARTICIPAÇÃO DE MICROEMPRESA E EMPRESA DE PEQUENO PORTE:</w:t>
      </w:r>
      <w:r/>
      <w:bookmarkEnd w:id="111"/>
      <w:r/>
      <w:r>
        <w:rPr>
          <w:rFonts w:ascii="Arial" w:hAnsi="Arial" w:eastAsia="Arial" w:cs="Arial"/>
          <w:b/>
          <w:bCs/>
          <w:sz w:val="20"/>
          <w:szCs w:val="20"/>
        </w:rPr>
      </w:r>
    </w:p>
    <w:p>
      <w:pPr>
        <w:pStyle w:val="991"/>
        <w:pBdr/>
        <w:bidi w:val="false"/>
        <w:spacing w:after="0" w:before="0" w:line="240" w:lineRule="auto"/>
        <w:ind w:firstLine="0" w:left="284"/>
        <w:jc w:val="both"/>
        <w:rPr>
          <w:rFonts w:ascii="Arial" w:hAnsi="Arial" w:eastAsia="Arial" w:cs="Arial"/>
          <w:b/>
          <w:bCs/>
          <w:color w:val="000000"/>
          <w:sz w:val="20"/>
          <w:szCs w:val="20"/>
        </w:rPr>
      </w:pPr>
      <w:r>
        <w:rPr>
          <w:rFonts w:ascii="Arial" w:hAnsi="Arial" w:eastAsia="Arial" w:cs="Arial"/>
          <w:b/>
          <w:bCs/>
          <w:color w:val="000000"/>
          <w:sz w:val="20"/>
          <w:szCs w:val="20"/>
        </w:rPr>
      </w:r>
      <w:r>
        <w:rPr>
          <w:rFonts w:ascii="Arial" w:hAnsi="Arial" w:eastAsia="Arial" w:cs="Arial"/>
          <w:b/>
          <w:bCs/>
          <w:color w:val="000000"/>
          <w:sz w:val="20"/>
          <w:szCs w:val="20"/>
        </w:rPr>
      </w:r>
    </w:p>
    <w:p>
      <w:pPr>
        <w:pStyle w:val="991"/>
        <w:pBdr/>
        <w:bidi w:val="false"/>
        <w:spacing w:after="0" w:before="0" w:line="240" w:lineRule="auto"/>
        <w:ind w:firstLine="0" w:left="0"/>
        <w:jc w:val="both"/>
        <w:rPr>
          <w:rFonts w:ascii="Arial" w:hAnsi="Arial" w:eastAsia="Arial" w:cs="Arial"/>
          <w:b/>
          <w:bCs/>
          <w:color w:val="000000"/>
          <w:sz w:val="20"/>
          <w:szCs w:val="20"/>
        </w:rPr>
      </w:pPr>
      <w:r>
        <w:rPr>
          <w:rFonts w:ascii="Arial" w:hAnsi="Arial" w:eastAsia="Arial" w:cs="Arial"/>
          <w:b/>
          <w:bCs/>
          <w:color w:val="000000"/>
          <w:sz w:val="20"/>
          <w:szCs w:val="20"/>
        </w:rPr>
        <w:t xml:space="preserve">12.1. Considerando a natureza do objeto a ser adquirido, embora os itens teoricamente poderiam ser de natureza divisível. Porém, excepcionalmente não será aplicado o sistema de cota reservada, baseado no disposto no Inciso III do Art. 49 da LC 123/2006. </w:t>
      </w:r>
      <w:r>
        <w:rPr>
          <w:rFonts w:ascii="Arial" w:hAnsi="Arial" w:eastAsia="Arial" w:cs="Arial"/>
          <w:b/>
          <w:bCs/>
          <w:color w:val="000000"/>
          <w:sz w:val="20"/>
          <w:szCs w:val="20"/>
        </w:rPr>
      </w:r>
    </w:p>
    <w:p>
      <w:pPr>
        <w:pStyle w:val="991"/>
        <w:pBdr/>
        <w:bidi w:val="false"/>
        <w:spacing w:after="0" w:before="0" w:line="240" w:lineRule="auto"/>
        <w:ind w:firstLine="0" w:left="0"/>
        <w:jc w:val="both"/>
        <w:rPr>
          <w:rFonts w:ascii="Arial" w:hAnsi="Arial" w:eastAsia="Arial" w:cs="Arial"/>
          <w:b/>
          <w:bCs/>
          <w:color w:val="000000"/>
          <w:sz w:val="20"/>
          <w:szCs w:val="20"/>
        </w:rPr>
      </w:pPr>
      <w:r>
        <w:rPr>
          <w:rFonts w:ascii="Arial" w:hAnsi="Arial" w:eastAsia="Arial" w:cs="Arial"/>
          <w:b/>
          <w:bCs/>
          <w:color w:val="000000"/>
          <w:sz w:val="20"/>
          <w:szCs w:val="20"/>
        </w:rPr>
      </w:r>
      <w:r>
        <w:rPr>
          <w:rFonts w:ascii="Arial" w:hAnsi="Arial" w:eastAsia="Arial" w:cs="Arial"/>
          <w:b/>
          <w:bCs/>
          <w:color w:val="000000"/>
          <w:sz w:val="20"/>
          <w:szCs w:val="20"/>
        </w:rPr>
      </w:r>
    </w:p>
    <w:p>
      <w:pPr>
        <w:pStyle w:val="991"/>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12.1.1 </w:t>
      </w:r>
      <w:r>
        <w:rPr>
          <w:rFonts w:ascii="Arial" w:hAnsi="Arial" w:eastAsia="Arial" w:cs="Arial"/>
          <w:color w:val="000000"/>
          <w:sz w:val="20"/>
          <w:szCs w:val="20"/>
        </w:rPr>
        <w:t xml:space="preserve">Não se aplicam os benefícios relativos ao tratamento diferenciado e favorecido em conformidade com o art. 48, inciso I e III da L.C. 123/2006. Tendo em vista a natureza do objeto a ser licitado não será aplicada o sistema de cota exclusiva.</w:t>
      </w:r>
      <w:r>
        <w:rPr>
          <w:rFonts w:ascii="Arial" w:hAnsi="Arial" w:eastAsia="Arial" w:cs="Arial"/>
          <w:color w:val="000000"/>
          <w:sz w:val="20"/>
          <w:szCs w:val="20"/>
        </w:rPr>
      </w:r>
    </w:p>
    <w:p>
      <w:pPr>
        <w:pStyle w:val="991"/>
        <w:pBdr/>
        <w:bidi w:val="false"/>
        <w:spacing w:after="0" w:before="0" w:line="240" w:lineRule="auto"/>
        <w:ind w:firstLine="0" w:left="284"/>
        <w:jc w:val="both"/>
        <w:rPr>
          <w:rFonts w:ascii="TimesNewRoman" w:hAnsi="TimesNewRoman" w:eastAsia="TimesNewRoman" w:cs="TimesNewRoman"/>
          <w:b/>
          <w:bCs/>
          <w:color w:val="000000"/>
          <w:sz w:val="20"/>
          <w:szCs w:val="20"/>
        </w:rPr>
      </w:pPr>
      <w:r>
        <w:rPr>
          <w:rFonts w:ascii="TimesNewRoman" w:hAnsi="TimesNewRoman" w:eastAsia="TimesNewRoman" w:cs="TimesNewRoman"/>
          <w:b/>
          <w:bCs/>
          <w:color w:val="000000"/>
          <w:sz w:val="20"/>
          <w:szCs w:val="20"/>
        </w:rPr>
      </w:r>
      <w:r>
        <w:rPr>
          <w:rFonts w:ascii="TimesNewRoman" w:hAnsi="TimesNewRoman" w:eastAsia="TimesNewRoman" w:cs="TimesNewRoman"/>
          <w:b/>
          <w:bCs/>
          <w:color w:val="000000"/>
          <w:sz w:val="20"/>
          <w:szCs w:val="20"/>
        </w:rPr>
      </w:r>
    </w:p>
    <w:p>
      <w:pPr>
        <w:pStyle w:val="991"/>
        <w:pBdr/>
        <w:bidi w:val="false"/>
        <w:spacing w:after="0" w:before="0" w:line="240" w:lineRule="auto"/>
        <w:ind w:firstLine="0" w:left="0"/>
        <w:jc w:val="both"/>
        <w:rPr>
          <w:rFonts w:ascii="Arial" w:hAnsi="Arial" w:eastAsia="Arial" w:cs="Arial"/>
          <w:color w:val="000000"/>
          <w:sz w:val="20"/>
          <w:szCs w:val="20"/>
        </w:rPr>
      </w:pPr>
      <w:r>
        <w:rPr>
          <w:rFonts w:ascii="TimesNewRoman" w:hAnsi="TimesNewRoman" w:eastAsia="TimesNewRoman" w:cs="TimesNewRoman"/>
          <w:b/>
          <w:bCs/>
          <w:color w:val="000000"/>
          <w:sz w:val="20"/>
          <w:szCs w:val="20"/>
        </w:rPr>
        <w:t xml:space="preserve">12.2. </w:t>
      </w:r>
      <w:r>
        <w:rPr>
          <w:rFonts w:ascii="Arial" w:hAnsi="Arial" w:eastAsia="Arial" w:cs="Arial"/>
          <w:color w:val="000000"/>
          <w:sz w:val="20"/>
          <w:szCs w:val="20"/>
        </w:rPr>
        <w:t xml:space="preserve">Portanto, o item será para participação ampla, será assegurado, como critério de desempate, preferência de contratação para as microempresas e empresas de pequeno porte (MPEs), obedecendo-se o procedimento de julgamento das propostas descrito neste edital.</w:t>
      </w:r>
      <w:r>
        <w:rPr>
          <w:rFonts w:ascii="Arial" w:hAnsi="Arial" w:eastAsia="Arial" w:cs="Arial"/>
          <w:color w:val="000000"/>
          <w:sz w:val="20"/>
          <w:szCs w:val="20"/>
        </w:rPr>
      </w:r>
    </w:p>
    <w:p>
      <w:pPr>
        <w:pStyle w:val="991"/>
        <w:pBdr/>
        <w:bidi w:val="false"/>
        <w:spacing w:after="0" w:before="0" w:line="240" w:lineRule="auto"/>
        <w:ind w:firstLine="0" w:left="284"/>
        <w:jc w:val="both"/>
        <w:rPr>
          <w:rFonts w:ascii="TimesNewRoman" w:hAnsi="TimesNewRoman" w:eastAsia="TimesNewRoman" w:cs="TimesNewRoman"/>
          <w:b/>
          <w:bCs/>
          <w:color w:val="000000"/>
          <w:sz w:val="20"/>
          <w:szCs w:val="20"/>
        </w:rPr>
      </w:pPr>
      <w:r>
        <w:rPr>
          <w:rFonts w:ascii="TimesNewRoman" w:hAnsi="TimesNewRoman" w:eastAsia="TimesNewRoman" w:cs="TimesNewRoman"/>
          <w:b/>
          <w:bCs/>
          <w:color w:val="000000"/>
          <w:sz w:val="20"/>
          <w:szCs w:val="20"/>
        </w:rPr>
      </w:r>
      <w:r>
        <w:rPr>
          <w:rFonts w:ascii="TimesNewRoman" w:hAnsi="TimesNewRoman" w:eastAsia="TimesNewRoman" w:cs="TimesNewRoman"/>
          <w:b/>
          <w:bCs/>
          <w:color w:val="000000"/>
          <w:sz w:val="20"/>
          <w:szCs w:val="20"/>
        </w:rPr>
      </w:r>
    </w:p>
    <w:p>
      <w:pPr>
        <w:pStyle w:val="991"/>
        <w:pBdr/>
        <w:bidi w:val="false"/>
        <w:spacing w:after="0" w:before="0" w:line="240" w:lineRule="auto"/>
        <w:ind w:firstLine="0" w:left="0"/>
        <w:jc w:val="both"/>
        <w:rPr>
          <w:rFonts w:ascii="Arial" w:hAnsi="Arial" w:eastAsia="Arial" w:cs="Arial"/>
          <w:color w:val="000000"/>
          <w:sz w:val="20"/>
          <w:szCs w:val="20"/>
        </w:rPr>
      </w:pPr>
      <w:r>
        <w:rPr>
          <w:rFonts w:ascii="TimesNewRoman" w:hAnsi="TimesNewRoman" w:eastAsia="TimesNewRoman" w:cs="TimesNewRoman"/>
          <w:b/>
          <w:bCs/>
          <w:color w:val="000000"/>
          <w:sz w:val="20"/>
          <w:szCs w:val="20"/>
        </w:rPr>
        <w:t xml:space="preserve">12.3.</w:t>
      </w:r>
      <w:r>
        <w:rPr>
          <w:rFonts w:ascii="TimesNewRoman" w:hAnsi="TimesNewRoman" w:eastAsia="TimesNewRoman" w:cs="TimesNewRoman"/>
          <w:color w:val="000000"/>
          <w:sz w:val="20"/>
          <w:szCs w:val="20"/>
        </w:rPr>
        <w:t xml:space="preserve"> </w:t>
      </w:r>
      <w:r>
        <w:rPr>
          <w:rFonts w:ascii="Arial" w:hAnsi="Arial" w:eastAsia="Arial" w:cs="Arial"/>
          <w:color w:val="000000"/>
          <w:sz w:val="20"/>
          <w:szCs w:val="20"/>
        </w:rPr>
        <w:t xml:space="preserve">Conforme artigo 43, § 1º, da Lei Complementar 123/2006, lhe será assegurado o prazo legal para regularização da documentação fiscal que apresente restrições no momento da sessão pública.</w:t>
      </w:r>
      <w:r>
        <w:rPr>
          <w:rFonts w:ascii="Arial" w:hAnsi="Arial" w:eastAsia="Arial" w:cs="Arial"/>
          <w:color w:val="000000"/>
          <w:sz w:val="20"/>
          <w:szCs w:val="20"/>
        </w:rPr>
      </w:r>
    </w:p>
    <w:p>
      <w:pPr>
        <w:pStyle w:val="991"/>
        <w:pBdr/>
        <w:bidi w:val="false"/>
        <w:spacing w:after="0" w:before="0" w:line="240" w:lineRule="auto"/>
        <w:ind w:firstLine="0" w:left="284"/>
        <w:jc w:val="both"/>
        <w:rPr>
          <w:rFonts w:ascii="TimesNewRoman" w:hAnsi="TimesNewRoman" w:eastAsia="TimesNewRoman" w:cs="TimesNewRoman"/>
          <w:b/>
          <w:bCs/>
          <w:color w:val="000000"/>
          <w:sz w:val="20"/>
          <w:szCs w:val="20"/>
        </w:rPr>
      </w:pPr>
      <w:r>
        <w:rPr>
          <w:rFonts w:ascii="TimesNewRoman" w:hAnsi="TimesNewRoman" w:eastAsia="TimesNewRoman" w:cs="TimesNewRoman"/>
          <w:b/>
          <w:bCs/>
          <w:color w:val="000000"/>
          <w:sz w:val="20"/>
          <w:szCs w:val="20"/>
        </w:rPr>
      </w:r>
      <w:r>
        <w:rPr>
          <w:rFonts w:ascii="TimesNewRoman" w:hAnsi="TimesNewRoman" w:eastAsia="TimesNewRoman" w:cs="TimesNewRoman"/>
          <w:b/>
          <w:bCs/>
          <w:color w:val="000000"/>
          <w:sz w:val="20"/>
          <w:szCs w:val="20"/>
        </w:rPr>
      </w:r>
    </w:p>
    <w:p>
      <w:pPr>
        <w:pStyle w:val="991"/>
        <w:pBdr/>
        <w:bidi w:val="false"/>
        <w:spacing w:after="0" w:before="0" w:line="240" w:lineRule="auto"/>
        <w:ind w:firstLine="0" w:left="0"/>
        <w:jc w:val="both"/>
        <w:rPr>
          <w:rFonts w:ascii="Arial" w:hAnsi="Arial" w:eastAsia="Arial" w:cs="Arial"/>
          <w:color w:val="000000"/>
          <w:sz w:val="20"/>
          <w:szCs w:val="20"/>
        </w:rPr>
      </w:pPr>
      <w:r>
        <w:rPr>
          <w:rFonts w:ascii="TimesNewRoman" w:hAnsi="TimesNewRoman" w:eastAsia="TimesNewRoman" w:cs="TimesNewRoman"/>
          <w:b/>
          <w:bCs/>
          <w:color w:val="000000"/>
          <w:sz w:val="20"/>
          <w:szCs w:val="20"/>
        </w:rPr>
        <w:t xml:space="preserve">12.4. </w:t>
      </w:r>
      <w:r>
        <w:rPr>
          <w:rFonts w:ascii="Arial" w:hAnsi="Arial" w:eastAsia="Arial" w:cs="Arial"/>
          <w:color w:val="000000"/>
          <w:sz w:val="20"/>
          <w:szCs w:val="20"/>
        </w:rPr>
        <w:t xml:space="preserve">Aplica-se às cooperativas os benefícios da LC 123/2006 com base no artigo 34 da lei 11.488/2007.</w:t>
      </w:r>
      <w:r>
        <w:rPr>
          <w:rFonts w:ascii="Arial" w:hAnsi="Arial" w:eastAsia="Arial" w:cs="Arial"/>
          <w:color w:val="000000"/>
          <w:sz w:val="20"/>
          <w:szCs w:val="20"/>
        </w:rPr>
      </w:r>
    </w:p>
    <w:p>
      <w:pPr>
        <w:pStyle w:val="801"/>
        <w:pBdr/>
        <w:bidi w:val="false"/>
        <w:spacing w:after="0" w:before="0" w:line="240" w:lineRule="auto"/>
        <w:ind w:firstLine="0" w:left="284"/>
        <w:jc w:val="both"/>
        <w:rPr>
          <w:rFonts w:ascii="Arial" w:hAnsi="Arial" w:eastAsia="Arial" w:cs="Arial"/>
          <w:b/>
          <w:bCs/>
          <w:color w:val="000000"/>
          <w:sz w:val="20"/>
          <w:szCs w:val="20"/>
        </w:rPr>
      </w:pPr>
      <w:r>
        <w:rPr>
          <w:rFonts w:ascii="Arial" w:hAnsi="Arial" w:eastAsia="Arial" w:cs="Arial"/>
          <w:b/>
          <w:bCs/>
          <w:color w:val="000000"/>
          <w:sz w:val="20"/>
          <w:szCs w:val="20"/>
        </w:rPr>
      </w:r>
      <w:r/>
      <w:bookmarkStart w:id="54" w:name="OLE_LINK11"/>
      <w:r/>
      <w:bookmarkEnd w:id="54"/>
      <w:r/>
      <w:r>
        <w:rPr>
          <w:rFonts w:ascii="Arial" w:hAnsi="Arial" w:eastAsia="Arial" w:cs="Arial"/>
          <w:b/>
          <w:bCs/>
          <w:color w:val="000000"/>
          <w:sz w:val="20"/>
          <w:szCs w:val="20"/>
        </w:rPr>
      </w:r>
    </w:p>
    <w:p>
      <w:pPr>
        <w:pStyle w:val="802"/>
        <w:keepNext w:val="true"/>
        <w:numPr>
          <w:ilvl w:val="0"/>
          <w:numId w:val="0"/>
        </w:numPr>
        <w:pBdr/>
        <w:bidi w:val="false"/>
        <w:spacing w:after="0" w:before="0" w:line="240" w:lineRule="auto"/>
        <w:ind w:firstLine="0" w:left="0"/>
        <w:jc w:val="left"/>
        <w:rPr>
          <w:rFonts w:ascii="Arial" w:hAnsi="Arial" w:eastAsia="Arial" w:cs="Arial"/>
          <w:b/>
          <w:bCs/>
          <w:sz w:val="20"/>
          <w:szCs w:val="20"/>
        </w:rPr>
      </w:pPr>
      <w:r/>
      <w:bookmarkStart w:id="112" w:name="_Toc14"/>
      <w:r>
        <w:rPr>
          <w:rFonts w:ascii="Arial" w:hAnsi="Arial" w:eastAsia="Arial" w:cs="Arial"/>
          <w:b/>
          <w:bCs/>
          <w:sz w:val="20"/>
          <w:szCs w:val="20"/>
        </w:rPr>
        <w:t xml:space="preserve">13. DOS DOCUMENTOS EXIGIDOS PARA HABILITAÇÃO:  </w:t>
      </w:r>
      <w:r/>
      <w:bookmarkEnd w:id="112"/>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TimesNewRoman" w:hAnsi="TimesNewRoman" w:eastAsia="TimesNewRoman" w:cs="TimesNewRoman"/>
          <w:sz w:val="20"/>
          <w:szCs w:val="20"/>
        </w:rPr>
      </w:pPr>
      <w:r>
        <w:rPr>
          <w:rFonts w:ascii="Arial" w:hAnsi="Arial" w:eastAsia="Arial" w:cs="Arial"/>
          <w:b/>
          <w:bCs/>
          <w:sz w:val="20"/>
          <w:szCs w:val="20"/>
        </w:rPr>
        <w:t xml:space="preserve">13.1. </w:t>
      </w:r>
      <w:r>
        <w:rPr>
          <w:rFonts w:ascii="Arial" w:hAnsi="Arial" w:eastAsia="Arial" w:cs="Arial"/>
          <w:sz w:val="20"/>
          <w:szCs w:val="20"/>
        </w:rPr>
        <w:t xml:space="preserve">Os documentos exigidos do (s) vencedor (es) para habilitação, deverão ser anexados exclusivamente na plataforma da BLL, em até 2 (duas) horas após o encerramento da sessão (art. 62 a 70 da Lei 14.133/21):</w:t>
      </w:r>
      <w:r>
        <w:rPr>
          <w:rFonts w:ascii="TimesNewRoman" w:hAnsi="TimesNewRoman" w:eastAsia="TimesNewRoman" w:cs="TimesNewRoman"/>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991"/>
        <w:pBdr/>
        <w:bidi w:val="false"/>
        <w:spacing w:after="0" w:before="0" w:line="240" w:lineRule="auto"/>
        <w:ind w:firstLine="0" w:left="0"/>
        <w:jc w:val="both"/>
        <w:rPr>
          <w:rFonts w:ascii="TimesNewRoman" w:hAnsi="TimesNewRoman" w:eastAsia="TimesNewRoman" w:cs="TimesNewRoman"/>
          <w:b/>
          <w:bCs/>
          <w:color w:val="000000"/>
          <w:sz w:val="20"/>
          <w:szCs w:val="20"/>
        </w:rPr>
      </w:pPr>
      <w:r>
        <w:rPr>
          <w:rFonts w:ascii="TimesNewRoman" w:hAnsi="TimesNewRoman" w:eastAsia="TimesNewRoman" w:cs="TimesNewRoman"/>
          <w:b/>
          <w:bCs/>
          <w:color w:val="000000"/>
          <w:sz w:val="20"/>
          <w:szCs w:val="20"/>
        </w:rPr>
        <w:t xml:space="preserve">13.2 A DOCUMENTAÇÃO RELATIVA À HABILITAÇÃO JURÍDICA CONSISTE EM: </w:t>
      </w:r>
      <w:r>
        <w:rPr>
          <w:rFonts w:ascii="TimesNewRoman" w:hAnsi="TimesNewRoman" w:eastAsia="TimesNewRoman" w:cs="TimesNewRoman"/>
          <w:b/>
          <w:bCs/>
          <w:color w:val="000000"/>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426"/>
        <w:jc w:val="both"/>
        <w:rPr>
          <w:rFonts w:ascii="TimesNewRoman" w:hAnsi="TimesNewRoman" w:eastAsia="TimesNewRoman" w:cs="TimesNewRoman"/>
          <w:sz w:val="20"/>
          <w:szCs w:val="20"/>
        </w:rPr>
      </w:pPr>
      <w:r>
        <w:rPr>
          <w:rFonts w:ascii="Arial" w:hAnsi="Arial" w:eastAsia="Arial" w:cs="Arial"/>
          <w:b/>
          <w:bCs/>
          <w:sz w:val="20"/>
          <w:szCs w:val="20"/>
        </w:rPr>
        <w:t xml:space="preserve">13.2.1. </w:t>
      </w:r>
      <w:r>
        <w:rPr>
          <w:rFonts w:ascii="Arial" w:hAnsi="Arial" w:eastAsia="Arial" w:cs="Arial"/>
          <w:sz w:val="20"/>
          <w:szCs w:val="20"/>
        </w:rPr>
        <w:t xml:space="preserve">No caso de empresário individual, inscrição no Registro Público de Empresas Mercantis, a cargo da Junta Comercial da respectiva sede; Microempreendedor Individual - MEI: Certificado da Condição de Microempreendedor Individual - CCMEI</w:t>
      </w:r>
      <w:r>
        <w:rPr>
          <w:rFonts w:ascii="TimesNewRoman" w:hAnsi="TimesNewRoman" w:eastAsia="TimesNewRoman" w:cs="TimesNewRoman"/>
          <w:sz w:val="20"/>
          <w:szCs w:val="20"/>
        </w:rPr>
      </w:r>
    </w:p>
    <w:p>
      <w:pPr>
        <w:pStyle w:val="801"/>
        <w:pBdr/>
        <w:bidi w:val="false"/>
        <w:spacing w:after="0" w:before="0" w:line="240" w:lineRule="auto"/>
        <w:ind w:firstLine="0" w:left="426"/>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426"/>
        <w:jc w:val="both"/>
        <w:rPr>
          <w:rFonts w:ascii="TimesNewRoman" w:hAnsi="TimesNewRoman" w:eastAsia="TimesNewRoman" w:cs="TimesNewRoman"/>
          <w:sz w:val="20"/>
          <w:szCs w:val="20"/>
        </w:rPr>
      </w:pPr>
      <w:r>
        <w:rPr>
          <w:rFonts w:ascii="Arial" w:hAnsi="Arial" w:eastAsia="Arial" w:cs="Arial"/>
          <w:b/>
          <w:bCs/>
          <w:sz w:val="20"/>
          <w:szCs w:val="20"/>
        </w:rPr>
        <w:t xml:space="preserve">13.2.2.</w:t>
      </w:r>
      <w:r>
        <w:rPr>
          <w:rFonts w:ascii="Arial" w:hAnsi="Arial" w:eastAsia="Arial" w:cs="Arial"/>
          <w:sz w:val="20"/>
          <w:szCs w:val="20"/>
        </w:rPr>
        <w:t xml:space="preserve">  Ato constitutivo, estatuto ou contrato social e alterações em vigor, devidamente registrado, em se tratando de sociedades comerciais e, no caso de sociedades por ações, acompanhado de documentos de eleição de seus administradores; </w:t>
      </w:r>
      <w:r>
        <w:rPr>
          <w:rFonts w:ascii="TimesNewRoman" w:hAnsi="TimesNewRoman" w:eastAsia="TimesNewRoman" w:cs="TimesNewRoman"/>
          <w:sz w:val="20"/>
          <w:szCs w:val="20"/>
        </w:rPr>
      </w:r>
    </w:p>
    <w:p>
      <w:pPr>
        <w:pStyle w:val="801"/>
        <w:pBdr/>
        <w:bidi w:val="false"/>
        <w:spacing w:after="0" w:before="0" w:line="240" w:lineRule="auto"/>
        <w:ind w:firstLine="0" w:left="426"/>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426"/>
        <w:jc w:val="both"/>
        <w:rPr>
          <w:rFonts w:ascii="TimesNewRoman" w:hAnsi="TimesNewRoman" w:eastAsia="TimesNewRoman" w:cs="TimesNewRoman"/>
          <w:sz w:val="20"/>
          <w:szCs w:val="20"/>
        </w:rPr>
      </w:pPr>
      <w:r>
        <w:rPr>
          <w:rFonts w:ascii="Arial" w:hAnsi="Arial" w:eastAsia="Arial" w:cs="Arial"/>
          <w:b/>
          <w:bCs/>
          <w:sz w:val="20"/>
          <w:szCs w:val="20"/>
        </w:rPr>
        <w:t xml:space="preserve">13.2.3.</w:t>
      </w:r>
      <w:r>
        <w:rPr>
          <w:rFonts w:ascii="Arial" w:hAnsi="Arial" w:eastAsia="Arial" w:cs="Arial"/>
          <w:sz w:val="20"/>
          <w:szCs w:val="20"/>
        </w:rPr>
        <w:t xml:space="preserve">  Inscrição do ato constitutivo, no caso de sociedades civis, acompanhada de prova de diretoria em exercício; </w:t>
      </w:r>
      <w:r>
        <w:rPr>
          <w:rFonts w:ascii="TimesNewRoman" w:hAnsi="TimesNewRoman" w:eastAsia="TimesNewRoman" w:cs="TimesNewRoman"/>
          <w:sz w:val="20"/>
          <w:szCs w:val="20"/>
        </w:rPr>
      </w:r>
    </w:p>
    <w:p>
      <w:pPr>
        <w:pStyle w:val="801"/>
        <w:pBdr/>
        <w:bidi w:val="false"/>
        <w:spacing w:after="0" w:before="0" w:line="240" w:lineRule="auto"/>
        <w:ind w:firstLine="0" w:left="426"/>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426"/>
        <w:jc w:val="both"/>
        <w:rPr>
          <w:rFonts w:ascii="TimesNewRoman" w:hAnsi="TimesNewRoman" w:eastAsia="TimesNewRoman" w:cs="TimesNewRoman"/>
          <w:sz w:val="20"/>
          <w:szCs w:val="20"/>
        </w:rPr>
      </w:pPr>
      <w:r>
        <w:rPr>
          <w:rFonts w:ascii="Arial" w:hAnsi="Arial" w:eastAsia="Arial" w:cs="Arial"/>
          <w:b/>
          <w:bCs/>
          <w:sz w:val="20"/>
          <w:szCs w:val="20"/>
        </w:rPr>
        <w:t xml:space="preserve">13.2.4.</w:t>
      </w:r>
      <w:r>
        <w:rPr>
          <w:rFonts w:ascii="Arial" w:hAnsi="Arial" w:eastAsia="Arial" w:cs="Arial"/>
          <w:sz w:val="20"/>
          <w:szCs w:val="20"/>
        </w:rPr>
        <w:t xml:space="preserve"> Decreto de autorização, em se tratando de empresa ou sociedade estrangeira em funcionamento no País, e ato de registro ou autorização para funcionamento expedido pelo Órgão competente, quando a atividade assim o exigir; </w:t>
      </w:r>
      <w:r>
        <w:rPr>
          <w:rFonts w:ascii="TimesNewRoman" w:hAnsi="TimesNewRoman" w:eastAsia="TimesNewRoman" w:cs="TimesNewRoman"/>
          <w:sz w:val="20"/>
          <w:szCs w:val="20"/>
        </w:rPr>
      </w:r>
    </w:p>
    <w:p>
      <w:pPr>
        <w:pStyle w:val="801"/>
        <w:pBdr/>
        <w:bidi w:val="false"/>
        <w:spacing w:after="0" w:before="0" w:line="240" w:lineRule="auto"/>
        <w:ind w:firstLine="0" w:left="426"/>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426"/>
        <w:jc w:val="both"/>
        <w:rPr>
          <w:rFonts w:ascii="Arial" w:hAnsi="Arial" w:eastAsia="Arial" w:cs="Arial"/>
          <w:sz w:val="20"/>
          <w:szCs w:val="20"/>
        </w:rPr>
      </w:pPr>
      <w:r>
        <w:rPr>
          <w:rFonts w:ascii="Arial" w:hAnsi="Arial" w:eastAsia="Arial" w:cs="Arial"/>
          <w:b/>
          <w:bCs/>
          <w:sz w:val="20"/>
          <w:szCs w:val="20"/>
        </w:rPr>
        <w:t xml:space="preserve">13.2.5.</w:t>
      </w:r>
      <w:r>
        <w:rPr>
          <w:rFonts w:ascii="Arial" w:hAnsi="Arial" w:eastAsia="Arial" w:cs="Arial"/>
          <w:sz w:val="20"/>
          <w:szCs w:val="20"/>
        </w:rPr>
        <w:t xml:space="preserve"> Cópia do documento de Identidade e CPF dos Representantes</w:t>
      </w:r>
      <w:r>
        <w:rPr>
          <w:rFonts w:ascii="Arial" w:hAnsi="Arial" w:eastAsia="Arial" w:cs="Arial"/>
          <w:sz w:val="20"/>
          <w:szCs w:val="20"/>
        </w:rPr>
        <w:t xml:space="preserve"> Legais da empresa; sociedade cooperativa: ata de fundação e estatuto social em vigor, com a ata da assembleia que o aprovou, devidamente arquivado na Junta Comercial da respectiva sede, bem como o registro de que trata o art. 107 da Lei nº 5.764, de 1971.</w:t>
      </w:r>
      <w:r>
        <w:rPr>
          <w:rFonts w:ascii="Arial" w:hAnsi="Arial" w:eastAsia="Arial" w:cs="Arial"/>
          <w:sz w:val="20"/>
          <w:szCs w:val="20"/>
        </w:rPr>
      </w:r>
    </w:p>
    <w:p>
      <w:pPr>
        <w:pStyle w:val="801"/>
        <w:pBdr/>
        <w:tabs>
          <w:tab w:val="clear" w:leader="none" w:pos="708"/>
          <w:tab w:val="left" w:leader="none" w:pos="7605"/>
        </w:tabs>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tab/>
      </w:r>
      <w:r>
        <w:rPr>
          <w:rFonts w:ascii="Arial" w:hAnsi="Arial" w:eastAsia="Arial" w:cs="Arial"/>
          <w:sz w:val="20"/>
          <w:szCs w:val="20"/>
        </w:rPr>
      </w:r>
    </w:p>
    <w:p>
      <w:pPr>
        <w:pStyle w:val="991"/>
        <w:pBdr/>
        <w:bidi w:val="false"/>
        <w:spacing w:after="0" w:before="0" w:line="240" w:lineRule="auto"/>
        <w:ind w:firstLine="0" w:left="0"/>
        <w:jc w:val="both"/>
        <w:rPr>
          <w:rFonts w:ascii="Arial" w:hAnsi="Arial" w:eastAsia="Arial" w:cs="Arial"/>
          <w:b/>
          <w:bCs/>
          <w:color w:val="000000"/>
          <w:sz w:val="20"/>
          <w:szCs w:val="20"/>
        </w:rPr>
      </w:pPr>
      <w:r>
        <w:rPr>
          <w:rFonts w:ascii="Arial" w:hAnsi="Arial" w:eastAsia="Arial" w:cs="Arial"/>
          <w:b/>
          <w:bCs/>
          <w:color w:val="000000"/>
          <w:sz w:val="20"/>
          <w:szCs w:val="20"/>
        </w:rPr>
        <w:t xml:space="preserve">13.3. DA COMPROVAÇÃO DE LOCALIZAÇÃO E FUNCIONAMENTO: </w:t>
      </w:r>
      <w:r>
        <w:rPr>
          <w:rFonts w:ascii="Arial" w:hAnsi="Arial" w:eastAsia="Arial" w:cs="Arial"/>
          <w:b/>
          <w:bCs/>
          <w:color w:val="000000"/>
          <w:sz w:val="20"/>
          <w:szCs w:val="20"/>
        </w:rPr>
      </w:r>
    </w:p>
    <w:p>
      <w:pPr>
        <w:pStyle w:val="801"/>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982"/>
        <w:pBdr/>
        <w:bidi w:val="false"/>
        <w:spacing w:after="0" w:before="0" w:line="240" w:lineRule="auto"/>
        <w:ind w:firstLine="0" w:left="426"/>
        <w:jc w:val="both"/>
        <w:rPr>
          <w:rFonts w:ascii="Arial" w:hAnsi="Arial" w:eastAsia="Arial" w:cs="Arial"/>
          <w:sz w:val="20"/>
          <w:szCs w:val="20"/>
        </w:rPr>
      </w:pPr>
      <w:r>
        <w:rPr>
          <w:rFonts w:ascii="Arial" w:hAnsi="Arial" w:eastAsia="Arial" w:cs="Arial"/>
          <w:b/>
          <w:bCs/>
          <w:sz w:val="20"/>
          <w:szCs w:val="20"/>
        </w:rPr>
        <w:t xml:space="preserve">13.3.1</w:t>
      </w:r>
      <w:r>
        <w:rPr>
          <w:rFonts w:ascii="Arial" w:hAnsi="Arial" w:eastAsia="Arial" w:cs="Arial"/>
          <w:sz w:val="20"/>
          <w:szCs w:val="20"/>
        </w:rPr>
        <w:t xml:space="preserve">. Alvará de Localização e Funcionamento.</w:t>
      </w:r>
      <w:r>
        <w:rPr>
          <w:rFonts w:ascii="Arial" w:hAnsi="Arial" w:eastAsia="Arial" w:cs="Arial"/>
          <w:sz w:val="20"/>
          <w:szCs w:val="20"/>
        </w:rPr>
      </w:r>
    </w:p>
    <w:p>
      <w:pPr>
        <w:pStyle w:val="982"/>
        <w:pBdr/>
        <w:bidi w:val="false"/>
        <w:spacing w:after="0" w:before="0" w:line="240" w:lineRule="auto"/>
        <w:ind w:firstLine="0" w:left="426"/>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991"/>
        <w:pBdr/>
        <w:bidi w:val="false"/>
        <w:spacing w:after="0" w:before="0" w:line="240" w:lineRule="auto"/>
        <w:ind w:firstLine="0" w:left="0"/>
        <w:jc w:val="both"/>
        <w:rPr>
          <w:rFonts w:ascii="Arial" w:hAnsi="Arial" w:eastAsia="Arial" w:cs="Arial"/>
          <w:b/>
          <w:bCs/>
          <w:color w:val="000000"/>
          <w:sz w:val="20"/>
          <w:szCs w:val="20"/>
        </w:rPr>
      </w:pPr>
      <w:r>
        <w:rPr>
          <w:rFonts w:ascii="Arial" w:hAnsi="Arial" w:eastAsia="Arial" w:cs="Arial"/>
          <w:b/>
          <w:bCs/>
          <w:color w:val="000000"/>
          <w:sz w:val="20"/>
          <w:szCs w:val="20"/>
        </w:rPr>
        <w:t xml:space="preserve">13.4. A DOCUMENTAÇÃO RELATIVA À QUALIFICAÇÃO ECOCÔMICA-FINANCEIRA CONSISTE EM: </w:t>
      </w:r>
      <w:r>
        <w:rPr>
          <w:rFonts w:ascii="Arial" w:hAnsi="Arial" w:eastAsia="Arial" w:cs="Arial"/>
          <w:b/>
          <w:bCs/>
          <w:color w:val="000000"/>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982"/>
        <w:pBdr/>
        <w:bidi w:val="false"/>
        <w:spacing w:after="0" w:before="0" w:line="240" w:lineRule="auto"/>
        <w:ind w:firstLine="0" w:left="426"/>
        <w:jc w:val="both"/>
        <w:rPr>
          <w:rFonts w:ascii="Arial" w:hAnsi="Arial" w:eastAsia="Arial" w:cs="Arial"/>
          <w:sz w:val="20"/>
          <w:szCs w:val="20"/>
        </w:rPr>
      </w:pPr>
      <w:r>
        <w:rPr>
          <w:rFonts w:ascii="Arial" w:hAnsi="Arial" w:eastAsia="Arial" w:cs="Arial"/>
          <w:b/>
          <w:bCs/>
          <w:sz w:val="20"/>
          <w:szCs w:val="20"/>
        </w:rPr>
        <w:t xml:space="preserve">13.4.1.</w:t>
      </w:r>
      <w:r>
        <w:rPr>
          <w:rFonts w:ascii="Arial" w:hAnsi="Arial" w:eastAsia="Arial" w:cs="Arial"/>
          <w:sz w:val="20"/>
          <w:szCs w:val="20"/>
        </w:rPr>
        <w:t xml:space="preserve"> Certidão nega</w:t>
      </w:r>
      <w:r>
        <w:rPr>
          <w:rFonts w:ascii="Arial" w:hAnsi="Arial" w:eastAsia="Arial" w:cs="Arial"/>
          <w:sz w:val="20"/>
          <w:szCs w:val="20"/>
        </w:rPr>
        <w:t xml:space="preserve">tiva de falência, expedida pelo distribuidor da sede da pessoa jurídica, se houver determinação nesse sentido, em data não superior a 60 (sessenta) dias da data designada para apresentação do documento, exceto se outro prazo constar do referido documento; </w:t>
      </w:r>
      <w:r>
        <w:rPr>
          <w:rFonts w:ascii="Arial" w:hAnsi="Arial" w:eastAsia="Arial" w:cs="Arial"/>
          <w:sz w:val="20"/>
          <w:szCs w:val="20"/>
        </w:rPr>
      </w:r>
    </w:p>
    <w:p>
      <w:pPr>
        <w:pStyle w:val="801"/>
        <w:pBdr/>
        <w:bidi w:val="false"/>
        <w:spacing w:after="0" w:before="0" w:line="240" w:lineRule="auto"/>
        <w:ind w:firstLine="0" w:left="851"/>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851"/>
        <w:jc w:val="both"/>
        <w:rPr>
          <w:rFonts w:ascii="Arial" w:hAnsi="Arial" w:eastAsia="Arial" w:cs="Arial"/>
          <w:sz w:val="20"/>
          <w:szCs w:val="20"/>
        </w:rPr>
      </w:pPr>
      <w:r>
        <w:rPr>
          <w:rFonts w:ascii="Arial" w:hAnsi="Arial" w:eastAsia="Arial" w:cs="Arial"/>
          <w:b/>
          <w:bCs/>
          <w:sz w:val="20"/>
          <w:szCs w:val="20"/>
        </w:rPr>
        <w:t xml:space="preserve">13.4.1.1.</w:t>
      </w:r>
      <w:r>
        <w:rPr>
          <w:rFonts w:ascii="Arial" w:hAnsi="Arial" w:eastAsia="Arial" w:cs="Arial"/>
          <w:sz w:val="20"/>
          <w:szCs w:val="20"/>
        </w:rPr>
        <w:t xml:space="preserve"> Caso a certidão exigida acima seja emitida na forma POSITIVA para recuperação judicial, o licitante deverá comprovar, por meio de certidão emitida pela instância judicia</w:t>
      </w:r>
      <w:r>
        <w:rPr>
          <w:rFonts w:ascii="Arial" w:hAnsi="Arial" w:eastAsia="Arial" w:cs="Arial"/>
          <w:sz w:val="20"/>
          <w:szCs w:val="20"/>
        </w:rPr>
        <w:t xml:space="preserve">l competente, que o plano de recuperação foi aprovado em assembleia geral de credores e homologado pelo juiz, e que está sendo cumprido regularmente, demonstrando que a empresa está apta econômica e financeiramente a participar de procedimento licitatório.</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991"/>
        <w:pBdr/>
        <w:bidi w:val="false"/>
        <w:spacing w:after="0" w:before="0" w:line="240" w:lineRule="auto"/>
        <w:ind w:firstLine="0" w:left="0"/>
        <w:jc w:val="both"/>
        <w:rPr>
          <w:rFonts w:ascii="Arial" w:hAnsi="Arial" w:eastAsia="Arial" w:cs="Arial"/>
          <w:b/>
          <w:bCs/>
          <w:color w:val="000000"/>
          <w:sz w:val="20"/>
          <w:szCs w:val="20"/>
        </w:rPr>
      </w:pPr>
      <w:r>
        <w:rPr>
          <w:rFonts w:ascii="Arial" w:hAnsi="Arial" w:eastAsia="Arial" w:cs="Arial"/>
          <w:b/>
          <w:bCs/>
          <w:color w:val="000000"/>
          <w:sz w:val="20"/>
          <w:szCs w:val="20"/>
        </w:rPr>
        <w:t xml:space="preserve">13.5. A DOCUMENTAÇÃO RELATIVA À REGULARIDADE FISCAL E TRABALHISTA CONSISTE EM:</w:t>
      </w:r>
      <w:r>
        <w:rPr>
          <w:rFonts w:ascii="Arial" w:hAnsi="Arial" w:eastAsia="Arial" w:cs="Arial"/>
          <w:b/>
          <w:bCs/>
          <w:color w:val="000000"/>
          <w:sz w:val="20"/>
          <w:szCs w:val="20"/>
        </w:rPr>
      </w:r>
    </w:p>
    <w:p>
      <w:pPr>
        <w:pStyle w:val="983"/>
        <w:pBdr/>
        <w:bidi w:val="false"/>
        <w:spacing w:after="0" w:before="0" w:line="240" w:lineRule="auto"/>
        <w:ind w:firstLine="0" w:left="284"/>
        <w:jc w:val="both"/>
        <w:rPr>
          <w:rFonts w:ascii="Arial" w:hAnsi="Arial" w:eastAsia="Arial" w:cs="Arial"/>
          <w:b/>
          <w:bCs/>
          <w:color w:val="000000"/>
          <w:sz w:val="20"/>
          <w:szCs w:val="20"/>
        </w:rPr>
      </w:pPr>
      <w:r>
        <w:rPr>
          <w:rFonts w:ascii="Arial" w:hAnsi="Arial" w:eastAsia="Arial" w:cs="Arial"/>
          <w:b/>
          <w:bCs/>
          <w:color w:val="000000"/>
          <w:sz w:val="20"/>
          <w:szCs w:val="20"/>
        </w:rPr>
      </w:r>
      <w:r>
        <w:rPr>
          <w:rFonts w:ascii="Arial" w:hAnsi="Arial" w:eastAsia="Arial" w:cs="Arial"/>
          <w:b/>
          <w:bCs/>
          <w:color w:val="000000"/>
          <w:sz w:val="20"/>
          <w:szCs w:val="20"/>
        </w:rPr>
      </w:r>
    </w:p>
    <w:p>
      <w:pPr>
        <w:pStyle w:val="982"/>
        <w:pBdr/>
        <w:bidi w:val="false"/>
        <w:spacing w:after="0" w:before="0" w:line="240" w:lineRule="auto"/>
        <w:ind w:firstLine="0" w:left="426"/>
        <w:jc w:val="both"/>
        <w:rPr>
          <w:rFonts w:ascii="Arial" w:hAnsi="Arial" w:eastAsia="Arial" w:cs="Arial"/>
          <w:sz w:val="20"/>
          <w:szCs w:val="20"/>
        </w:rPr>
      </w:pPr>
      <w:r>
        <w:rPr>
          <w:rFonts w:ascii="Arial" w:hAnsi="Arial" w:eastAsia="Arial" w:cs="Arial"/>
          <w:b/>
          <w:bCs/>
          <w:sz w:val="20"/>
          <w:szCs w:val="20"/>
        </w:rPr>
        <w:t xml:space="preserve">13.5.1</w:t>
      </w:r>
      <w:r>
        <w:rPr>
          <w:rFonts w:ascii="Arial" w:hAnsi="Arial" w:eastAsia="Arial" w:cs="Arial"/>
          <w:sz w:val="20"/>
          <w:szCs w:val="20"/>
        </w:rPr>
        <w:t xml:space="preserve">. Prova de inscrição no Cadastro Nacional de Pessoas Jurídicas (CNPJ);</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982"/>
        <w:pBdr/>
        <w:bidi w:val="false"/>
        <w:spacing w:after="0" w:before="0" w:line="240" w:lineRule="auto"/>
        <w:ind w:firstLine="0" w:left="426"/>
        <w:jc w:val="both"/>
        <w:rPr>
          <w:rFonts w:ascii="Arial" w:hAnsi="Arial" w:eastAsia="Arial" w:cs="Arial"/>
          <w:sz w:val="20"/>
          <w:szCs w:val="20"/>
        </w:rPr>
      </w:pPr>
      <w:r>
        <w:rPr>
          <w:rFonts w:ascii="Arial" w:hAnsi="Arial" w:eastAsia="Arial" w:cs="Arial"/>
          <w:b/>
          <w:bCs/>
          <w:sz w:val="20"/>
          <w:szCs w:val="20"/>
        </w:rPr>
        <w:t xml:space="preserve">13.5.2.</w:t>
      </w:r>
      <w:r>
        <w:rPr>
          <w:rFonts w:ascii="Arial" w:hAnsi="Arial" w:eastAsia="Arial" w:cs="Arial"/>
          <w:sz w:val="20"/>
          <w:szCs w:val="20"/>
        </w:rPr>
        <w:t xml:space="preserve"> Prova de Inscrição no Cadastro de Contribuinte Estadual, relativo à sede da licitante, pertinente ao seu ramo de atividade e compatível com o objeto do certame.</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982"/>
        <w:pBdr/>
        <w:bidi w:val="false"/>
        <w:spacing w:after="0" w:before="0" w:line="240" w:lineRule="auto"/>
        <w:ind w:firstLine="0" w:left="426"/>
        <w:jc w:val="both"/>
        <w:rPr>
          <w:rFonts w:ascii="Arial" w:hAnsi="Arial" w:eastAsia="Arial" w:cs="Arial"/>
          <w:sz w:val="20"/>
          <w:szCs w:val="20"/>
        </w:rPr>
      </w:pPr>
      <w:r>
        <w:rPr>
          <w:rFonts w:ascii="Arial" w:hAnsi="Arial" w:eastAsia="Arial" w:cs="Arial"/>
          <w:b/>
          <w:bCs/>
          <w:sz w:val="20"/>
          <w:szCs w:val="20"/>
        </w:rPr>
        <w:t xml:space="preserve">13.5.3.</w:t>
      </w:r>
      <w:r>
        <w:rPr>
          <w:rFonts w:ascii="Arial" w:hAnsi="Arial" w:eastAsia="Arial" w:cs="Arial"/>
          <w:sz w:val="20"/>
          <w:szCs w:val="20"/>
        </w:rPr>
        <w:t xml:space="preserve"> Certidão Negativa de Débitos exped</w:t>
      </w:r>
      <w:r>
        <w:rPr>
          <w:rFonts w:ascii="Arial" w:hAnsi="Arial" w:eastAsia="Arial" w:cs="Arial"/>
          <w:sz w:val="20"/>
          <w:szCs w:val="20"/>
        </w:rPr>
        <w:t xml:space="preserve">ida conjuntamente pela Secretaria da Receita Federal do Brasil (RFB) e pela Procuradoria-Geral da Fazenda Nacional (PGFN), referente a todos os créditos tributários federais e à Dívida Ativa da União (DAU) por elas administrados, inclusive os créditos trib</w:t>
      </w:r>
      <w:r>
        <w:rPr>
          <w:rFonts w:ascii="Arial" w:hAnsi="Arial" w:eastAsia="Arial" w:cs="Arial"/>
          <w:sz w:val="20"/>
          <w:szCs w:val="20"/>
        </w:rPr>
        <w:t xml:space="preserve">utários relativos às Contribuições Sociais previstas nas alíneas “a”, “b”, e “c” do parágrafo único do art. 11 da Lei nº 8.212, de 24 de julho de 1991, às contribuições instituídas a título de substituição, e às contribuições devidas, por lei, a terceiros;</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982"/>
        <w:pBdr/>
        <w:bidi w:val="false"/>
        <w:spacing w:after="0" w:before="0" w:line="240" w:lineRule="auto"/>
        <w:ind w:firstLine="0" w:left="426"/>
        <w:jc w:val="both"/>
        <w:rPr>
          <w:rFonts w:ascii="Arial" w:hAnsi="Arial" w:eastAsia="Arial" w:cs="Arial"/>
          <w:sz w:val="20"/>
          <w:szCs w:val="20"/>
        </w:rPr>
      </w:pPr>
      <w:r>
        <w:rPr>
          <w:rFonts w:ascii="Arial" w:hAnsi="Arial" w:eastAsia="Arial" w:cs="Arial"/>
          <w:b/>
          <w:bCs/>
          <w:sz w:val="20"/>
          <w:szCs w:val="20"/>
        </w:rPr>
        <w:t xml:space="preserve">13.5.4.</w:t>
      </w:r>
      <w:r>
        <w:rPr>
          <w:rFonts w:ascii="Arial" w:hAnsi="Arial" w:eastAsia="Arial" w:cs="Arial"/>
          <w:sz w:val="20"/>
          <w:szCs w:val="20"/>
        </w:rPr>
        <w:t xml:space="preserve"> Certidão Negativa de Débitos Fiscal com a Fazenda Estadual, emitida pela Agência Fazendária da Secretaria de estado de fazenda do respectivo domicílio tributário;</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982"/>
        <w:pBdr/>
        <w:bidi w:val="false"/>
        <w:spacing w:after="0" w:before="0" w:line="240" w:lineRule="auto"/>
        <w:ind w:firstLine="0" w:left="426"/>
        <w:jc w:val="both"/>
        <w:rPr>
          <w:rFonts w:ascii="Arial" w:hAnsi="Arial" w:eastAsia="Arial" w:cs="Arial"/>
          <w:sz w:val="20"/>
          <w:szCs w:val="20"/>
        </w:rPr>
      </w:pPr>
      <w:r>
        <w:rPr>
          <w:rFonts w:ascii="Arial" w:hAnsi="Arial" w:eastAsia="Arial" w:cs="Arial"/>
          <w:b/>
          <w:bCs/>
          <w:sz w:val="20"/>
          <w:szCs w:val="20"/>
        </w:rPr>
        <w:t xml:space="preserve">13.5.5.</w:t>
      </w:r>
      <w:r>
        <w:rPr>
          <w:rFonts w:ascii="Arial" w:hAnsi="Arial" w:eastAsia="Arial" w:cs="Arial"/>
          <w:sz w:val="20"/>
          <w:szCs w:val="20"/>
        </w:rPr>
        <w:t xml:space="preserve"> Certidão Negativa de Débitos referentes aos tributos municipais, expedida pela Secretaria Municipal da Fazenda ou Finanças do respectivo domicílio tributário;</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982"/>
        <w:pBdr/>
        <w:bidi w:val="false"/>
        <w:spacing w:after="0" w:before="0" w:line="240" w:lineRule="auto"/>
        <w:ind w:firstLine="0" w:left="426"/>
        <w:jc w:val="both"/>
        <w:rPr>
          <w:rFonts w:ascii="Arial" w:hAnsi="Arial" w:eastAsia="Arial" w:cs="Arial"/>
          <w:sz w:val="20"/>
          <w:szCs w:val="20"/>
        </w:rPr>
      </w:pPr>
      <w:r>
        <w:rPr>
          <w:rFonts w:ascii="Arial" w:hAnsi="Arial" w:eastAsia="Arial" w:cs="Arial"/>
          <w:b/>
          <w:bCs/>
          <w:sz w:val="20"/>
          <w:szCs w:val="20"/>
        </w:rPr>
        <w:t xml:space="preserve">13.5.6.</w:t>
      </w:r>
      <w:r>
        <w:rPr>
          <w:rFonts w:ascii="Arial" w:hAnsi="Arial" w:eastAsia="Arial" w:cs="Arial"/>
          <w:sz w:val="20"/>
          <w:szCs w:val="20"/>
        </w:rPr>
        <w:t xml:space="preserve"> Certificado de Regularidade de Situação para com o Fundo de Garantia de Tempo de Serviço (CRF/FGTS), emitida pela Caixa Econômica Federal;</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982"/>
        <w:pBdr/>
        <w:bidi w:val="false"/>
        <w:spacing w:after="0" w:before="0" w:line="240" w:lineRule="auto"/>
        <w:ind w:firstLine="0" w:left="426"/>
        <w:jc w:val="both"/>
        <w:rPr/>
      </w:pPr>
      <w:r>
        <w:rPr>
          <w:rFonts w:ascii="Arial" w:hAnsi="Arial" w:eastAsia="Arial" w:cs="Arial"/>
          <w:b/>
          <w:bCs/>
          <w:sz w:val="20"/>
          <w:szCs w:val="20"/>
        </w:rPr>
        <w:t xml:space="preserve">13.5.7.</w:t>
      </w:r>
      <w:r>
        <w:rPr>
          <w:rFonts w:ascii="Arial" w:hAnsi="Arial" w:eastAsia="Arial" w:cs="Arial"/>
          <w:sz w:val="20"/>
          <w:szCs w:val="20"/>
        </w:rPr>
        <w:t xml:space="preserve"> Certidão Negativa de Debito Trabalhista (CNDT), perante a Justiça do Trabalho, redação dada pela Lei nº 12.440/2011. (Obtida através do site: </w:t>
      </w:r>
      <w:hyperlink r:id="rId22" w:tooltip="http://www.tst.jus.br/" w:history="1">
        <w:r>
          <w:rPr>
            <w:rStyle w:val="950"/>
            <w:rFonts w:ascii="Arial" w:hAnsi="Arial" w:eastAsia="Arial" w:cs="Arial"/>
            <w:sz w:val="20"/>
            <w:szCs w:val="20"/>
          </w:rPr>
          <w:t xml:space="preserve">www.tst.jus.br</w:t>
        </w:r>
      </w:hyperlink>
      <w:r>
        <w:rPr>
          <w:rFonts w:ascii="Arial" w:hAnsi="Arial" w:eastAsia="Arial" w:cs="Arial"/>
          <w:sz w:val="20"/>
          <w:szCs w:val="20"/>
        </w:rPr>
        <w:t xml:space="preserve">).</w:t>
      </w:r>
      <w:r/>
    </w:p>
    <w:p>
      <w:pPr>
        <w:pStyle w:val="801"/>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b/>
          <w:bCs/>
          <w:sz w:val="20"/>
          <w:szCs w:val="20"/>
        </w:rPr>
        <w:t xml:space="preserve">Observação:</w:t>
      </w:r>
      <w:r>
        <w:rPr>
          <w:rFonts w:ascii="Arial" w:hAnsi="Arial" w:eastAsia="Arial" w:cs="Arial"/>
          <w:sz w:val="20"/>
          <w:szCs w:val="20"/>
        </w:rPr>
        <w:t xml:space="preserve"> As microempresas, empresas de pequeno porte, </w:t>
      </w:r>
      <w:r>
        <w:rPr>
          <w:rFonts w:ascii="Arial" w:hAnsi="Arial" w:eastAsia="Arial" w:cs="Arial"/>
          <w:color w:val="000000"/>
          <w:sz w:val="20"/>
          <w:szCs w:val="20"/>
        </w:rPr>
        <w:t xml:space="preserve">e as sociedades cooperativas,</w:t>
      </w:r>
      <w:r>
        <w:rPr>
          <w:rFonts w:ascii="Arial" w:hAnsi="Arial" w:eastAsia="Arial" w:cs="Arial"/>
          <w:sz w:val="20"/>
          <w:szCs w:val="20"/>
        </w:rPr>
        <w:t xml:space="preserve"> deverão apresentar toda a documentação exigida para efeito de comprovação de regularidade fiscal</w:t>
      </w:r>
      <w:r>
        <w:rPr>
          <w:rFonts w:ascii="Arial" w:hAnsi="Arial" w:eastAsia="Arial" w:cs="Arial"/>
          <w:color w:val="ff0000"/>
          <w:sz w:val="20"/>
          <w:szCs w:val="20"/>
        </w:rPr>
        <w:t xml:space="preserve"> </w:t>
      </w:r>
      <w:r>
        <w:rPr>
          <w:rFonts w:ascii="Arial" w:hAnsi="Arial" w:eastAsia="Arial" w:cs="Arial"/>
          <w:sz w:val="20"/>
          <w:szCs w:val="20"/>
        </w:rPr>
        <w:t xml:space="preserve">e trabalhista, mesmo que está apresente alguma restrição. </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b/>
          <w:bCs/>
          <w:sz w:val="20"/>
          <w:szCs w:val="20"/>
        </w:rPr>
        <w:t xml:space="preserve">a) </w:t>
      </w:r>
      <w:r>
        <w:rPr>
          <w:rFonts w:ascii="Arial" w:hAnsi="Arial" w:eastAsia="Arial" w:cs="Arial"/>
          <w:sz w:val="20"/>
          <w:szCs w:val="20"/>
        </w:rPr>
        <w:t xml:space="preserve">Havendo alguma restrição na comprovação da regularidade fiscal e trabalhista, será assegurado o prazo de 5 (cinco) dias úteis, cujo termo inicial corresponderá ao momento em que o proponente for declarado o vencedor do certame, pr</w:t>
      </w:r>
      <w:r>
        <w:rPr>
          <w:rFonts w:ascii="Arial" w:hAnsi="Arial" w:eastAsia="Arial" w:cs="Arial"/>
          <w:sz w:val="20"/>
          <w:szCs w:val="20"/>
        </w:rPr>
        <w:t xml:space="preserve">orrogável por igual período, a critério da administração pública, para a regularização da documentação, pagamento ou parcelamento do débito e emissão de eventuais certidões negativas ou positivas com efeito de certidão negativa. (Art. 43, §1º LC 123/2006).</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color w:val="000000"/>
          <w:sz w:val="20"/>
          <w:szCs w:val="20"/>
        </w:rPr>
      </w:pPr>
      <w:r>
        <w:rPr>
          <w:rFonts w:ascii="Arial" w:hAnsi="Arial" w:eastAsia="Arial" w:cs="Arial"/>
          <w:b/>
          <w:bCs/>
          <w:color w:val="000000"/>
          <w:sz w:val="20"/>
          <w:szCs w:val="20"/>
        </w:rPr>
        <w:t xml:space="preserve">b)</w:t>
      </w:r>
      <w:r>
        <w:rPr>
          <w:rFonts w:ascii="Arial" w:hAnsi="Arial" w:eastAsia="Arial" w:cs="Arial"/>
          <w:color w:val="000000"/>
          <w:sz w:val="20"/>
          <w:szCs w:val="20"/>
        </w:rPr>
        <w:t xml:space="preserve"> A prorrogação do prazo prevista na alínea “a”, poderá ser concedida, a critério da administração pública, quando requerida pelo licitante, mediante apresentação de justificativa.</w:t>
      </w:r>
      <w:r>
        <w:rPr>
          <w:rFonts w:ascii="Arial" w:hAnsi="Arial" w:eastAsia="Arial" w:cs="Arial"/>
          <w:color w:val="000000"/>
          <w:sz w:val="20"/>
          <w:szCs w:val="20"/>
        </w:rPr>
      </w:r>
    </w:p>
    <w:p>
      <w:pPr>
        <w:pStyle w:val="801"/>
        <w:pBdr/>
        <w:bidi w:val="false"/>
        <w:spacing w:after="0" w:before="0" w:line="240" w:lineRule="auto"/>
        <w:ind w:firstLine="0" w:left="284"/>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p>
    <w:p>
      <w:pPr>
        <w:pStyle w:val="991"/>
        <w:pBdr/>
        <w:bidi w:val="false"/>
        <w:spacing w:after="0" w:before="0" w:line="240" w:lineRule="auto"/>
        <w:ind w:firstLine="0" w:left="284"/>
        <w:jc w:val="both"/>
        <w:rPr>
          <w:rFonts w:ascii="Arial" w:hAnsi="Arial" w:eastAsia="Arial" w:cs="Arial"/>
          <w:color w:val="000000"/>
          <w:sz w:val="19"/>
          <w:szCs w:val="19"/>
        </w:rPr>
      </w:pPr>
      <w:r>
        <w:rPr>
          <w:rFonts w:ascii="Arial" w:hAnsi="Arial" w:eastAsia="Arial" w:cs="Arial"/>
          <w:b/>
          <w:bCs/>
          <w:color w:val="000000"/>
          <w:sz w:val="19"/>
          <w:szCs w:val="19"/>
        </w:rPr>
        <w:t xml:space="preserve">c)</w:t>
      </w:r>
      <w:r>
        <w:rPr>
          <w:rFonts w:ascii="Arial" w:hAnsi="Arial" w:eastAsia="Arial" w:cs="Arial"/>
          <w:color w:val="000000"/>
          <w:sz w:val="19"/>
          <w:szCs w:val="19"/>
        </w:rPr>
        <w:t xml:space="preserve"> A não regularização da documentação no prazo previsto na alínea “a”, i</w:t>
      </w:r>
      <w:r>
        <w:rPr>
          <w:rFonts w:ascii="Arial" w:hAnsi="Arial" w:eastAsia="Arial" w:cs="Arial"/>
          <w:color w:val="000000"/>
          <w:sz w:val="19"/>
          <w:szCs w:val="19"/>
        </w:rPr>
        <w:t xml:space="preserve">mplicará na decadência do direito à contratação, sem prejuízo das sanções previstas em Lei, sendo facultado à Administração convocar para nova sessão pública os licitantes remanescentes, na ordem de classificação, para contratação, ou revogar a licitação. </w:t>
      </w:r>
      <w:r>
        <w:rPr>
          <w:rFonts w:ascii="Arial" w:hAnsi="Arial" w:eastAsia="Arial" w:cs="Arial"/>
          <w:color w:val="000000"/>
          <w:sz w:val="19"/>
          <w:szCs w:val="19"/>
        </w:rPr>
      </w:r>
    </w:p>
    <w:p>
      <w:pPr>
        <w:pStyle w:val="991"/>
        <w:pBdr/>
        <w:bidi w:val="false"/>
        <w:spacing w:after="0" w:before="0" w:line="240" w:lineRule="auto"/>
        <w:ind w:firstLine="0" w:left="284"/>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p>
    <w:p>
      <w:pPr>
        <w:pStyle w:val="991"/>
        <w:pBdr/>
        <w:bidi w:val="false"/>
        <w:spacing w:after="0" w:before="0" w:line="240" w:lineRule="auto"/>
        <w:ind w:firstLine="0" w:left="0"/>
        <w:jc w:val="both"/>
        <w:rPr>
          <w:rFonts w:ascii="Arial" w:hAnsi="Arial" w:eastAsia="Arial" w:cs="Arial"/>
          <w:b/>
          <w:bCs/>
          <w:color w:val="000000"/>
          <w:sz w:val="20"/>
          <w:szCs w:val="20"/>
        </w:rPr>
      </w:pPr>
      <w:r>
        <w:rPr>
          <w:rFonts w:ascii="Arial" w:hAnsi="Arial" w:eastAsia="Arial" w:cs="Arial"/>
          <w:b/>
          <w:bCs/>
          <w:color w:val="000000"/>
          <w:sz w:val="20"/>
          <w:szCs w:val="20"/>
        </w:rPr>
        <w:t xml:space="preserve">13.6. DAS COMPROVAÇÕES COMPLEMENTARES ESPECIAIS:</w:t>
      </w:r>
      <w:r>
        <w:rPr>
          <w:rFonts w:ascii="Arial" w:hAnsi="Arial" w:eastAsia="Arial" w:cs="Arial"/>
          <w:b/>
          <w:bCs/>
          <w:color w:val="000000"/>
          <w:sz w:val="20"/>
          <w:szCs w:val="20"/>
        </w:rPr>
      </w:r>
    </w:p>
    <w:p>
      <w:pPr>
        <w:pStyle w:val="801"/>
        <w:pBdr/>
        <w:bidi w:val="false"/>
        <w:spacing w:after="0" w:before="0" w:line="240" w:lineRule="auto"/>
        <w:ind w:firstLine="0" w:left="0"/>
        <w:jc w:val="both"/>
        <w:rPr>
          <w:rFonts w:ascii="Arial" w:hAnsi="Arial" w:eastAsia="Arial" w:cs="Arial"/>
          <w:b/>
          <w:bCs/>
          <w:color w:val="000000"/>
          <w:sz w:val="20"/>
          <w:szCs w:val="20"/>
        </w:rPr>
      </w:pPr>
      <w:r>
        <w:rPr>
          <w:rFonts w:ascii="Arial" w:hAnsi="Arial" w:eastAsia="Arial" w:cs="Arial"/>
          <w:b/>
          <w:bCs/>
          <w:color w:val="000000"/>
          <w:sz w:val="20"/>
          <w:szCs w:val="20"/>
        </w:rPr>
      </w:r>
      <w:r>
        <w:rPr>
          <w:rFonts w:ascii="Arial" w:hAnsi="Arial" w:eastAsia="Arial" w:cs="Arial"/>
          <w:b/>
          <w:bCs/>
          <w:color w:val="000000"/>
          <w:sz w:val="20"/>
          <w:szCs w:val="20"/>
        </w:rPr>
      </w:r>
    </w:p>
    <w:p>
      <w:pPr>
        <w:pStyle w:val="801"/>
        <w:pBdr/>
        <w:bidi w:val="false"/>
        <w:spacing w:after="0" w:before="0" w:line="240" w:lineRule="auto"/>
        <w:ind w:firstLine="0" w:left="284"/>
        <w:jc w:val="both"/>
        <w:rPr>
          <w:rFonts w:ascii="Arial" w:hAnsi="Arial" w:eastAsia="Arial" w:cs="Arial"/>
          <w:b/>
          <w:bCs/>
          <w:color w:val="000000"/>
          <w:sz w:val="20"/>
          <w:szCs w:val="20"/>
          <w:u w:val="single"/>
        </w:rPr>
      </w:pPr>
      <w:r>
        <w:rPr>
          <w:rFonts w:ascii="Arial" w:hAnsi="Arial" w:eastAsia="Arial" w:cs="Arial"/>
          <w:b/>
          <w:bCs/>
          <w:color w:val="000000"/>
          <w:sz w:val="20"/>
          <w:szCs w:val="20"/>
        </w:rPr>
        <w:t xml:space="preserve">13.6.1. O LICITANTE DEVERÁ DECLARAR, QUE:</w:t>
      </w:r>
      <w:r>
        <w:rPr>
          <w:rFonts w:ascii="Arial" w:hAnsi="Arial" w:eastAsia="Arial" w:cs="Arial"/>
          <w:b/>
          <w:bCs/>
          <w:color w:val="000000"/>
          <w:sz w:val="20"/>
          <w:szCs w:val="20"/>
          <w:u w:val="single"/>
        </w:rPr>
      </w:r>
    </w:p>
    <w:p>
      <w:pPr>
        <w:pStyle w:val="801"/>
        <w:pBdr/>
        <w:bidi w:val="false"/>
        <w:spacing w:after="0" w:before="0" w:line="240" w:lineRule="auto"/>
        <w:ind w:firstLine="0" w:left="284"/>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p>
    <w:p>
      <w:pPr>
        <w:pStyle w:val="801"/>
        <w:pBdr/>
        <w:bidi w:val="false"/>
        <w:spacing w:after="0" w:before="0" w:line="240" w:lineRule="auto"/>
        <w:ind w:firstLine="0" w:left="284"/>
        <w:jc w:val="both"/>
        <w:rPr>
          <w:rFonts w:ascii="Arial" w:hAnsi="Arial" w:eastAsia="Arial" w:cs="Arial"/>
          <w:color w:val="000000"/>
          <w:sz w:val="20"/>
          <w:szCs w:val="20"/>
        </w:rPr>
      </w:pPr>
      <w:r>
        <w:rPr>
          <w:rFonts w:ascii="Arial" w:hAnsi="Arial" w:eastAsia="Arial" w:cs="Arial"/>
          <w:b/>
          <w:bCs/>
          <w:color w:val="000000"/>
          <w:sz w:val="20"/>
          <w:szCs w:val="20"/>
        </w:rPr>
        <w:t xml:space="preserve">13.6.1.1.</w:t>
      </w:r>
      <w:r>
        <w:rPr>
          <w:rFonts w:ascii="Arial" w:hAnsi="Arial" w:eastAsia="Arial" w:cs="Arial"/>
          <w:color w:val="000000"/>
          <w:sz w:val="20"/>
          <w:szCs w:val="20"/>
        </w:rPr>
        <w:t xml:space="preserve"> Está ciente e concorda com as condições contidas no edital e seus anexos, bem como de que a proposta apresentada compreende a integralidade dos custos para atendimento dos direitos trabalhistas assegurados na Constituição Federal, nas l</w:t>
      </w:r>
      <w:r>
        <w:rPr>
          <w:rFonts w:ascii="Arial" w:hAnsi="Arial" w:eastAsia="Arial" w:cs="Arial"/>
          <w:color w:val="000000"/>
          <w:sz w:val="20"/>
          <w:szCs w:val="20"/>
        </w:rPr>
        <w:t xml:space="preserve">eis trabalhistas, nas normas infra legais, nas convenções coletivas de trabalho e nos termos de ajustamento de conduta vigentes na data de sua entrega em definitivo e que cumpre plenamente os requisitos de habilitação definidos no instrumento convocatório;</w:t>
      </w:r>
      <w:r>
        <w:rPr>
          <w:rFonts w:ascii="Arial" w:hAnsi="Arial" w:eastAsia="Arial" w:cs="Arial"/>
          <w:color w:val="000000"/>
          <w:sz w:val="20"/>
          <w:szCs w:val="20"/>
        </w:rPr>
      </w:r>
    </w:p>
    <w:p>
      <w:pPr>
        <w:pStyle w:val="801"/>
        <w:pBdr/>
        <w:bidi w:val="false"/>
        <w:spacing w:after="0" w:before="0" w:line="240" w:lineRule="auto"/>
        <w:ind w:firstLine="0" w:left="284"/>
        <w:jc w:val="both"/>
        <w:rPr>
          <w:rFonts w:ascii="Arial" w:hAnsi="Arial" w:eastAsia="Arial" w:cs="Arial"/>
          <w:b/>
          <w:bCs/>
          <w:color w:val="000000"/>
          <w:sz w:val="19"/>
          <w:szCs w:val="19"/>
        </w:rPr>
      </w:pPr>
      <w:r>
        <w:rPr>
          <w:rFonts w:ascii="Arial" w:hAnsi="Arial" w:eastAsia="Arial" w:cs="Arial"/>
          <w:b/>
          <w:bCs/>
          <w:color w:val="000000"/>
          <w:sz w:val="19"/>
          <w:szCs w:val="19"/>
        </w:rPr>
      </w:r>
      <w:r>
        <w:rPr>
          <w:rFonts w:ascii="Arial" w:hAnsi="Arial" w:eastAsia="Arial" w:cs="Arial"/>
          <w:b/>
          <w:bCs/>
          <w:color w:val="000000"/>
          <w:sz w:val="19"/>
          <w:szCs w:val="19"/>
        </w:rPr>
      </w:r>
    </w:p>
    <w:p>
      <w:pPr>
        <w:pStyle w:val="801"/>
        <w:pBdr/>
        <w:bidi w:val="false"/>
        <w:spacing w:after="0" w:before="0" w:line="240" w:lineRule="auto"/>
        <w:ind w:firstLine="0" w:left="284"/>
        <w:jc w:val="both"/>
        <w:rPr/>
      </w:pPr>
      <w:r>
        <w:rPr>
          <w:rFonts w:ascii="Arial" w:hAnsi="Arial" w:eastAsia="Arial" w:cs="Arial"/>
          <w:b/>
          <w:bCs/>
          <w:color w:val="000000"/>
          <w:sz w:val="19"/>
          <w:szCs w:val="19"/>
        </w:rPr>
        <w:t xml:space="preserve">13.6.1.2.</w:t>
      </w:r>
      <w:r>
        <w:rPr>
          <w:rFonts w:ascii="Arial" w:hAnsi="Arial" w:eastAsia="Arial" w:cs="Arial"/>
          <w:color w:val="000000"/>
          <w:sz w:val="19"/>
          <w:szCs w:val="19"/>
        </w:rPr>
        <w:t xml:space="preserve"> Não emprega menor de 18 anos em trabalho noturno, perigoso ou insalubre e não emprega menor de 16 anos, em qualquer trabalho, salvo menor, a partir de 14 anos, na condição de aprendiz, nos termos do </w:t>
      </w:r>
      <w:hyperlink r:id="rId23" w:tooltip="https://www.planalto.gov.br/ccivil_03/constituicao/constituicaocompilado.htm" w:history="1">
        <w:r>
          <w:rPr>
            <w:rStyle w:val="951"/>
            <w:rFonts w:ascii="Arial" w:hAnsi="Arial" w:eastAsia="Arial" w:cs="Arial"/>
            <w:color w:val="000000"/>
            <w:sz w:val="19"/>
            <w:szCs w:val="19"/>
          </w:rPr>
          <w:t xml:space="preserve">artigo 7°, XXXIII da Constituição</w:t>
        </w:r>
      </w:hyperlink>
      <w:r>
        <w:rPr>
          <w:rFonts w:ascii="Arial" w:hAnsi="Arial" w:eastAsia="Arial" w:cs="Arial"/>
          <w:color w:val="000000"/>
          <w:sz w:val="19"/>
          <w:szCs w:val="19"/>
        </w:rPr>
        <w:t xml:space="preserve"> Federal, </w:t>
      </w:r>
      <w:r>
        <w:rPr>
          <w:rFonts w:ascii="Arial" w:hAnsi="Arial" w:eastAsia="Arial" w:cs="Arial"/>
          <w:color w:val="000000"/>
          <w:sz w:val="20"/>
          <w:szCs w:val="20"/>
        </w:rPr>
        <w:t xml:space="preserve">bem como, no </w:t>
      </w:r>
      <w:r>
        <w:rPr>
          <w:rFonts w:ascii="Arial" w:hAnsi="Arial" w:eastAsia="Arial" w:cs="Arial"/>
          <w:color w:val="000000"/>
          <w:sz w:val="19"/>
          <w:szCs w:val="19"/>
        </w:rPr>
        <w:t xml:space="preserve">artigo 68, inciso VI, da Lei nº 14.133/2021;</w:t>
      </w:r>
      <w:r/>
    </w:p>
    <w:p>
      <w:pPr>
        <w:pStyle w:val="801"/>
        <w:pBdr/>
        <w:bidi w:val="false"/>
        <w:spacing w:after="0" w:before="0" w:line="240" w:lineRule="auto"/>
        <w:ind w:firstLine="0" w:left="284"/>
        <w:jc w:val="both"/>
        <w:rPr>
          <w:rFonts w:ascii="Arial" w:hAnsi="Arial" w:eastAsia="Arial" w:cs="Arial"/>
          <w:color w:val="000000"/>
          <w:sz w:val="19"/>
          <w:szCs w:val="19"/>
        </w:rPr>
      </w:pPr>
      <w:r>
        <w:rPr>
          <w:rFonts w:ascii="Arial" w:hAnsi="Arial" w:eastAsia="Arial" w:cs="Arial"/>
          <w:color w:val="000000"/>
          <w:sz w:val="19"/>
          <w:szCs w:val="19"/>
        </w:rPr>
      </w:r>
      <w:r>
        <w:rPr>
          <w:rFonts w:ascii="Arial" w:hAnsi="Arial" w:eastAsia="Arial" w:cs="Arial"/>
          <w:color w:val="000000"/>
          <w:sz w:val="19"/>
          <w:szCs w:val="19"/>
        </w:rPr>
      </w:r>
    </w:p>
    <w:p>
      <w:pPr>
        <w:pStyle w:val="801"/>
        <w:pBdr/>
        <w:bidi w:val="false"/>
        <w:spacing w:after="0" w:before="0" w:line="240" w:lineRule="auto"/>
        <w:ind w:firstLine="0" w:left="284"/>
        <w:jc w:val="both"/>
        <w:rPr/>
      </w:pPr>
      <w:r>
        <w:rPr>
          <w:rFonts w:ascii="Arial" w:hAnsi="Arial" w:eastAsia="Arial" w:cs="Arial"/>
          <w:b/>
          <w:bCs/>
          <w:color w:val="000000"/>
          <w:sz w:val="20"/>
          <w:szCs w:val="20"/>
        </w:rPr>
        <w:t xml:space="preserve">13.6.1.3.</w:t>
      </w:r>
      <w:r>
        <w:rPr>
          <w:rFonts w:ascii="Arial" w:hAnsi="Arial" w:eastAsia="Arial" w:cs="Arial"/>
          <w:color w:val="000000"/>
          <w:sz w:val="20"/>
          <w:szCs w:val="20"/>
        </w:rPr>
        <w:t xml:space="preserve"> Não possui empregados executando trabalho degradante ou forçado, observando o disposto nos </w:t>
      </w:r>
      <w:hyperlink r:id="rId24" w:tooltip="https://www.planalto.gov.br/ccivil_03/constituicao/constituicaocompilado.htm" w:history="1">
        <w:r>
          <w:rPr>
            <w:rStyle w:val="946"/>
            <w:rFonts w:ascii="Arial" w:hAnsi="Arial" w:eastAsia="Arial" w:cs="Arial"/>
            <w:color w:val="000000"/>
            <w:sz w:val="20"/>
            <w:szCs w:val="20"/>
            <w:u w:val="single"/>
          </w:rPr>
          <w:t xml:space="preserve">incisos III e IV do art. 1º e no inciso III do art. 5º da Constituição Federal</w:t>
        </w:r>
      </w:hyperlink>
      <w:r>
        <w:rPr>
          <w:rFonts w:ascii="Arial" w:hAnsi="Arial" w:eastAsia="Arial" w:cs="Arial"/>
          <w:color w:val="000000"/>
          <w:sz w:val="20"/>
          <w:szCs w:val="20"/>
          <w:u w:val="single"/>
        </w:rPr>
        <w:t xml:space="preserve">, </w:t>
      </w:r>
      <w:r>
        <w:rPr>
          <w:rFonts w:ascii="Arial" w:hAnsi="Arial" w:eastAsia="Arial" w:cs="Arial"/>
          <w:color w:val="000000"/>
          <w:sz w:val="20"/>
          <w:szCs w:val="20"/>
        </w:rPr>
        <w:t xml:space="preserve">bem como no art. 14, inciso VI da Lei nº 14.133/2021.</w:t>
      </w:r>
      <w:r/>
    </w:p>
    <w:p>
      <w:pPr>
        <w:pStyle w:val="801"/>
        <w:pBdr/>
        <w:bidi w:val="false"/>
        <w:spacing w:after="0" w:before="0" w:line="240" w:lineRule="auto"/>
        <w:ind w:firstLine="0" w:left="284"/>
        <w:jc w:val="both"/>
        <w:rPr>
          <w:rFonts w:ascii="TimesNewRoman" w:hAnsi="TimesNewRoman" w:eastAsia="TimesNewRoman" w:cs="TimesNewRoman"/>
          <w:color w:val="000000"/>
          <w:sz w:val="20"/>
          <w:szCs w:val="20"/>
        </w:rPr>
      </w:pPr>
      <w:r>
        <w:rPr>
          <w:rFonts w:ascii="TimesNewRoman" w:hAnsi="TimesNewRoman" w:eastAsia="TimesNewRoman" w:cs="TimesNewRoman"/>
          <w:color w:val="000000"/>
          <w:sz w:val="20"/>
          <w:szCs w:val="20"/>
        </w:rPr>
      </w:r>
      <w:r>
        <w:rPr>
          <w:rFonts w:ascii="TimesNewRoman" w:hAnsi="TimesNewRoman" w:eastAsia="TimesNewRoman" w:cs="TimesNewRoman"/>
          <w:color w:val="000000"/>
          <w:sz w:val="20"/>
          <w:szCs w:val="20"/>
        </w:rPr>
      </w:r>
    </w:p>
    <w:p>
      <w:pPr>
        <w:pStyle w:val="801"/>
        <w:pBdr/>
        <w:bidi w:val="false"/>
        <w:spacing w:after="0" w:before="0" w:line="240" w:lineRule="auto"/>
        <w:ind w:firstLine="0" w:left="284"/>
        <w:jc w:val="both"/>
        <w:rPr>
          <w:rFonts w:ascii="Arial" w:hAnsi="Arial" w:eastAsia="Arial" w:cs="Arial"/>
          <w:color w:val="000000"/>
          <w:sz w:val="20"/>
          <w:szCs w:val="20"/>
        </w:rPr>
      </w:pPr>
      <w:r>
        <w:rPr>
          <w:rFonts w:ascii="Arial" w:hAnsi="Arial" w:eastAsia="Arial" w:cs="Arial"/>
          <w:b/>
          <w:bCs/>
          <w:color w:val="000000"/>
          <w:sz w:val="20"/>
          <w:szCs w:val="20"/>
        </w:rPr>
        <w:t xml:space="preserve">13.6.1.4.</w:t>
      </w:r>
      <w:r>
        <w:rPr>
          <w:rFonts w:ascii="Arial" w:hAnsi="Arial" w:eastAsia="Arial" w:cs="Arial"/>
          <w:color w:val="000000"/>
          <w:sz w:val="20"/>
          <w:szCs w:val="20"/>
        </w:rPr>
        <w:t xml:space="preserve"> Cumpre as exigências de reserva de cargos para pessoa com deficiência e para reabilitado da Previdência Social, previstas em lei e em outras normas específicas;</w:t>
      </w:r>
      <w:r>
        <w:rPr>
          <w:rFonts w:ascii="Arial" w:hAnsi="Arial" w:eastAsia="Arial" w:cs="Arial"/>
          <w:color w:val="000000"/>
          <w:sz w:val="20"/>
          <w:szCs w:val="20"/>
        </w:rPr>
      </w:r>
    </w:p>
    <w:p>
      <w:pPr>
        <w:pStyle w:val="801"/>
        <w:pBdr/>
        <w:bidi w:val="false"/>
        <w:spacing w:after="0" w:before="0" w:line="240" w:lineRule="auto"/>
        <w:ind w:firstLine="0" w:left="284"/>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b/>
          <w:bCs/>
          <w:color w:val="000000"/>
          <w:sz w:val="20"/>
          <w:szCs w:val="20"/>
        </w:rPr>
        <w:t xml:space="preserve">13.6.1.5.</w:t>
      </w:r>
      <w:r>
        <w:rPr>
          <w:rFonts w:ascii="Arial" w:hAnsi="Arial" w:eastAsia="Arial" w:cs="Arial"/>
          <w:color w:val="000000"/>
          <w:sz w:val="20"/>
          <w:szCs w:val="20"/>
        </w:rPr>
        <w:t xml:space="preserve"> N</w:t>
      </w:r>
      <w:r>
        <w:rPr>
          <w:rFonts w:ascii="Arial" w:hAnsi="Arial" w:eastAsia="Arial" w:cs="Arial"/>
          <w:sz w:val="20"/>
          <w:szCs w:val="20"/>
        </w:rPr>
        <w:t xml:space="preserve">ão possui em seu quadro de pessoal e societário, servidor público do Pode</w:t>
      </w:r>
      <w:r>
        <w:rPr>
          <w:rFonts w:ascii="Arial" w:hAnsi="Arial" w:eastAsia="Arial" w:cs="Arial"/>
          <w:sz w:val="20"/>
          <w:szCs w:val="20"/>
        </w:rPr>
        <w:t xml:space="preserve">r Executivo Estadual exercendo funções de gerência ou administração, conforme art. 1, inciso X da Lei Complementar Estadual nº 04/1990, ou servidor do Órgão/Entidade contratante em qualquer função, nos termos do art. 9º, §1º da Lei Federal nº 14.133/2021; </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p>
    <w:p>
      <w:pPr>
        <w:pStyle w:val="801"/>
        <w:pBdr/>
        <w:bidi w:val="false"/>
        <w:spacing w:after="0" w:before="0" w:line="240" w:lineRule="auto"/>
        <w:ind w:firstLine="0" w:left="284"/>
        <w:jc w:val="both"/>
        <w:rPr/>
      </w:pPr>
      <w:r>
        <w:rPr>
          <w:rFonts w:ascii="Arial" w:hAnsi="Arial" w:eastAsia="Arial" w:cs="Arial"/>
          <w:b/>
          <w:bCs/>
          <w:color w:val="000000"/>
          <w:sz w:val="20"/>
          <w:szCs w:val="20"/>
        </w:rPr>
        <w:t xml:space="preserve">13.6.1.6.</w:t>
      </w:r>
      <w:r>
        <w:rPr>
          <w:rFonts w:ascii="Arial" w:hAnsi="Arial" w:eastAsia="Arial" w:cs="Arial"/>
          <w:color w:val="000000"/>
          <w:sz w:val="20"/>
          <w:szCs w:val="20"/>
        </w:rPr>
        <w:t xml:space="preserve"> O licitante enquadrado como microempresa, empresa de pequeno porte ou sociedade cooperativa deverá</w:t>
      </w:r>
      <w:r>
        <w:rPr>
          <w:rFonts w:ascii="Arial" w:hAnsi="Arial" w:eastAsia="Arial" w:cs="Arial"/>
          <w:color w:val="000000"/>
          <w:sz w:val="19"/>
          <w:szCs w:val="19"/>
        </w:rPr>
        <w:t xml:space="preserve"> declarar, que cumpre os requisitos estabelecidos no </w:t>
      </w:r>
      <w:hyperlink r:id="rId25" w:tooltip="https://www.planalto.gov.br/ccivil_03/leis/lcp/lcp123.htm" w:history="1">
        <w:r>
          <w:rPr>
            <w:rStyle w:val="951"/>
            <w:rFonts w:ascii="Arial" w:hAnsi="Arial" w:eastAsia="Arial" w:cs="Arial"/>
            <w:color w:val="000000"/>
            <w:sz w:val="19"/>
            <w:szCs w:val="19"/>
          </w:rPr>
          <w:t xml:space="preserve">artigo 3° da Lei Complementar nº 123, de 2006</w:t>
        </w:r>
      </w:hyperlink>
      <w:r>
        <w:rPr>
          <w:rFonts w:ascii="Arial" w:hAnsi="Arial" w:eastAsia="Arial" w:cs="Arial"/>
          <w:color w:val="000000"/>
          <w:sz w:val="19"/>
          <w:szCs w:val="19"/>
        </w:rPr>
        <w:t xml:space="preserve">, estando apto a usufruir do tratamento favorecido estabelecido em seus </w:t>
      </w:r>
      <w:hyperlink r:id="rId26" w:tooltip="https://www.planalto.gov.br/ccivil_03/leis/lcp/lcp123.htm" w:history="1">
        <w:r>
          <w:rPr>
            <w:rStyle w:val="951"/>
            <w:rFonts w:ascii="Arial" w:hAnsi="Arial" w:eastAsia="Arial" w:cs="Arial"/>
            <w:color w:val="000000"/>
            <w:sz w:val="19"/>
            <w:szCs w:val="19"/>
          </w:rPr>
          <w:t xml:space="preserve">arts. 42 a 49</w:t>
        </w:r>
      </w:hyperlink>
      <w:r>
        <w:rPr>
          <w:rFonts w:ascii="Arial" w:hAnsi="Arial" w:eastAsia="Arial" w:cs="Arial"/>
          <w:color w:val="000000"/>
          <w:sz w:val="19"/>
          <w:szCs w:val="19"/>
        </w:rPr>
        <w:t xml:space="preserve">, observado o disposto nos </w:t>
      </w:r>
      <w:hyperlink r:id="rId27" w:tooltip="http://www.planalto.gov.br/ccivil_03/_ato2019-2022/2021/lei/L14133.htm" w:history="1">
        <w:r>
          <w:rPr>
            <w:rStyle w:val="951"/>
            <w:rFonts w:ascii="Arial" w:hAnsi="Arial" w:eastAsia="Arial" w:cs="Arial"/>
            <w:color w:val="000000"/>
            <w:sz w:val="19"/>
            <w:szCs w:val="19"/>
          </w:rPr>
          <w:t xml:space="preserve">§§ 1º ao 3º do art. 4º, da Lei n.º 14.133, de 2021;</w:t>
        </w:r>
      </w:hyperlink>
      <w:r/>
      <w:r/>
    </w:p>
    <w:p>
      <w:pPr>
        <w:pStyle w:val="801"/>
        <w:pBdr/>
        <w:bidi w:val="false"/>
        <w:spacing w:after="0" w:before="0" w:line="240" w:lineRule="auto"/>
        <w:ind w:firstLine="0" w:left="284"/>
        <w:jc w:val="both"/>
        <w:rPr>
          <w:rFonts w:ascii="Arial" w:hAnsi="Arial" w:eastAsia="Arial" w:cs="Arial"/>
          <w:b/>
          <w:bCs/>
          <w:color w:val="000000"/>
          <w:sz w:val="20"/>
          <w:szCs w:val="20"/>
        </w:rPr>
      </w:pPr>
      <w:r>
        <w:rPr>
          <w:rFonts w:ascii="Arial" w:hAnsi="Arial" w:eastAsia="Arial" w:cs="Arial"/>
          <w:b/>
          <w:bCs/>
          <w:color w:val="000000"/>
          <w:sz w:val="20"/>
          <w:szCs w:val="20"/>
        </w:rPr>
      </w:r>
      <w:r>
        <w:rPr>
          <w:rFonts w:ascii="Arial" w:hAnsi="Arial" w:eastAsia="Arial" w:cs="Arial"/>
          <w:b/>
          <w:bCs/>
          <w:color w:val="000000"/>
          <w:sz w:val="20"/>
          <w:szCs w:val="20"/>
        </w:rPr>
      </w:r>
    </w:p>
    <w:p>
      <w:pPr>
        <w:pStyle w:val="801"/>
        <w:pBdr/>
        <w:bidi w:val="false"/>
        <w:spacing w:after="0" w:before="0" w:line="240" w:lineRule="auto"/>
        <w:ind w:firstLine="0" w:left="284"/>
        <w:jc w:val="both"/>
        <w:rPr/>
      </w:pPr>
      <w:r>
        <w:rPr>
          <w:rFonts w:ascii="Arial" w:hAnsi="Arial" w:eastAsia="Arial" w:cs="Arial"/>
          <w:b/>
          <w:bCs/>
          <w:color w:val="000000"/>
          <w:sz w:val="20"/>
          <w:szCs w:val="20"/>
        </w:rPr>
        <w:t xml:space="preserve">13.6.1.7.</w:t>
      </w:r>
      <w:r>
        <w:rPr>
          <w:rFonts w:ascii="Arial" w:hAnsi="Arial" w:eastAsia="Arial" w:cs="Arial"/>
          <w:color w:val="000000"/>
          <w:sz w:val="20"/>
          <w:szCs w:val="20"/>
        </w:rPr>
        <w:t xml:space="preserve"> O licitante organizado em cooperativa deverá declarar, ainda que, cumpre os requisitos estabelecidos no </w:t>
      </w:r>
      <w:hyperlink r:id="rId28" w:tooltip="http://www.planalto.gov.br/ccivil_03/_ato2019-2022/2021/lei/L14133.htm" w:history="1">
        <w:r>
          <w:rPr>
            <w:rStyle w:val="952"/>
            <w:rFonts w:ascii="Arial" w:hAnsi="Arial" w:eastAsia="Arial" w:cs="Arial"/>
            <w:color w:val="000000"/>
            <w:sz w:val="20"/>
            <w:szCs w:val="20"/>
          </w:rPr>
          <w:t xml:space="preserve">artigo 16 da Lei nº 14.133, de 2021</w:t>
        </w:r>
      </w:hyperlink>
      <w:r>
        <w:rPr>
          <w:rFonts w:ascii="Arial" w:hAnsi="Arial" w:eastAsia="Arial" w:cs="Arial"/>
          <w:color w:val="000000"/>
          <w:sz w:val="20"/>
          <w:szCs w:val="20"/>
        </w:rPr>
        <w:t xml:space="preserve">;</w:t>
      </w:r>
      <w:r/>
    </w:p>
    <w:p>
      <w:pPr>
        <w:pStyle w:val="801"/>
        <w:pBdr/>
        <w:bidi w:val="false"/>
        <w:spacing w:after="0" w:before="0" w:line="240" w:lineRule="auto"/>
        <w:ind w:firstLine="0" w:left="284"/>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p>
    <w:p>
      <w:pPr>
        <w:pStyle w:val="801"/>
        <w:pBdr/>
        <w:bidi w:val="false"/>
        <w:spacing w:after="0" w:before="0" w:line="240" w:lineRule="auto"/>
        <w:ind w:firstLine="0" w:left="284"/>
        <w:jc w:val="both"/>
        <w:rPr>
          <w:rFonts w:ascii="Arial" w:hAnsi="Arial" w:eastAsia="Arial" w:cs="Arial"/>
          <w:color w:val="000000"/>
          <w:sz w:val="20"/>
          <w:szCs w:val="20"/>
        </w:rPr>
      </w:pPr>
      <w:r>
        <w:rPr>
          <w:rFonts w:ascii="Arial" w:hAnsi="Arial" w:eastAsia="Arial" w:cs="Arial"/>
          <w:b/>
          <w:bCs/>
          <w:color w:val="000000"/>
          <w:sz w:val="20"/>
          <w:szCs w:val="20"/>
        </w:rPr>
        <w:t xml:space="preserve">13.6.1.8. </w:t>
      </w:r>
      <w:r>
        <w:rPr>
          <w:rFonts w:ascii="Arial" w:hAnsi="Arial" w:eastAsia="Arial" w:cs="Arial"/>
          <w:color w:val="000000"/>
          <w:sz w:val="20"/>
          <w:szCs w:val="20"/>
        </w:rPr>
        <w:t xml:space="preserve">Que não há sanções vigentes que legalmente proíbam a participante de licitar e/ou contratar com o Órgão/Entidade contratante;</w:t>
      </w:r>
      <w:r>
        <w:rPr>
          <w:rFonts w:ascii="Arial" w:hAnsi="Arial" w:eastAsia="Arial" w:cs="Arial"/>
          <w:color w:val="000000"/>
          <w:sz w:val="20"/>
          <w:szCs w:val="20"/>
        </w:rPr>
      </w:r>
    </w:p>
    <w:p>
      <w:pPr>
        <w:pStyle w:val="801"/>
        <w:pBdr/>
        <w:bidi w:val="false"/>
        <w:spacing w:after="0" w:before="0" w:line="240" w:lineRule="auto"/>
        <w:ind w:firstLine="0" w:left="284"/>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p>
    <w:p>
      <w:pPr>
        <w:pStyle w:val="801"/>
        <w:pBdr/>
        <w:bidi w:val="false"/>
        <w:spacing w:after="0" w:before="0" w:line="240" w:lineRule="auto"/>
        <w:ind w:firstLine="0" w:left="284"/>
        <w:jc w:val="both"/>
        <w:rPr>
          <w:rFonts w:ascii="Arial" w:hAnsi="Arial" w:eastAsia="Arial" w:cs="Arial"/>
          <w:color w:val="000000"/>
          <w:sz w:val="20"/>
          <w:szCs w:val="20"/>
        </w:rPr>
      </w:pPr>
      <w:r>
        <w:rPr>
          <w:rFonts w:ascii="Arial" w:hAnsi="Arial" w:eastAsia="Arial" w:cs="Arial"/>
          <w:b/>
          <w:bCs/>
          <w:color w:val="000000"/>
          <w:sz w:val="20"/>
          <w:szCs w:val="20"/>
        </w:rPr>
        <w:t xml:space="preserve">13.6.1.9.</w:t>
      </w:r>
      <w:r>
        <w:rPr>
          <w:rFonts w:ascii="Arial" w:hAnsi="Arial" w:eastAsia="Arial" w:cs="Arial"/>
          <w:color w:val="000000"/>
          <w:sz w:val="20"/>
          <w:szCs w:val="20"/>
        </w:rPr>
        <w:t xml:space="preserve"> O declarante responderá pela veracidade das informações prestadas, sujeitando-se às sanções previstas na forma da lei, e neste Edital.</w:t>
      </w:r>
      <w:r>
        <w:rPr>
          <w:rFonts w:ascii="Arial" w:hAnsi="Arial" w:eastAsia="Arial" w:cs="Arial"/>
          <w:color w:val="000000"/>
          <w:sz w:val="20"/>
          <w:szCs w:val="20"/>
        </w:rPr>
      </w:r>
    </w:p>
    <w:p>
      <w:pPr>
        <w:pStyle w:val="801"/>
        <w:pBdr/>
        <w:bidi w:val="false"/>
        <w:spacing w:after="0" w:before="0" w:line="240" w:lineRule="auto"/>
        <w:ind w:firstLine="0" w:left="851"/>
        <w:jc w:val="both"/>
        <w:rPr>
          <w:rFonts w:ascii="Arial" w:hAnsi="Arial" w:eastAsia="Arial" w:cs="Arial"/>
          <w:b/>
          <w:bCs/>
          <w:color w:val="000000"/>
          <w:sz w:val="20"/>
          <w:szCs w:val="20"/>
        </w:rPr>
      </w:pPr>
      <w:r>
        <w:rPr>
          <w:rFonts w:ascii="Arial" w:hAnsi="Arial" w:eastAsia="Arial" w:cs="Arial"/>
          <w:b/>
          <w:bCs/>
          <w:color w:val="000000"/>
          <w:sz w:val="20"/>
          <w:szCs w:val="20"/>
        </w:rPr>
        <w:t xml:space="preserve">NOTA: AS COMPROVAÇÕES</w:t>
      </w:r>
      <w:r>
        <w:rPr>
          <w:rFonts w:ascii="Arial" w:hAnsi="Arial" w:eastAsia="Arial" w:cs="Arial"/>
          <w:b/>
          <w:bCs/>
          <w:color w:val="000000"/>
          <w:sz w:val="20"/>
          <w:szCs w:val="20"/>
          <w:u w:val="single"/>
        </w:rPr>
        <w:t xml:space="preserve"> CONTIDAS NO ITEM 13.6. A CRITÉRIO DO LICITANTE PODERÃO SEREM APRESENTADAS EM UMA ÚNICA FOLHA, CONFORME MODELO SUGERIDO NO ANEXO V</w:t>
      </w:r>
      <w:r>
        <w:rPr>
          <w:rFonts w:ascii="Arial" w:hAnsi="Arial" w:eastAsia="Arial" w:cs="Arial"/>
          <w:b/>
          <w:bCs/>
          <w:color w:val="000000"/>
          <w:sz w:val="20"/>
          <w:szCs w:val="20"/>
        </w:rPr>
        <w:t xml:space="preserve">.</w:t>
      </w:r>
      <w:r>
        <w:rPr>
          <w:rFonts w:ascii="Arial" w:hAnsi="Arial" w:eastAsia="Arial" w:cs="Arial"/>
          <w:b/>
          <w:bCs/>
          <w:color w:val="000000"/>
          <w:sz w:val="20"/>
          <w:szCs w:val="20"/>
        </w:rPr>
      </w:r>
    </w:p>
    <w:p>
      <w:pPr>
        <w:pStyle w:val="801"/>
        <w:pBdr/>
        <w:bidi w:val="false"/>
        <w:spacing w:after="0" w:before="0" w:line="240" w:lineRule="auto"/>
        <w:ind w:firstLine="0" w:left="851"/>
        <w:jc w:val="both"/>
        <w:rPr>
          <w:rFonts w:ascii="TimesNewRoman" w:hAnsi="TimesNewRoman" w:eastAsia="TimesNewRoman" w:cs="TimesNewRoman"/>
          <w:sz w:val="20"/>
          <w:szCs w:val="20"/>
        </w:rPr>
      </w:pPr>
      <w:r>
        <w:rPr>
          <w:rFonts w:ascii="TimesNewRoman" w:hAnsi="TimesNewRoman" w:eastAsia="TimesNewRoman" w:cs="TimesNewRoman"/>
          <w:sz w:val="20"/>
          <w:szCs w:val="20"/>
        </w:rPr>
      </w:r>
      <w:r>
        <w:rPr>
          <w:rFonts w:ascii="TimesNewRoman" w:hAnsi="TimesNewRoman" w:eastAsia="TimesNewRoman" w:cs="TimesNewRoman"/>
          <w:sz w:val="20"/>
          <w:szCs w:val="20"/>
        </w:rPr>
      </w:r>
    </w:p>
    <w:p>
      <w:pPr>
        <w:pStyle w:val="801"/>
        <w:pBdr/>
        <w:bidi w:val="false"/>
        <w:spacing w:after="0" w:before="0" w:line="240" w:lineRule="auto"/>
        <w:ind w:hanging="720" w:left="720"/>
        <w:jc w:val="both"/>
        <w:rPr>
          <w:rFonts w:ascii="Arial" w:hAnsi="Arial" w:eastAsia="Arial" w:cs="Arial"/>
          <w:b/>
          <w:bCs/>
          <w:sz w:val="20"/>
          <w:szCs w:val="20"/>
        </w:rPr>
      </w:pPr>
      <w:r>
        <w:rPr>
          <w:rFonts w:ascii="Arial" w:hAnsi="Arial" w:eastAsia="Arial" w:cs="Arial"/>
          <w:b/>
          <w:bCs/>
          <w:sz w:val="20"/>
          <w:szCs w:val="20"/>
        </w:rPr>
        <w:t xml:space="preserve">13.7. A DOCUMENTAÇÃO RELATIVA À QUALIFICAÇÃO TÉCNICA CONSISTE EM APRESENTAR, conforme Termo de Referência: </w:t>
      </w:r>
      <w:r>
        <w:rPr>
          <w:rFonts w:ascii="Arial" w:hAnsi="Arial" w:eastAsia="Arial" w:cs="Arial"/>
          <w:b/>
          <w:bCs/>
          <w:sz w:val="20"/>
          <w:szCs w:val="20"/>
        </w:rPr>
      </w:r>
    </w:p>
    <w:p>
      <w:pPr>
        <w:pStyle w:val="801"/>
        <w:pBdr/>
        <w:bidi w:val="false"/>
        <w:spacing w:after="0" w:before="0" w:line="240" w:lineRule="auto"/>
        <w:ind w:firstLine="0" w:left="284"/>
        <w:jc w:val="both"/>
        <w:rPr>
          <w:rFonts w:ascii="Arial" w:hAnsi="Arial" w:eastAsia="Arial" w:cs="Arial"/>
          <w:b/>
          <w:bCs/>
          <w:color w:val="000000"/>
          <w:sz w:val="20"/>
          <w:szCs w:val="20"/>
        </w:rPr>
      </w:pPr>
      <w:r>
        <w:rPr>
          <w:rFonts w:ascii="Arial" w:hAnsi="Arial" w:eastAsia="Arial" w:cs="Arial"/>
          <w:b/>
          <w:bCs/>
          <w:color w:val="000000"/>
          <w:sz w:val="20"/>
          <w:szCs w:val="20"/>
        </w:rPr>
      </w:r>
      <w:r>
        <w:rPr>
          <w:rFonts w:ascii="Arial" w:hAnsi="Arial" w:eastAsia="Arial" w:cs="Arial"/>
          <w:b/>
          <w:bCs/>
          <w:color w:val="000000"/>
          <w:sz w:val="20"/>
          <w:szCs w:val="20"/>
        </w:rPr>
      </w:r>
    </w:p>
    <w:p>
      <w:pPr>
        <w:pStyle w:val="801"/>
        <w:pBdr/>
        <w:bidi w:val="false"/>
        <w:spacing w:after="0" w:before="0" w:line="240" w:lineRule="auto"/>
        <w:ind w:firstLine="0" w:left="284"/>
        <w:jc w:val="both"/>
        <w:rPr>
          <w:rFonts w:ascii="Arial" w:hAnsi="Arial" w:eastAsia="Arial" w:cs="Arial"/>
          <w:b w:val="0"/>
          <w:bCs w:val="0"/>
          <w:color w:val="000000"/>
          <w:sz w:val="20"/>
          <w:szCs w:val="20"/>
        </w:rPr>
      </w:pPr>
      <w:r>
        <w:rPr>
          <w:rFonts w:ascii="Arial" w:hAnsi="Arial" w:eastAsia="Arial" w:cs="Arial"/>
          <w:b/>
          <w:bCs/>
          <w:color w:val="000000"/>
          <w:sz w:val="20"/>
          <w:szCs w:val="20"/>
        </w:rPr>
        <w:t xml:space="preserve">13.7.1. </w:t>
      </w:r>
      <w:r>
        <w:rPr>
          <w:rFonts w:ascii="Arial" w:hAnsi="Arial" w:eastAsia="Arial" w:cs="Arial"/>
          <w:b w:val="0"/>
          <w:bCs w:val="0"/>
          <w:color w:val="000000"/>
          <w:sz w:val="20"/>
          <w:szCs w:val="20"/>
        </w:rPr>
        <w:t xml:space="preserve">A</w:t>
      </w:r>
      <w:r>
        <w:rPr>
          <w:rFonts w:ascii="Arial" w:hAnsi="Arial" w:eastAsia="Arial" w:cs="Arial"/>
          <w:b w:val="0"/>
          <w:bCs w:val="0"/>
          <w:color w:val="000000"/>
          <w:sz w:val="20"/>
          <w:szCs w:val="20"/>
        </w:rPr>
        <w:t xml:space="preserve">lvará Sanitário ou Licença de Funcionamento ou Licença Sanitária Estadual, Municipal ou do Distrito Federal, emitida pela Vigilância Sanitária da Secretaria de Saúde Estadual, Municipal ou do Distrito Federal, atualizada, pertinente com o objeto licitado. </w:t>
      </w:r>
      <w:r>
        <w:rPr>
          <w:rFonts w:ascii="Arial" w:hAnsi="Arial" w:eastAsia="Arial" w:cs="Arial"/>
          <w:b w:val="0"/>
          <w:bCs w:val="0"/>
          <w:color w:val="000000"/>
          <w:sz w:val="20"/>
          <w:szCs w:val="20"/>
        </w:rPr>
      </w:r>
    </w:p>
    <w:p>
      <w:pPr>
        <w:pStyle w:val="801"/>
        <w:pBdr/>
        <w:bidi w:val="false"/>
        <w:spacing w:after="0" w:before="0" w:line="240" w:lineRule="auto"/>
        <w:ind w:firstLine="0" w:left="284"/>
        <w:jc w:val="both"/>
        <w:rPr>
          <w:rFonts w:ascii="Arial" w:hAnsi="Arial" w:eastAsia="Arial" w:cs="Arial"/>
          <w:b/>
          <w:bCs/>
          <w:color w:val="000000"/>
          <w:sz w:val="20"/>
          <w:szCs w:val="20"/>
        </w:rPr>
      </w:pPr>
      <w:r>
        <w:rPr>
          <w:rFonts w:ascii="Arial" w:hAnsi="Arial" w:eastAsia="Arial" w:cs="Arial"/>
          <w:b/>
          <w:bCs/>
          <w:color w:val="000000"/>
          <w:sz w:val="20"/>
          <w:szCs w:val="20"/>
        </w:rPr>
      </w:r>
      <w:r>
        <w:rPr>
          <w:rFonts w:ascii="Arial" w:hAnsi="Arial" w:eastAsia="Arial" w:cs="Arial"/>
          <w:b/>
          <w:bCs/>
          <w:color w:val="000000"/>
          <w:sz w:val="20"/>
          <w:szCs w:val="20"/>
        </w:rPr>
      </w:r>
    </w:p>
    <w:p>
      <w:pPr>
        <w:pStyle w:val="801"/>
        <w:pBdr/>
        <w:bidi w:val="false"/>
        <w:spacing w:after="0" w:before="0" w:line="240" w:lineRule="auto"/>
        <w:ind w:firstLine="0" w:left="284"/>
        <w:jc w:val="both"/>
        <w:rPr>
          <w:rFonts w:ascii="Arial" w:hAnsi="Arial" w:eastAsia="Arial" w:cs="Arial"/>
          <w:b w:val="0"/>
          <w:bCs w:val="0"/>
          <w:color w:val="000000"/>
          <w:sz w:val="20"/>
          <w:szCs w:val="20"/>
        </w:rPr>
      </w:pPr>
      <w:r>
        <w:rPr>
          <w:rFonts w:ascii="Arial" w:hAnsi="Arial" w:eastAsia="Arial" w:cs="Arial"/>
          <w:b/>
          <w:bCs/>
          <w:color w:val="000000"/>
          <w:sz w:val="20"/>
          <w:szCs w:val="20"/>
        </w:rPr>
        <w:t xml:space="preserve">13.7.2. Autorização de Funcionamento (AFE)</w:t>
      </w:r>
      <w:r>
        <w:rPr>
          <w:rFonts w:ascii="Arial" w:hAnsi="Arial" w:eastAsia="Arial" w:cs="Arial"/>
          <w:b w:val="0"/>
          <w:bCs w:val="0"/>
          <w:color w:val="000000"/>
          <w:sz w:val="20"/>
          <w:szCs w:val="20"/>
        </w:rPr>
        <w:t xml:space="preserve"> ou da respectiva </w:t>
      </w:r>
      <w:r>
        <w:rPr>
          <w:rFonts w:ascii="Arial" w:hAnsi="Arial" w:eastAsia="Arial" w:cs="Arial"/>
          <w:b/>
          <w:bCs/>
          <w:color w:val="000000"/>
          <w:sz w:val="20"/>
          <w:szCs w:val="20"/>
        </w:rPr>
        <w:t xml:space="preserve">publicação no Diário Oficial da União</w:t>
      </w:r>
      <w:r>
        <w:rPr>
          <w:rFonts w:ascii="Arial" w:hAnsi="Arial" w:eastAsia="Arial" w:cs="Arial"/>
          <w:b w:val="0"/>
          <w:bCs w:val="0"/>
          <w:color w:val="000000"/>
          <w:sz w:val="20"/>
          <w:szCs w:val="20"/>
        </w:rPr>
        <w:t xml:space="preserve"> da empresa participante. (Deverá estar como ativa no site da ANVISA). </w:t>
      </w:r>
      <w:r>
        <w:rPr>
          <w:rFonts w:ascii="Arial" w:hAnsi="Arial" w:eastAsia="Arial" w:cs="Arial"/>
          <w:b w:val="0"/>
          <w:bCs w:val="0"/>
          <w:color w:val="000000"/>
          <w:sz w:val="20"/>
          <w:szCs w:val="20"/>
        </w:rPr>
      </w:r>
    </w:p>
    <w:p>
      <w:pPr>
        <w:pStyle w:val="801"/>
        <w:pBdr/>
        <w:bidi w:val="false"/>
        <w:spacing w:after="0" w:before="0" w:line="240" w:lineRule="auto"/>
        <w:ind w:firstLine="0" w:left="284"/>
        <w:jc w:val="both"/>
        <w:rPr>
          <w:rFonts w:ascii="Arial" w:hAnsi="Arial" w:eastAsia="Arial" w:cs="Arial"/>
          <w:b/>
          <w:bCs/>
          <w:color w:val="000000"/>
          <w:sz w:val="20"/>
          <w:szCs w:val="20"/>
        </w:rPr>
      </w:pPr>
      <w:r>
        <w:rPr>
          <w:rFonts w:ascii="Arial" w:hAnsi="Arial" w:eastAsia="Arial" w:cs="Arial"/>
          <w:b/>
          <w:bCs/>
          <w:color w:val="000000"/>
          <w:sz w:val="20"/>
          <w:szCs w:val="20"/>
        </w:rPr>
      </w:r>
      <w:r>
        <w:rPr>
          <w:rFonts w:ascii="Arial" w:hAnsi="Arial" w:eastAsia="Arial" w:cs="Arial"/>
          <w:b/>
          <w:bCs/>
          <w:color w:val="000000"/>
          <w:sz w:val="20"/>
          <w:szCs w:val="20"/>
        </w:rPr>
      </w:r>
    </w:p>
    <w:p>
      <w:pPr>
        <w:pStyle w:val="801"/>
        <w:pBdr/>
        <w:bidi w:val="false"/>
        <w:spacing w:after="0" w:before="0" w:line="240" w:lineRule="auto"/>
        <w:ind w:firstLine="0" w:left="284"/>
        <w:jc w:val="both"/>
        <w:rPr>
          <w:rFonts w:ascii="Arial" w:hAnsi="Arial" w:eastAsia="Arial" w:cs="Arial"/>
          <w:b/>
          <w:bCs/>
          <w:color w:val="000000"/>
          <w:sz w:val="20"/>
          <w:szCs w:val="20"/>
        </w:rPr>
      </w:pPr>
      <w:r>
        <w:rPr>
          <w:rFonts w:ascii="Arial" w:hAnsi="Arial" w:eastAsia="Arial" w:cs="Arial"/>
          <w:b/>
          <w:bCs/>
          <w:color w:val="000000"/>
          <w:sz w:val="20"/>
          <w:szCs w:val="20"/>
        </w:rPr>
        <w:t xml:space="preserve">13.6.3. Autorização Especial de Funcionamento (AE)</w:t>
      </w:r>
      <w:r>
        <w:rPr>
          <w:rFonts w:ascii="Arial" w:hAnsi="Arial" w:eastAsia="Arial" w:cs="Arial"/>
          <w:b w:val="0"/>
          <w:bCs w:val="0"/>
          <w:color w:val="000000"/>
          <w:sz w:val="20"/>
          <w:szCs w:val="20"/>
        </w:rPr>
        <w:t xml:space="preserve"> da empresa licitante ou da respectiva publicação no Diário Oficial da União. </w:t>
      </w:r>
      <w:r>
        <w:rPr>
          <w:rFonts w:ascii="Arial" w:hAnsi="Arial" w:eastAsia="Arial" w:cs="Arial"/>
          <w:b/>
          <w:bCs/>
          <w:color w:val="000000"/>
          <w:sz w:val="20"/>
          <w:szCs w:val="20"/>
        </w:rPr>
        <w:t xml:space="preserve">(Deverá estar como ativa no site da ANVISA). Apenas no caso de medicamentos especiais, se houver.</w:t>
      </w:r>
      <w:r>
        <w:rPr>
          <w:rFonts w:ascii="Arial" w:hAnsi="Arial" w:eastAsia="Arial" w:cs="Arial"/>
          <w:b/>
          <w:bCs/>
          <w:color w:val="000000"/>
          <w:sz w:val="20"/>
          <w:szCs w:val="20"/>
        </w:rPr>
      </w:r>
    </w:p>
    <w:p>
      <w:pPr>
        <w:pStyle w:val="801"/>
        <w:pBdr/>
        <w:bidi w:val="false"/>
        <w:spacing w:after="0" w:before="0" w:line="240" w:lineRule="auto"/>
        <w:ind w:firstLine="0" w:left="284"/>
        <w:jc w:val="both"/>
        <w:rPr>
          <w:rFonts w:ascii="Arial" w:hAnsi="Arial" w:eastAsia="Arial" w:cs="Arial"/>
          <w:b/>
          <w:bCs/>
          <w:color w:val="000000"/>
          <w:sz w:val="20"/>
          <w:szCs w:val="20"/>
        </w:rPr>
      </w:pPr>
      <w:r>
        <w:rPr>
          <w:rFonts w:ascii="Arial" w:hAnsi="Arial" w:eastAsia="Arial" w:cs="Arial"/>
          <w:b/>
          <w:bCs/>
          <w:color w:val="000000"/>
          <w:sz w:val="20"/>
          <w:szCs w:val="20"/>
        </w:rPr>
      </w:r>
      <w:r>
        <w:rPr>
          <w:rFonts w:ascii="Arial" w:hAnsi="Arial" w:eastAsia="Arial" w:cs="Arial"/>
          <w:b/>
          <w:bCs/>
          <w:color w:val="000000"/>
          <w:sz w:val="20"/>
          <w:szCs w:val="20"/>
        </w:rPr>
      </w:r>
    </w:p>
    <w:p>
      <w:pPr>
        <w:pStyle w:val="801"/>
        <w:pBdr/>
        <w:bidi w:val="false"/>
        <w:spacing w:after="0" w:before="0" w:line="240" w:lineRule="auto"/>
        <w:ind w:firstLine="0" w:left="284"/>
        <w:jc w:val="both"/>
        <w:rPr>
          <w:rFonts w:ascii="Arial" w:hAnsi="Arial" w:eastAsia="Arial" w:cs="Arial"/>
          <w:b w:val="0"/>
          <w:bCs w:val="0"/>
          <w:color w:val="000000"/>
          <w:sz w:val="20"/>
          <w:szCs w:val="20"/>
        </w:rPr>
      </w:pPr>
      <w:r>
        <w:rPr>
          <w:rFonts w:ascii="Arial" w:hAnsi="Arial" w:eastAsia="Arial" w:cs="Arial"/>
          <w:b/>
          <w:bCs/>
          <w:color w:val="000000"/>
          <w:sz w:val="20"/>
          <w:szCs w:val="20"/>
        </w:rPr>
        <w:t xml:space="preserve">13.6.4. </w:t>
      </w:r>
      <w:r>
        <w:rPr>
          <w:rFonts w:ascii="Arial" w:hAnsi="Arial" w:eastAsia="Arial" w:cs="Arial"/>
          <w:b w:val="0"/>
          <w:bCs w:val="0"/>
          <w:color w:val="000000"/>
          <w:sz w:val="20"/>
          <w:szCs w:val="20"/>
        </w:rPr>
        <w:t xml:space="preserve">Certidão atualizada de Responsabilidade Técnica junto ao </w:t>
      </w:r>
      <w:r>
        <w:rPr>
          <w:rFonts w:ascii="Arial" w:hAnsi="Arial" w:eastAsia="Arial" w:cs="Arial"/>
          <w:b/>
          <w:bCs/>
          <w:color w:val="000000"/>
          <w:sz w:val="20"/>
          <w:szCs w:val="20"/>
        </w:rPr>
        <w:t xml:space="preserve">Conselho Regional de Farmácia</w:t>
      </w:r>
      <w:r>
        <w:rPr>
          <w:rFonts w:ascii="Arial" w:hAnsi="Arial" w:eastAsia="Arial" w:cs="Arial"/>
          <w:b w:val="0"/>
          <w:bCs w:val="0"/>
          <w:color w:val="000000"/>
          <w:sz w:val="20"/>
          <w:szCs w:val="20"/>
        </w:rPr>
        <w:t xml:space="preserve"> ou Certificado de Regularidade expedida pelo Conselho Regional de Farmácia do estado em que a empresa participante possuir sede, indicando o responsável técnico (RT) com seu número de CRF.</w:t>
      </w:r>
      <w:r>
        <w:rPr>
          <w:rFonts w:ascii="Arial" w:hAnsi="Arial" w:eastAsia="Arial" w:cs="Arial"/>
          <w:b w:val="0"/>
          <w:bCs w:val="0"/>
          <w:color w:val="000000"/>
          <w:sz w:val="20"/>
          <w:szCs w:val="20"/>
        </w:rPr>
      </w:r>
    </w:p>
    <w:p>
      <w:pPr>
        <w:pStyle w:val="801"/>
        <w:pBdr/>
        <w:spacing w:after="0" w:before="0" w:line="240" w:lineRule="auto"/>
        <w:ind w:firstLine="0" w:left="284"/>
        <w:jc w:val="both"/>
        <w:rPr>
          <w:rFonts w:ascii="SimSun" w:hAnsi="SimSun" w:eastAsia="SimSun" w:cs="SimSun"/>
          <w:sz w:val="24"/>
          <w:szCs w:val="24"/>
        </w:rPr>
      </w:pPr>
      <w:r>
        <w:rPr>
          <w:rFonts w:eastAsia="SimSun" w:cs="SimSun"/>
          <w:sz w:val="24"/>
          <w:szCs w:val="24"/>
        </w:rPr>
      </w:r>
      <w:r>
        <w:rPr>
          <w:rFonts w:ascii="SimSun" w:hAnsi="SimSun" w:eastAsia="SimSun" w:cs="SimSun"/>
          <w:sz w:val="24"/>
          <w:szCs w:val="24"/>
        </w:rPr>
      </w:r>
    </w:p>
    <w:p>
      <w:pPr>
        <w:pStyle w:val="801"/>
        <w:pBdr/>
        <w:spacing w:after="0" w:before="0" w:line="240" w:lineRule="auto"/>
        <w:ind w:firstLine="0" w:left="284"/>
        <w:jc w:val="both"/>
        <w:rPr>
          <w:rFonts w:ascii="TimesNewRoman" w:hAnsi="TimesNewRoman" w:eastAsia="TimesNewRoman" w:cs="TimesNewRoman"/>
          <w:sz w:val="24"/>
          <w:szCs w:val="24"/>
        </w:rPr>
      </w:pPr>
      <w:r>
        <w:rPr>
          <w:rFonts w:ascii="Arial" w:hAnsi="Arial" w:eastAsia="Arial" w:cs="Arial"/>
          <w:b/>
          <w:bCs/>
          <w:color w:val="000000"/>
          <w:sz w:val="20"/>
          <w:szCs w:val="20"/>
        </w:rPr>
        <w:t xml:space="preserve">13.6.5.</w:t>
      </w:r>
      <w:r>
        <w:rPr>
          <w:rFonts w:ascii="Arial" w:hAnsi="Arial" w:eastAsia="Arial" w:cs="Arial"/>
          <w:b w:val="0"/>
          <w:bCs w:val="0"/>
          <w:color w:val="000000"/>
          <w:sz w:val="20"/>
          <w:szCs w:val="20"/>
        </w:rPr>
        <w:t xml:space="preserve"> </w:t>
      </w:r>
      <w:r>
        <w:rPr>
          <w:rFonts w:ascii="TimesNewRoman" w:hAnsi="TimesNewRoman" w:eastAsia="TimesNewRoman" w:cs="TimesNewRoman"/>
          <w:sz w:val="24"/>
          <w:szCs w:val="24"/>
        </w:rPr>
        <w:t xml:space="preserve">Comprovação de aptidão para o fornecimento de bem(ns) similar(es) com o objeto desta contratação, por meio da apresentação de certidões ou atestados emitidos por pessoas jurídicas de direito público ou privado.</w:t>
      </w:r>
      <w:r>
        <w:rPr>
          <w:rFonts w:ascii="TimesNewRoman" w:hAnsi="TimesNewRoman" w:eastAsia="TimesNewRoman" w:cs="TimesNewRoman"/>
          <w:sz w:val="24"/>
          <w:szCs w:val="24"/>
        </w:rPr>
      </w:r>
    </w:p>
    <w:p>
      <w:pPr>
        <w:pStyle w:val="801"/>
        <w:pBdr/>
        <w:bidi w:val="false"/>
        <w:spacing w:after="0" w:before="0" w:line="240" w:lineRule="auto"/>
        <w:ind w:firstLine="0" w:left="284"/>
        <w:jc w:val="both"/>
        <w:rPr>
          <w:rFonts w:ascii="Arial" w:hAnsi="Arial" w:eastAsia="Arial" w:cs="Arial"/>
          <w:b/>
          <w:bCs/>
          <w:color w:val="000000"/>
          <w:sz w:val="20"/>
          <w:szCs w:val="20"/>
        </w:rPr>
      </w:pPr>
      <w:r>
        <w:rPr>
          <w:rFonts w:ascii="Arial" w:hAnsi="Arial" w:eastAsia="Arial" w:cs="Arial"/>
          <w:b/>
          <w:bCs/>
          <w:color w:val="000000"/>
          <w:sz w:val="20"/>
          <w:szCs w:val="20"/>
        </w:rPr>
      </w:r>
      <w:r>
        <w:rPr>
          <w:rFonts w:ascii="Arial" w:hAnsi="Arial" w:eastAsia="Arial" w:cs="Arial"/>
          <w:b/>
          <w:bCs/>
          <w:color w:val="000000"/>
          <w:sz w:val="20"/>
          <w:szCs w:val="20"/>
        </w:rPr>
      </w:r>
    </w:p>
    <w:p>
      <w:pPr>
        <w:pStyle w:val="801"/>
        <w:pBdr/>
        <w:bidi w:val="false"/>
        <w:spacing w:after="0" w:before="0" w:line="240" w:lineRule="auto"/>
        <w:ind w:firstLine="0" w:left="284"/>
        <w:jc w:val="both"/>
        <w:rPr>
          <w:rFonts w:ascii="Arial" w:hAnsi="Arial" w:eastAsia="Arial" w:cs="Arial"/>
          <w:b w:val="0"/>
          <w:bCs w:val="0"/>
          <w:color w:val="000000"/>
          <w:sz w:val="20"/>
          <w:szCs w:val="20"/>
        </w:rPr>
      </w:pPr>
      <w:r>
        <w:rPr>
          <w:rFonts w:ascii="Arial" w:hAnsi="Arial" w:eastAsia="Arial" w:cs="Arial"/>
          <w:b/>
          <w:bCs/>
          <w:color w:val="000000"/>
          <w:sz w:val="20"/>
          <w:szCs w:val="20"/>
        </w:rPr>
        <w:t xml:space="preserve">13.6.6. </w:t>
      </w:r>
      <w:r>
        <w:rPr>
          <w:rFonts w:ascii="Arial" w:hAnsi="Arial" w:eastAsia="Arial" w:cs="Arial"/>
          <w:b w:val="0"/>
          <w:bCs w:val="0"/>
          <w:color w:val="000000"/>
          <w:sz w:val="20"/>
          <w:szCs w:val="20"/>
        </w:rPr>
        <w:t xml:space="preserve">A exigência da qualificação técnica está fundamentada na Lei nº 14.133/202</w:t>
      </w:r>
      <w:r>
        <w:rPr>
          <w:rFonts w:ascii="Arial" w:hAnsi="Arial" w:eastAsia="Arial" w:cs="Arial"/>
          <w:b w:val="0"/>
          <w:bCs w:val="0"/>
          <w:color w:val="000000"/>
          <w:sz w:val="20"/>
          <w:szCs w:val="20"/>
        </w:rPr>
        <w:t xml:space="preserve">1, e visa garantir a capacidade técnica dos fornecedores para assegurar a qualidade e eficiência dos materiais e serviços prestados, conforme termo de referência. Além da garantia de que os fornecedores cumprem com as regras sanitárias pertinentes ao caso.</w:t>
      </w:r>
      <w:r>
        <w:rPr>
          <w:rFonts w:ascii="Arial" w:hAnsi="Arial" w:eastAsia="Arial" w:cs="Arial"/>
          <w:b w:val="0"/>
          <w:bCs w:val="0"/>
          <w:color w:val="000000"/>
          <w:sz w:val="20"/>
          <w:szCs w:val="20"/>
        </w:rPr>
      </w:r>
    </w:p>
    <w:p>
      <w:pPr>
        <w:pStyle w:val="801"/>
        <w:pBdr/>
        <w:bidi w:val="false"/>
        <w:spacing w:after="0" w:before="0" w:line="240" w:lineRule="auto"/>
        <w:ind w:firstLine="0" w:left="284"/>
        <w:jc w:val="both"/>
        <w:rPr>
          <w:rFonts w:ascii="Arial" w:hAnsi="Arial" w:eastAsia="Arial" w:cs="Arial"/>
          <w:b/>
          <w:bCs/>
          <w:color w:val="000000"/>
          <w:sz w:val="20"/>
          <w:szCs w:val="20"/>
        </w:rPr>
      </w:pPr>
      <w:r>
        <w:rPr>
          <w:rFonts w:ascii="Arial" w:hAnsi="Arial" w:eastAsia="Arial" w:cs="Arial"/>
          <w:b/>
          <w:bCs/>
          <w:color w:val="000000"/>
          <w:sz w:val="20"/>
          <w:szCs w:val="20"/>
        </w:rPr>
      </w:r>
      <w:r>
        <w:rPr>
          <w:rFonts w:ascii="Arial" w:hAnsi="Arial" w:eastAsia="Arial" w:cs="Arial"/>
          <w:b/>
          <w:bCs/>
          <w:color w:val="000000"/>
          <w:sz w:val="20"/>
          <w:szCs w:val="20"/>
        </w:rPr>
      </w:r>
    </w:p>
    <w:p>
      <w:pPr>
        <w:pStyle w:val="801"/>
        <w:pBdr/>
        <w:bidi w:val="false"/>
        <w:spacing w:after="0" w:before="0" w:line="240" w:lineRule="auto"/>
        <w:ind w:hanging="720" w:left="72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t xml:space="preserve">13.8. DA REALIZAÇÃO DE CONSULTA EM NOME DA LICITANTE E TAMBÉM DE EVENTUAL MATRIZ OU FILIAL E DE SEUS SÓCIOS JUNTO AO:</w:t>
      </w:r>
      <w:r>
        <w:rPr>
          <w:rFonts w:ascii="Arial" w:hAnsi="Arial" w:eastAsia="Arial" w:cs="Arial"/>
          <w:b/>
          <w:bCs/>
          <w:sz w:val="20"/>
          <w:szCs w:val="20"/>
        </w:rPr>
      </w:r>
    </w:p>
    <w:p>
      <w:pPr>
        <w:pStyle w:val="801"/>
        <w:pBdr/>
        <w:bidi w:val="false"/>
        <w:spacing w:after="0" w:before="0" w:line="240" w:lineRule="auto"/>
        <w:ind w:firstLine="0" w:left="426"/>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426"/>
        <w:jc w:val="both"/>
        <w:rPr/>
      </w:pPr>
      <w:r>
        <w:rPr>
          <w:rFonts w:ascii="Arial" w:hAnsi="Arial" w:eastAsia="Arial" w:cs="Arial"/>
          <w:b/>
          <w:bCs/>
          <w:sz w:val="20"/>
          <w:szCs w:val="20"/>
        </w:rPr>
        <w:t xml:space="preserve">13.8.1.</w:t>
      </w:r>
      <w:r>
        <w:rPr>
          <w:rFonts w:ascii="Arial" w:hAnsi="Arial" w:eastAsia="Arial" w:cs="Arial"/>
          <w:sz w:val="20"/>
          <w:szCs w:val="20"/>
        </w:rPr>
        <w:t xml:space="preserve"> </w:t>
      </w:r>
      <w:r>
        <w:rPr>
          <w:rFonts w:ascii="Arial" w:hAnsi="Arial" w:eastAsia="Arial" w:cs="Arial"/>
          <w:color w:val="000000"/>
          <w:sz w:val="20"/>
          <w:szCs w:val="20"/>
        </w:rPr>
        <w:t xml:space="preserve">Cadastro Nacional de Condenações Cíveis por Atos de Improbidade Administrativa, mantido pelo Conselho Nacional de Justiça – CNJ, no endereço eletrônico </w:t>
      </w:r>
      <w:hyperlink r:id="rId29" w:tooltip="http://www.cnj.jus.br/improbidade_adm/consultar_requerido.php" w:history="1">
        <w:r>
          <w:rPr>
            <w:rStyle w:val="953"/>
            <w:rFonts w:ascii="Arial" w:hAnsi="Arial" w:eastAsia="Arial" w:cs="Arial"/>
            <w:color w:val="2e74b5"/>
            <w:sz w:val="24"/>
            <w:szCs w:val="24"/>
            <w:u w:val="single"/>
          </w:rPr>
          <w:t xml:space="preserve">www.cnj.jus.br/improbidade_adm/consultar_requerido.php</w:t>
        </w:r>
      </w:hyperlink>
      <w:r>
        <w:rPr>
          <w:rFonts w:ascii="Arial" w:hAnsi="Arial" w:eastAsia="Arial" w:cs="Arial"/>
          <w:color w:val="000000"/>
          <w:sz w:val="20"/>
          <w:szCs w:val="20"/>
        </w:rPr>
        <w:t xml:space="preserve">;</w:t>
      </w:r>
      <w:r/>
    </w:p>
    <w:p>
      <w:pPr>
        <w:pStyle w:val="801"/>
        <w:pBdr/>
        <w:bidi w:val="false"/>
        <w:spacing w:after="0" w:before="0" w:line="240" w:lineRule="auto"/>
        <w:ind w:firstLine="0" w:left="426"/>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426"/>
        <w:jc w:val="both"/>
        <w:rPr/>
      </w:pPr>
      <w:r>
        <w:rPr>
          <w:rFonts w:ascii="Arial" w:hAnsi="Arial" w:eastAsia="Arial" w:cs="Arial"/>
          <w:b/>
          <w:bCs/>
          <w:sz w:val="20"/>
          <w:szCs w:val="20"/>
        </w:rPr>
        <w:t xml:space="preserve">13.8.2.</w:t>
      </w:r>
      <w:r>
        <w:rPr>
          <w:rFonts w:ascii="Arial" w:hAnsi="Arial" w:eastAsia="Arial" w:cs="Arial"/>
          <w:sz w:val="20"/>
          <w:szCs w:val="20"/>
        </w:rPr>
        <w:t xml:space="preserve"> Cadastro Nacional das Empresas Inidôneas e Suspensas – CEIS, no endereço eletrônico </w:t>
      </w:r>
      <w:hyperlink r:id="rId30" w:tooltip="http://www.portaldatransparencia.gov.br/ceis" w:history="1">
        <w:r>
          <w:rPr>
            <w:rStyle w:val="953"/>
            <w:rFonts w:ascii="Arial" w:hAnsi="Arial" w:eastAsia="Arial" w:cs="Arial"/>
            <w:color w:val="2e74b5"/>
            <w:sz w:val="24"/>
            <w:szCs w:val="24"/>
            <w:u w:val="single"/>
          </w:rPr>
          <w:t xml:space="preserve">www.portaldatransparencia.gov.br/ceis</w:t>
        </w:r>
      </w:hyperlink>
      <w:r>
        <w:rPr>
          <w:rFonts w:ascii="Arial" w:hAnsi="Arial" w:eastAsia="Arial" w:cs="Arial"/>
          <w:sz w:val="20"/>
          <w:szCs w:val="20"/>
        </w:rPr>
        <w:t xml:space="preserve">.</w:t>
      </w:r>
      <w:r/>
    </w:p>
    <w:p>
      <w:pPr>
        <w:pStyle w:val="801"/>
        <w:pBdr/>
        <w:bidi w:val="false"/>
        <w:spacing w:after="0" w:before="0" w:line="240" w:lineRule="auto"/>
        <w:ind w:firstLine="0" w:left="426"/>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426"/>
        <w:jc w:val="both"/>
        <w:rPr/>
      </w:pPr>
      <w:r>
        <w:rPr>
          <w:rFonts w:ascii="Arial" w:hAnsi="Arial" w:eastAsia="Arial" w:cs="Arial"/>
          <w:b/>
          <w:bCs/>
          <w:sz w:val="20"/>
          <w:szCs w:val="20"/>
        </w:rPr>
        <w:t xml:space="preserve">13.8.3. </w:t>
      </w:r>
      <w:r>
        <w:rPr>
          <w:rFonts w:ascii="Arial" w:hAnsi="Arial" w:eastAsia="Arial" w:cs="Arial"/>
          <w:sz w:val="20"/>
          <w:szCs w:val="20"/>
        </w:rPr>
        <w:t xml:space="preserve">No caso dos licitantes Pessoa Jurídica as consultas acima poderão ser substituídas pela Consulta Consolidada de Pessoa Jurídica do TCU, no endereço eletrônico </w:t>
      </w:r>
      <w:hyperlink r:id="rId31" w:tooltip="https://certidoes-apf.apps.tcu.gov.br/" w:history="1">
        <w:r>
          <w:rPr>
            <w:rStyle w:val="954"/>
            <w:rFonts w:ascii="Arial" w:hAnsi="Arial" w:eastAsia="Arial" w:cs="Arial"/>
            <w:color w:val="000000"/>
            <w:sz w:val="24"/>
            <w:szCs w:val="24"/>
            <w:u w:val="single"/>
          </w:rPr>
          <w:t xml:space="preserve">https://certidoes-apf.apps.tcu.gov.br</w:t>
        </w:r>
      </w:hyperlink>
      <w:r>
        <w:rPr>
          <w:rFonts w:ascii="Arial" w:hAnsi="Arial" w:eastAsia="Arial" w:cs="Arial"/>
          <w:sz w:val="20"/>
          <w:szCs w:val="20"/>
        </w:rPr>
        <w:t xml:space="preserve">.</w:t>
      </w:r>
      <w:r/>
    </w:p>
    <w:p>
      <w:pPr>
        <w:pStyle w:val="801"/>
        <w:pBdr/>
        <w:bidi w:val="false"/>
        <w:spacing w:after="0" w:before="0" w:line="240" w:lineRule="auto"/>
        <w:ind w:firstLine="0" w:left="426"/>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426"/>
        <w:jc w:val="both"/>
        <w:rPr/>
      </w:pPr>
      <w:r>
        <w:rPr>
          <w:rFonts w:ascii="Arial" w:hAnsi="Arial" w:eastAsia="Arial" w:cs="Arial"/>
          <w:b/>
          <w:bCs/>
          <w:sz w:val="20"/>
          <w:szCs w:val="20"/>
        </w:rPr>
        <w:t xml:space="preserve">13.8.4. </w:t>
      </w:r>
      <w:r>
        <w:rPr>
          <w:rFonts w:ascii="Arial" w:hAnsi="Arial" w:eastAsia="Arial" w:cs="Arial"/>
          <w:sz w:val="20"/>
          <w:szCs w:val="20"/>
        </w:rPr>
        <w:t xml:space="preserve">Cadastro de Empresas Inidôneas e de Pessoas Suspensas de contratar com a Administração Pública do TCE/MT, no endereço eletrônico </w:t>
      </w:r>
      <w:hyperlink r:id="rId32" w:tooltip="https://jurisdicionado.tce.mt.gov.br/conteudo/index/sid/477" w:history="1">
        <w:r>
          <w:rPr>
            <w:rStyle w:val="954"/>
            <w:rFonts w:ascii="Arial" w:hAnsi="Arial" w:eastAsia="Arial" w:cs="Arial"/>
            <w:color w:val="000000"/>
            <w:sz w:val="24"/>
            <w:szCs w:val="24"/>
            <w:u w:val="single"/>
          </w:rPr>
          <w:t xml:space="preserve">https://jurisdicionado.tce.mt.gov.br/conteudo/index/sid/477</w:t>
        </w:r>
      </w:hyperlink>
      <w:r>
        <w:rPr>
          <w:rFonts w:ascii="Arial" w:hAnsi="Arial" w:eastAsia="Arial" w:cs="Arial"/>
          <w:sz w:val="20"/>
          <w:szCs w:val="20"/>
        </w:rPr>
        <w:t xml:space="preserve">.</w:t>
      </w:r>
      <w:r/>
    </w:p>
    <w:p>
      <w:pPr>
        <w:pStyle w:val="801"/>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13.9. Sob pena de inabilitação, todos os documentos apresentados para habilitação deverão estar em nome da licitante, e, preferencialmente</w:t>
      </w:r>
      <w:r>
        <w:rPr>
          <w:rFonts w:ascii="Arial" w:hAnsi="Arial" w:eastAsia="Arial" w:cs="Arial"/>
          <w:sz w:val="20"/>
          <w:szCs w:val="20"/>
        </w:rPr>
        <w:t xml:space="preserve">, com número do CNPJ e com o endereço respectivo: </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426"/>
        <w:jc w:val="both"/>
        <w:rPr>
          <w:rFonts w:ascii="Arial" w:hAnsi="Arial" w:eastAsia="Arial" w:cs="Arial"/>
          <w:sz w:val="20"/>
          <w:szCs w:val="20"/>
        </w:rPr>
      </w:pPr>
      <w:r>
        <w:rPr>
          <w:rFonts w:ascii="Arial" w:hAnsi="Arial" w:eastAsia="Arial" w:cs="Arial"/>
          <w:b/>
          <w:bCs/>
          <w:sz w:val="20"/>
          <w:szCs w:val="20"/>
        </w:rPr>
        <w:t xml:space="preserve">13.9.1.</w:t>
      </w:r>
      <w:r>
        <w:rPr>
          <w:rFonts w:ascii="Arial" w:hAnsi="Arial" w:eastAsia="Arial" w:cs="Arial"/>
          <w:sz w:val="20"/>
          <w:szCs w:val="20"/>
        </w:rPr>
        <w:t xml:space="preserve"> Se a licitante for a matriz, todos os documentos deverão estar em nome da matriz; </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426"/>
        <w:jc w:val="both"/>
        <w:rPr>
          <w:rFonts w:ascii="Arial" w:hAnsi="Arial" w:eastAsia="Arial" w:cs="Arial"/>
          <w:sz w:val="20"/>
          <w:szCs w:val="20"/>
        </w:rPr>
      </w:pPr>
      <w:r>
        <w:rPr>
          <w:rFonts w:ascii="Arial" w:hAnsi="Arial" w:eastAsia="Arial" w:cs="Arial"/>
          <w:b/>
          <w:bCs/>
          <w:sz w:val="20"/>
          <w:szCs w:val="20"/>
        </w:rPr>
        <w:t xml:space="preserve">13.9.2.</w:t>
      </w:r>
      <w:r>
        <w:rPr>
          <w:rFonts w:ascii="Arial" w:hAnsi="Arial" w:eastAsia="Arial" w:cs="Arial"/>
          <w:sz w:val="20"/>
          <w:szCs w:val="20"/>
        </w:rPr>
        <w:t xml:space="preserve"> Se a licitante for a filial, todos os documentos deverão estar em nome da filial, exceto aqueles </w:t>
      </w:r>
      <w:r>
        <w:rPr>
          <w:rFonts w:ascii="Arial" w:hAnsi="Arial" w:eastAsia="Arial" w:cs="Arial"/>
          <w:b/>
          <w:bCs/>
          <w:sz w:val="20"/>
          <w:szCs w:val="20"/>
        </w:rPr>
        <w:t xml:space="preserve">documentos</w:t>
      </w:r>
      <w:r>
        <w:rPr>
          <w:rFonts w:ascii="Arial" w:hAnsi="Arial" w:eastAsia="Arial" w:cs="Arial"/>
          <w:sz w:val="20"/>
          <w:szCs w:val="20"/>
        </w:rPr>
        <w:t xml:space="preserve"> que, pela própria natureza, comprovadamente, forem emitidos somente em nome da matriz; </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13.10.</w:t>
      </w:r>
      <w:r>
        <w:rPr>
          <w:rFonts w:ascii="Arial" w:hAnsi="Arial" w:eastAsia="Arial" w:cs="Arial"/>
          <w:sz w:val="20"/>
          <w:szCs w:val="20"/>
        </w:rPr>
        <w:t xml:space="preserve"> Os documentos apresentados para habilitação sem disposição expressa do órgão expedidor quanto a sua validade, terão o </w:t>
      </w:r>
      <w:r>
        <w:rPr>
          <w:rFonts w:ascii="Arial" w:hAnsi="Arial" w:eastAsia="Arial" w:cs="Arial"/>
          <w:b/>
          <w:bCs/>
          <w:sz w:val="20"/>
          <w:szCs w:val="20"/>
        </w:rPr>
        <w:t xml:space="preserve">prazo de vencimento de 60 (sessenta) dias</w:t>
      </w:r>
      <w:r>
        <w:rPr>
          <w:rFonts w:ascii="Arial" w:hAnsi="Arial" w:eastAsia="Arial" w:cs="Arial"/>
          <w:sz w:val="20"/>
          <w:szCs w:val="20"/>
        </w:rPr>
        <w:t xml:space="preserve"> contados a partir de sua data de emissão a data da sessão pública;</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13.11.</w:t>
      </w:r>
      <w:r>
        <w:rPr>
          <w:rFonts w:ascii="Arial" w:hAnsi="Arial" w:eastAsia="Arial" w:cs="Arial"/>
          <w:sz w:val="20"/>
          <w:szCs w:val="20"/>
        </w:rPr>
        <w:t xml:space="preserve"> Poderá ser declarado qualquer fato formal, des</w:t>
      </w:r>
      <w:r>
        <w:rPr>
          <w:rFonts w:ascii="Arial" w:hAnsi="Arial" w:eastAsia="Arial" w:cs="Arial"/>
          <w:sz w:val="20"/>
          <w:szCs w:val="20"/>
        </w:rPr>
        <w:t xml:space="preserve">de que não implique desobediência à legislação e for evidente a vantagem para a Administração, devendo também, se necessário, promover diligência para dirimir a dúvida, cabendo, inclusive, estabelecer um prazo máximo de 02 (dois) dias úteis para a solução;</w:t>
      </w:r>
      <w:r>
        <w:rPr>
          <w:rFonts w:ascii="Arial" w:hAnsi="Arial" w:eastAsia="Arial" w:cs="Arial"/>
          <w:sz w:val="20"/>
          <w:szCs w:val="20"/>
        </w:rPr>
      </w:r>
    </w:p>
    <w:p>
      <w:pPr>
        <w:pStyle w:val="801"/>
        <w:pBdr/>
        <w:bidi w:val="false"/>
        <w:spacing w:after="120" w:before="120" w:line="276" w:lineRule="auto"/>
        <w:ind w:firstLine="0" w:left="284"/>
        <w:jc w:val="both"/>
        <w:rPr>
          <w:rFonts w:ascii="Arial" w:hAnsi="Arial" w:eastAsia="Arial" w:cs="Arial"/>
          <w:sz w:val="20"/>
          <w:szCs w:val="20"/>
        </w:rPr>
      </w:pPr>
      <w:r>
        <w:rPr>
          <w:rFonts w:ascii="Arial" w:hAnsi="Arial" w:eastAsia="Arial" w:cs="Arial"/>
          <w:b/>
          <w:bCs/>
          <w:sz w:val="20"/>
          <w:szCs w:val="20"/>
        </w:rPr>
        <w:t xml:space="preserve">13.11.1.</w:t>
      </w:r>
      <w:r>
        <w:rPr>
          <w:rFonts w:ascii="Arial" w:hAnsi="Arial" w:eastAsia="Arial" w:cs="Arial"/>
          <w:sz w:val="20"/>
          <w:szCs w:val="20"/>
        </w:rPr>
        <w:t xml:space="preserve"> O prazo estabelecido poderá ser prorrogado pelo Pregoeiro por solicitação escrita e justificada do licitante, formulada antes de findo o prazo, e formalmente aceita pelo Pregoeiro. </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i w:val="0"/>
          <w:iCs w:val="0"/>
          <w:sz w:val="20"/>
          <w:szCs w:val="20"/>
        </w:rPr>
        <w:t xml:space="preserve">13.12.</w:t>
      </w:r>
      <w:r>
        <w:rPr>
          <w:rFonts w:ascii="Arial" w:hAnsi="Arial" w:eastAsia="Arial" w:cs="Arial"/>
          <w:i/>
          <w:iCs/>
          <w:sz w:val="20"/>
          <w:szCs w:val="20"/>
        </w:rPr>
        <w:t xml:space="preserve"> </w:t>
      </w:r>
      <w:r>
        <w:rPr>
          <w:rFonts w:ascii="Arial" w:hAnsi="Arial" w:eastAsia="Arial" w:cs="Arial"/>
          <w:sz w:val="20"/>
          <w:szCs w:val="20"/>
        </w:rPr>
        <w:t xml:space="preserve">A verificação pelo pregoeiro, em sítios eletrônicos oficiais de órgãos e entidades emissores de certidões constitui meio legal de prova, para fins de habilitação;</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13.13.</w:t>
      </w:r>
      <w:r>
        <w:rPr>
          <w:rFonts w:ascii="Arial" w:hAnsi="Arial" w:eastAsia="Arial" w:cs="Arial"/>
          <w:sz w:val="20"/>
          <w:szCs w:val="20"/>
        </w:rPr>
        <w:t xml:space="preserve"> Constatando, por meio de diligência, o não atendimento ao estabelecido, o Pregoeiro considerará a proponente inabilitada e prosseguirá a sessão; </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13.14.</w:t>
      </w:r>
      <w:r>
        <w:rPr>
          <w:rFonts w:ascii="Arial" w:hAnsi="Arial" w:eastAsia="Arial" w:cs="Arial"/>
          <w:sz w:val="20"/>
          <w:szCs w:val="20"/>
        </w:rPr>
        <w:t xml:space="preserve"> Os atos e os documentos para habilitação, constantes dos arquivos e registros digitais, serão válidos para todos os efeitos legais, inclusive para comprovação e prestação de contas. (Conf. Decreto 10.024 /2019, Art. 8º, § 1º);</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pPr>
      <w:r>
        <w:rPr>
          <w:rFonts w:ascii="Arial" w:hAnsi="Arial" w:eastAsia="Arial" w:cs="Arial"/>
          <w:b/>
          <w:bCs/>
          <w:sz w:val="20"/>
          <w:szCs w:val="20"/>
        </w:rPr>
        <w:t xml:space="preserve">13.15.</w:t>
      </w:r>
      <w:r>
        <w:rPr>
          <w:rFonts w:ascii="Arial" w:hAnsi="Arial" w:eastAsia="Arial" w:cs="Arial"/>
          <w:sz w:val="20"/>
          <w:szCs w:val="20"/>
        </w:rPr>
        <w:t xml:space="preserve"> Somente haverá a necessidade de comprovação do preenchimento de requisitos mediante apresentação dos documentos originais não-digitais quando houver dúvida em relação à integridade do documento digital ou quando a lei expressamente o exigir. (</w:t>
      </w:r>
      <w:hyperlink r:id="rId33" w:tooltip="https://www.gov.br/compras/pt-br/acesso-a-informacao/legislacao/instrucoes-normativas/instrucao-normativa-no-3-de-26-de-abril-de-2018" w:history="1">
        <w:r>
          <w:rPr>
            <w:rStyle w:val="948"/>
            <w:rFonts w:ascii="Arial" w:hAnsi="Arial" w:eastAsia="Arial" w:cs="Arial"/>
            <w:color w:val="0000ff"/>
            <w:sz w:val="20"/>
            <w:szCs w:val="20"/>
            <w:u w:val="single"/>
          </w:rPr>
          <w:t xml:space="preserve">IN nº 3/2018, art. 4º, §1º, e art. 6º, §4º</w:t>
        </w:r>
      </w:hyperlink>
      <w:r>
        <w:rPr>
          <w:rFonts w:ascii="Arial" w:hAnsi="Arial" w:eastAsia="Arial" w:cs="Arial"/>
          <w:sz w:val="20"/>
          <w:szCs w:val="20"/>
        </w:rPr>
        <w:t xml:space="preserve">);</w:t>
      </w: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13.16.</w:t>
      </w:r>
      <w:r>
        <w:rPr>
          <w:rFonts w:ascii="Arial" w:hAnsi="Arial" w:eastAsia="Arial" w:cs="Arial"/>
          <w:sz w:val="20"/>
          <w:szCs w:val="20"/>
        </w:rPr>
        <w:t xml:space="preserve"> O Pregoeiro reserva-se o direito de solicitar o original de qualquer documento, sempre que tiver dúvida e julgar necessário.</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2"/>
        <w:keepNext w:val="true"/>
        <w:numPr>
          <w:ilvl w:val="0"/>
          <w:numId w:val="0"/>
        </w:numPr>
        <w:pBdr/>
        <w:bidi w:val="false"/>
        <w:spacing w:after="0" w:before="0" w:line="240" w:lineRule="auto"/>
        <w:ind w:firstLine="0" w:left="0"/>
        <w:jc w:val="left"/>
        <w:rPr>
          <w:rFonts w:ascii="Arial" w:hAnsi="Arial" w:eastAsia="Arial" w:cs="Arial"/>
          <w:b/>
          <w:bCs/>
          <w:sz w:val="20"/>
          <w:szCs w:val="20"/>
        </w:rPr>
      </w:pPr>
      <w:r/>
      <w:bookmarkStart w:id="113" w:name="_Toc15"/>
      <w:r>
        <w:rPr>
          <w:rFonts w:ascii="Arial" w:hAnsi="Arial" w:eastAsia="Arial" w:cs="Arial"/>
          <w:b/>
          <w:bCs/>
          <w:sz w:val="20"/>
          <w:szCs w:val="20"/>
        </w:rPr>
        <w:t xml:space="preserve">14. DO ENVIO DE DOCUMENTOS COMPLENTARES QUANDO FOR O CASO:</w:t>
      </w:r>
      <w:r/>
      <w:bookmarkEnd w:id="113"/>
      <w:r/>
      <w:r>
        <w:rPr>
          <w:rFonts w:ascii="Arial" w:hAnsi="Arial" w:eastAsia="Arial" w:cs="Arial"/>
          <w:b/>
          <w:bCs/>
          <w:sz w:val="20"/>
          <w:szCs w:val="20"/>
        </w:rPr>
      </w:r>
    </w:p>
    <w:p>
      <w:pPr>
        <w:pStyle w:val="801"/>
        <w:pBdr/>
        <w:bidi w:val="false"/>
        <w:spacing w:after="0" w:before="0" w:line="240" w:lineRule="auto"/>
        <w:ind w:firstLine="0" w:left="284"/>
        <w:jc w:val="both"/>
        <w:rPr>
          <w:rFonts w:ascii="Arial" w:hAnsi="Arial" w:eastAsia="Arial" w:cs="Arial"/>
          <w:b/>
          <w:bCs/>
          <w:color w:val="000000"/>
          <w:sz w:val="20"/>
          <w:szCs w:val="20"/>
        </w:rPr>
      </w:pPr>
      <w:r>
        <w:rPr>
          <w:rFonts w:ascii="Arial" w:hAnsi="Arial" w:eastAsia="Arial" w:cs="Arial"/>
          <w:b/>
          <w:bCs/>
          <w:color w:val="000000"/>
          <w:sz w:val="20"/>
          <w:szCs w:val="20"/>
        </w:rPr>
      </w:r>
      <w:r>
        <w:rPr>
          <w:rFonts w:ascii="Arial" w:hAnsi="Arial" w:eastAsia="Arial" w:cs="Arial"/>
          <w:b/>
          <w:bCs/>
          <w:color w:val="000000"/>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14.1. </w:t>
      </w:r>
      <w:r>
        <w:rPr>
          <w:rFonts w:ascii="Arial" w:hAnsi="Arial" w:eastAsia="Arial" w:cs="Arial"/>
          <w:sz w:val="20"/>
          <w:szCs w:val="20"/>
        </w:rPr>
        <w:t xml:space="preserve">Na hipótese de necessidade de envio de documentos complementares após o julgamento da proposta, os documentos deverão ser apresentados em formato digital, </w:t>
      </w:r>
      <w:r>
        <w:rPr>
          <w:rFonts w:ascii="Arial" w:hAnsi="Arial" w:eastAsia="Arial" w:cs="Arial"/>
          <w:color w:val="000000"/>
          <w:sz w:val="20"/>
          <w:szCs w:val="20"/>
        </w:rPr>
        <w:t xml:space="preserve">via sistema BLL</w:t>
      </w:r>
      <w:r>
        <w:rPr>
          <w:rFonts w:ascii="Arial" w:hAnsi="Arial" w:eastAsia="Arial" w:cs="Arial"/>
          <w:sz w:val="20"/>
          <w:szCs w:val="20"/>
        </w:rPr>
        <w:t xml:space="preserve">, no prazo máximo de até 02 (duas) horas, após solicitação do Pregoeiro;</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b/>
          <w:bCs/>
          <w:sz w:val="20"/>
          <w:szCs w:val="20"/>
        </w:rPr>
        <w:t xml:space="preserve">14.1.1. </w:t>
      </w:r>
      <w:r>
        <w:rPr>
          <w:rFonts w:ascii="Arial" w:hAnsi="Arial" w:eastAsia="Arial" w:cs="Arial"/>
          <w:sz w:val="20"/>
          <w:szCs w:val="20"/>
        </w:rPr>
        <w:t xml:space="preserve">Os documentos complementares a serem apresentados não poderão ser os já exigidos no edital para fins de habilitação, não se trata de uma segunda oportunidade para envio de documentos de habilitação. A diligência em questão permite, ape</w:t>
      </w:r>
      <w:r>
        <w:rPr>
          <w:rFonts w:ascii="Arial" w:hAnsi="Arial" w:eastAsia="Arial" w:cs="Arial"/>
          <w:sz w:val="20"/>
          <w:szCs w:val="20"/>
        </w:rPr>
        <w:t xml:space="preserve">nas, a solicitação de documentos outros para confirmação dos já apresentados (quando houver dúvida sobre integridade de documentos, cópia de contrato de prestação de serviços que tenha embasado a emissão de atestado de capacidade técnica, já apresentados).</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p>
    <w:p>
      <w:pPr>
        <w:pStyle w:val="802"/>
        <w:keepNext w:val="true"/>
        <w:numPr>
          <w:ilvl w:val="0"/>
          <w:numId w:val="0"/>
        </w:numPr>
        <w:pBdr/>
        <w:bidi w:val="false"/>
        <w:spacing w:after="0" w:before="0" w:line="240" w:lineRule="auto"/>
        <w:ind w:firstLine="0" w:left="0"/>
        <w:jc w:val="left"/>
        <w:rPr>
          <w:rFonts w:ascii="Arial" w:hAnsi="Arial" w:eastAsia="Arial" w:cs="Arial"/>
          <w:b/>
          <w:bCs/>
          <w:sz w:val="20"/>
          <w:szCs w:val="20"/>
        </w:rPr>
      </w:pPr>
      <w:r/>
      <w:bookmarkStart w:id="114" w:name="_Toc16"/>
      <w:r>
        <w:rPr>
          <w:rFonts w:ascii="Arial" w:hAnsi="Arial" w:eastAsia="Arial" w:cs="Arial"/>
          <w:b/>
          <w:bCs/>
          <w:sz w:val="20"/>
          <w:szCs w:val="20"/>
        </w:rPr>
        <w:t xml:space="preserve">15. DA ADJUDICAÇÃO E HOMOLOGAÇÃO:</w:t>
      </w:r>
      <w:r/>
      <w:bookmarkEnd w:id="114"/>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15.1.</w:t>
      </w:r>
      <w:r>
        <w:rPr>
          <w:rFonts w:ascii="Arial" w:hAnsi="Arial" w:eastAsia="Arial" w:cs="Arial"/>
          <w:sz w:val="20"/>
          <w:szCs w:val="20"/>
        </w:rPr>
        <w:t xml:space="preserve"> Não havendo recurso e constatado o atendimento das exigências fixadas neste Edital, a licitante será declarada vencedora do certame, sendo-lhe adjudicado o objeto pela autoridade competente.</w:t>
      </w:r>
      <w:r>
        <w:rPr>
          <w:rFonts w:ascii="Arial" w:hAnsi="Arial" w:eastAsia="Arial" w:cs="Arial"/>
          <w:sz w:val="20"/>
          <w:szCs w:val="20"/>
        </w:rPr>
      </w:r>
    </w:p>
    <w:p>
      <w:pPr>
        <w:pStyle w:val="801"/>
        <w:pBdr/>
        <w:bidi w:val="false"/>
        <w:spacing w:after="0" w:before="0" w:line="240" w:lineRule="auto"/>
        <w:ind w:firstLine="0" w:left="708"/>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15.2.</w:t>
      </w:r>
      <w:r>
        <w:rPr>
          <w:rFonts w:ascii="Arial" w:hAnsi="Arial" w:eastAsia="Arial" w:cs="Arial"/>
          <w:sz w:val="20"/>
          <w:szCs w:val="20"/>
        </w:rPr>
        <w:t xml:space="preserve"> Havendo recurso, e mantida a decisão do(a) pregoeiro(a), a autoridade competente, após deliberar sobre o mesmo e constatada a regularidade dos atos procedimentais, poderá adjudicar o objeto à licitante vencedora e homologar o processo licitatório.</w:t>
      </w:r>
      <w:r>
        <w:rPr>
          <w:rFonts w:ascii="Arial" w:hAnsi="Arial" w:eastAsia="Arial" w:cs="Arial"/>
          <w:sz w:val="20"/>
          <w:szCs w:val="20"/>
        </w:rPr>
      </w:r>
    </w:p>
    <w:p>
      <w:pPr>
        <w:pStyle w:val="801"/>
        <w:pBdr/>
        <w:bidi w:val="false"/>
        <w:spacing w:after="0" w:before="0" w:line="240" w:lineRule="auto"/>
        <w:ind w:firstLine="0" w:left="708"/>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15.3.</w:t>
      </w:r>
      <w:r>
        <w:rPr>
          <w:rFonts w:ascii="Arial" w:hAnsi="Arial" w:eastAsia="Arial" w:cs="Arial"/>
          <w:sz w:val="20"/>
          <w:szCs w:val="20"/>
        </w:rPr>
        <w:t xml:space="preserve"> Encerrada a etapa de recurso o(a) pregoeiro(a) encaminhará os autos do processo para a autoridade competente, para adjudicação e homologação do procedimento licitatório, observadas, no que couber, as disposições do </w:t>
      </w:r>
      <w:r>
        <w:rPr>
          <w:rFonts w:ascii="Arial" w:hAnsi="Arial" w:eastAsia="Arial" w:cs="Arial"/>
          <w:color w:val="000000"/>
          <w:sz w:val="20"/>
          <w:szCs w:val="20"/>
          <w:u w:val="single"/>
        </w:rPr>
        <w:t xml:space="preserve">art. 71 da Lei Federal nº 14.133/2021</w:t>
      </w:r>
      <w:r>
        <w:rPr>
          <w:rFonts w:ascii="Arial" w:hAnsi="Arial" w:eastAsia="Arial" w:cs="Arial"/>
          <w:sz w:val="20"/>
          <w:szCs w:val="20"/>
        </w:rPr>
        <w:t xml:space="preserve">.</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2"/>
        <w:keepNext w:val="true"/>
        <w:numPr>
          <w:ilvl w:val="0"/>
          <w:numId w:val="0"/>
        </w:numPr>
        <w:pBdr/>
        <w:bidi w:val="false"/>
        <w:spacing w:after="0" w:before="0" w:line="240" w:lineRule="auto"/>
        <w:ind w:firstLine="0" w:left="0"/>
        <w:jc w:val="left"/>
        <w:rPr>
          <w:rFonts w:ascii="Arial" w:hAnsi="Arial" w:eastAsia="Arial" w:cs="Arial"/>
          <w:b/>
          <w:bCs/>
          <w:sz w:val="20"/>
          <w:szCs w:val="20"/>
        </w:rPr>
      </w:pPr>
      <w:r/>
      <w:bookmarkStart w:id="115" w:name="_Toc17"/>
      <w:r>
        <w:rPr>
          <w:rFonts w:ascii="Arial" w:hAnsi="Arial" w:eastAsia="Arial" w:cs="Arial"/>
          <w:b/>
          <w:bCs/>
          <w:sz w:val="20"/>
          <w:szCs w:val="20"/>
        </w:rPr>
        <w:t xml:space="preserve">16. DA ATA DE REGISTRO DE PREÇOS: </w:t>
      </w:r>
      <w:r/>
      <w:bookmarkEnd w:id="115"/>
      <w:r/>
      <w:r>
        <w:rPr>
          <w:rFonts w:ascii="Arial" w:hAnsi="Arial" w:eastAsia="Arial" w:cs="Arial"/>
          <w:b/>
          <w:bCs/>
          <w:sz w:val="20"/>
          <w:szCs w:val="20"/>
        </w:rPr>
      </w:r>
    </w:p>
    <w:p>
      <w:pPr>
        <w:pStyle w:val="801"/>
        <w:pBdr/>
        <w:bidi w:val="false"/>
        <w:spacing w:after="0" w:before="0" w:line="240" w:lineRule="auto"/>
        <w:ind w:firstLine="0" w:left="0"/>
        <w:jc w:val="left"/>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16.1.</w:t>
      </w:r>
      <w:r>
        <w:rPr>
          <w:rFonts w:ascii="Arial" w:hAnsi="Arial" w:eastAsia="Arial" w:cs="Arial"/>
          <w:sz w:val="20"/>
          <w:szCs w:val="20"/>
        </w:rPr>
        <w:t xml:space="preserve"> Homologado o resultado da licitação, o licitante melhor classificado terá o prazo de 05 (cin</w:t>
      </w:r>
      <w:r>
        <w:rPr>
          <w:rFonts w:ascii="Arial" w:hAnsi="Arial" w:eastAsia="Arial" w:cs="Arial"/>
          <w:sz w:val="20"/>
          <w:szCs w:val="20"/>
        </w:rPr>
        <w:t xml:space="preserve">co) dias, contados a partir da data de sua convocação, para assinar a Ata de Registro de Preços, cujo prazo de validade encontra-se nela fixado, sob pena de decadência do direito à contratação, sem prejuízo das sanções previstas na Lei nº 14.133, de 2021; </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16.2.</w:t>
      </w:r>
      <w:r>
        <w:rPr>
          <w:rFonts w:ascii="Arial" w:hAnsi="Arial" w:eastAsia="Arial" w:cs="Arial"/>
          <w:sz w:val="20"/>
          <w:szCs w:val="20"/>
        </w:rPr>
        <w:t xml:space="preserve"> Alternativamente à convocação para comparecer perante o órgão ou entidade para a assinat</w:t>
      </w:r>
      <w:r>
        <w:rPr>
          <w:rFonts w:ascii="Arial" w:hAnsi="Arial" w:eastAsia="Arial" w:cs="Arial"/>
          <w:sz w:val="20"/>
          <w:szCs w:val="20"/>
        </w:rPr>
        <w:t xml:space="preserve">ura da Ata de Registro de Preços, a Administração poderá encaminhá-la para assinatura, mediante correspondência postal com aviso de recebimento (AR) ou meio eletrônico, para que seja assinada no prazo de 5 (cinco) dias, a contar da data de seu recebimento;</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16.3.</w:t>
      </w:r>
      <w:r>
        <w:rPr>
          <w:rFonts w:ascii="Arial" w:hAnsi="Arial" w:eastAsia="Arial" w:cs="Arial"/>
          <w:sz w:val="20"/>
          <w:szCs w:val="20"/>
        </w:rPr>
        <w:t xml:space="preserve"> O prazo de convocação poderá ser prorrogado uma vez, por igual período, mediante solicitação do licitante melhor classificado ou do fornecedor convocado, desde que:</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b/>
          <w:bCs/>
          <w:sz w:val="20"/>
          <w:szCs w:val="20"/>
        </w:rPr>
        <w:t xml:space="preserve">16.3.1. </w:t>
      </w:r>
      <w:r>
        <w:rPr>
          <w:rFonts w:ascii="Arial" w:hAnsi="Arial" w:eastAsia="Arial" w:cs="Arial"/>
          <w:sz w:val="20"/>
          <w:szCs w:val="20"/>
        </w:rPr>
        <w:t xml:space="preserve">A solicitação seja devidamente justificada e apresentada dentro do prazo; e</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b/>
          <w:bCs/>
          <w:sz w:val="20"/>
          <w:szCs w:val="20"/>
        </w:rPr>
        <w:t xml:space="preserve">16.3.1. </w:t>
      </w:r>
      <w:r>
        <w:rPr>
          <w:rFonts w:ascii="Arial" w:hAnsi="Arial" w:eastAsia="Arial" w:cs="Arial"/>
          <w:sz w:val="20"/>
          <w:szCs w:val="20"/>
        </w:rPr>
        <w:t xml:space="preserve">A justificativa apresentada seja aceita pela Administração;</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16.4.</w:t>
      </w:r>
      <w:r>
        <w:rPr>
          <w:rFonts w:ascii="Arial" w:hAnsi="Arial" w:eastAsia="Arial" w:cs="Arial"/>
          <w:sz w:val="20"/>
          <w:szCs w:val="20"/>
        </w:rPr>
        <w:t xml:space="preserve"> A ata de registro de preços será assinada por meio de assinatura digital e disponibilizada no sistema de registro de preços;</w:t>
      </w:r>
      <w:r>
        <w:rPr>
          <w:rFonts w:ascii="Arial" w:hAnsi="Arial" w:eastAsia="Arial" w:cs="Arial"/>
          <w:sz w:val="20"/>
          <w:szCs w:val="20"/>
        </w:rPr>
      </w:r>
    </w:p>
    <w:p>
      <w:pPr>
        <w:pStyle w:val="801"/>
        <w:pBdr/>
        <w:bidi w:val="false"/>
        <w:spacing w:after="0" w:before="0" w:line="240" w:lineRule="auto"/>
        <w:ind w:firstLine="0" w:left="284"/>
        <w:jc w:val="both"/>
        <w:rPr>
          <w:rFonts w:ascii="TimesNewRoman" w:hAnsi="TimesNewRoman" w:eastAsia="TimesNewRoman" w:cs="TimesNewRoman"/>
          <w:sz w:val="20"/>
          <w:szCs w:val="20"/>
        </w:rPr>
      </w:pPr>
      <w:r>
        <w:rPr>
          <w:rFonts w:ascii="TimesNewRoman" w:hAnsi="TimesNewRoman" w:eastAsia="TimesNewRoman" w:cs="TimesNewRoman"/>
          <w:sz w:val="20"/>
          <w:szCs w:val="20"/>
        </w:rPr>
      </w:r>
      <w:r>
        <w:rPr>
          <w:rFonts w:ascii="TimesNewRoman" w:hAnsi="TimesNewRoman" w:eastAsia="TimesNewRoman" w:cs="TimesNewRoman"/>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16.5.</w:t>
      </w:r>
      <w:r>
        <w:rPr>
          <w:rFonts w:ascii="Arial" w:hAnsi="Arial" w:eastAsia="Arial" w:cs="Arial"/>
          <w:sz w:val="20"/>
          <w:szCs w:val="20"/>
        </w:rPr>
        <w:t xml:space="preserve"> Serão formalizadas tantas</w:t>
      </w:r>
      <w:r>
        <w:rPr>
          <w:rFonts w:ascii="Arial" w:hAnsi="Arial" w:eastAsia="Arial" w:cs="Arial"/>
          <w:sz w:val="20"/>
          <w:szCs w:val="20"/>
        </w:rPr>
        <w:t xml:space="preserve"> Atas de Registro de Preços quantas forem necessárias para o registro de todos os itens constantes no Termo de Referência, com a indicação do licitante vencedor, a descrição do(s) item(ns), as respectivas quantidades, preços registrados e demais condições;</w:t>
      </w:r>
      <w:r>
        <w:rPr>
          <w:rFonts w:ascii="Arial" w:hAnsi="Arial" w:eastAsia="Arial" w:cs="Arial"/>
          <w:sz w:val="20"/>
          <w:szCs w:val="20"/>
        </w:rPr>
      </w:r>
    </w:p>
    <w:p>
      <w:pPr>
        <w:pStyle w:val="801"/>
        <w:pBdr/>
        <w:bidi w:val="false"/>
        <w:spacing w:after="0" w:before="0" w:line="240" w:lineRule="auto"/>
        <w:ind w:firstLine="0" w:left="284"/>
        <w:jc w:val="both"/>
        <w:rPr>
          <w:rFonts w:ascii="TimesNewRoman" w:hAnsi="TimesNewRoman" w:eastAsia="TimesNewRoman" w:cs="TimesNewRoman"/>
          <w:sz w:val="20"/>
          <w:szCs w:val="20"/>
        </w:rPr>
      </w:pPr>
      <w:r>
        <w:rPr>
          <w:rFonts w:ascii="TimesNewRoman" w:hAnsi="TimesNewRoman" w:eastAsia="TimesNewRoman" w:cs="TimesNewRoman"/>
          <w:sz w:val="20"/>
          <w:szCs w:val="20"/>
        </w:rPr>
      </w:r>
      <w:r>
        <w:rPr>
          <w:rFonts w:ascii="TimesNewRoman" w:hAnsi="TimesNewRoman" w:eastAsia="TimesNewRoman" w:cs="TimesNewRoman"/>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16.6.</w:t>
      </w:r>
      <w:r>
        <w:rPr>
          <w:rFonts w:ascii="Arial" w:hAnsi="Arial" w:eastAsia="Arial" w:cs="Arial"/>
          <w:sz w:val="20"/>
          <w:szCs w:val="20"/>
        </w:rPr>
        <w:t xml:space="preserve"> O preço registrado, com a indicação dos fornecedores, será divulgado no DIORONDON e disponibilizado durante a vigência da ata de registro de preços;</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16.7.</w:t>
      </w:r>
      <w:r>
        <w:rPr>
          <w:rFonts w:ascii="Arial" w:hAnsi="Arial" w:eastAsia="Arial" w:cs="Arial"/>
          <w:sz w:val="20"/>
          <w:szCs w:val="20"/>
        </w:rPr>
        <w:t xml:space="preserve"> A </w:t>
      </w:r>
      <w:r>
        <w:rPr>
          <w:rFonts w:ascii="Arial" w:hAnsi="Arial" w:eastAsia="Arial" w:cs="Arial"/>
          <w:sz w:val="20"/>
          <w:szCs w:val="20"/>
        </w:rPr>
        <w:t xml:space="preserve">existência de preços registrados implicará compromisso de fornecimento nas condições estabelecidas, mas não obrigará a Administração a contratar, facultada a realização de licitação específica para a aquisição pretendida, desde que devidamente justificada;</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16.8.</w:t>
      </w:r>
      <w:r>
        <w:rPr>
          <w:rFonts w:ascii="Arial" w:hAnsi="Arial" w:eastAsia="Arial" w:cs="Arial"/>
          <w:sz w:val="20"/>
          <w:szCs w:val="20"/>
        </w:rPr>
        <w:t xml:space="preserve"> Na hipótese de o convocado não assinar a ata de reg</w:t>
      </w:r>
      <w:r>
        <w:rPr>
          <w:rFonts w:ascii="Arial" w:hAnsi="Arial" w:eastAsia="Arial" w:cs="Arial"/>
          <w:sz w:val="20"/>
          <w:szCs w:val="20"/>
        </w:rPr>
        <w:t xml:space="preserve">istro de preços no prazo e nas condições estabelecidas, fica facultado à Administração convocar os licitantes remanescentes do cadastro de reserva, na ordem de classificação, para fazê-lo em igual prazo e nas condições propostas pelo primeiro classificado;</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16.9. </w:t>
      </w:r>
      <w:r>
        <w:rPr>
          <w:rFonts w:ascii="Arial" w:hAnsi="Arial" w:eastAsia="Arial" w:cs="Arial"/>
          <w:sz w:val="20"/>
          <w:szCs w:val="20"/>
        </w:rPr>
        <w:t xml:space="preserve">Serão formalizadas t</w:t>
      </w:r>
      <w:r>
        <w:rPr>
          <w:rFonts w:ascii="Arial" w:hAnsi="Arial" w:eastAsia="Arial" w:cs="Arial"/>
          <w:sz w:val="20"/>
          <w:szCs w:val="20"/>
        </w:rPr>
        <w:t xml:space="preserve">antas Atas de Registro de Preços quanto necessárias para o registro de todos os itens constantes no Termo de Referência, com a indicação do licitante vencedor, a descrição do (s) item (ns), as respectivas quantidades, preços registrados e demais condições.</w:t>
      </w:r>
      <w:r>
        <w:rPr>
          <w:rFonts w:ascii="Arial" w:hAnsi="Arial" w:eastAsia="Arial" w:cs="Arial"/>
          <w:sz w:val="20"/>
          <w:szCs w:val="20"/>
        </w:rPr>
      </w:r>
    </w:p>
    <w:p>
      <w:pPr>
        <w:pStyle w:val="801"/>
        <w:pBdr/>
        <w:bidi w:val="false"/>
        <w:spacing w:after="0" w:before="0" w:line="240" w:lineRule="auto"/>
        <w:ind w:firstLine="0" w:left="0"/>
        <w:jc w:val="left"/>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left"/>
        <w:rPr>
          <w:rFonts w:ascii="Arial" w:hAnsi="Arial" w:eastAsia="Arial" w:cs="Arial"/>
          <w:b/>
          <w:bCs/>
          <w:color w:val="000000"/>
          <w:sz w:val="20"/>
          <w:szCs w:val="20"/>
        </w:rPr>
      </w:pPr>
      <w:r>
        <w:rPr>
          <w:rFonts w:ascii="Arial" w:hAnsi="Arial" w:eastAsia="Arial" w:cs="Arial"/>
          <w:b/>
          <w:bCs/>
          <w:color w:val="000000"/>
          <w:sz w:val="20"/>
          <w:szCs w:val="20"/>
        </w:rPr>
        <w:t xml:space="preserve">16.10. DA FORMAÇÃO DO CADASTRO DE RESERVA:</w:t>
      </w:r>
      <w:r>
        <w:rPr>
          <w:rFonts w:ascii="Arial" w:hAnsi="Arial" w:eastAsia="Arial" w:cs="Arial"/>
          <w:b/>
          <w:bCs/>
          <w:color w:val="000000"/>
          <w:sz w:val="20"/>
          <w:szCs w:val="20"/>
        </w:rPr>
      </w:r>
    </w:p>
    <w:p>
      <w:pPr>
        <w:pStyle w:val="801"/>
        <w:pBdr/>
        <w:bidi w:val="false"/>
        <w:spacing w:after="0" w:before="0" w:line="240" w:lineRule="auto"/>
        <w:ind w:firstLine="0" w:left="0"/>
        <w:jc w:val="left"/>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b/>
          <w:bCs/>
          <w:sz w:val="20"/>
          <w:szCs w:val="20"/>
        </w:rPr>
        <w:t xml:space="preserve">16.10.1.</w:t>
      </w:r>
      <w:r>
        <w:rPr>
          <w:rFonts w:ascii="Arial" w:hAnsi="Arial" w:eastAsia="Arial" w:cs="Arial"/>
          <w:sz w:val="20"/>
          <w:szCs w:val="20"/>
        </w:rPr>
        <w:t xml:space="preserve"> Após a homologação da licitação, será incluído na ata, na forma de anexo, o registro:</w:t>
      </w:r>
      <w:r>
        <w:rPr>
          <w:rFonts w:ascii="Arial" w:hAnsi="Arial" w:eastAsia="Arial" w:cs="Arial"/>
          <w:sz w:val="20"/>
          <w:szCs w:val="20"/>
        </w:rPr>
      </w:r>
    </w:p>
    <w:p>
      <w:pPr>
        <w:pStyle w:val="801"/>
        <w:pBdr/>
        <w:bidi w:val="false"/>
        <w:spacing w:after="0" w:before="0" w:line="240" w:lineRule="auto"/>
        <w:ind w:firstLine="0" w:left="284"/>
        <w:jc w:val="both"/>
        <w:rPr>
          <w:rFonts w:ascii="TimesNewRoman" w:hAnsi="TimesNewRoman" w:eastAsia="TimesNewRoman" w:cs="TimesNewRoman"/>
          <w:sz w:val="20"/>
          <w:szCs w:val="20"/>
        </w:rPr>
      </w:pPr>
      <w:r>
        <w:rPr>
          <w:rFonts w:ascii="TimesNewRoman" w:hAnsi="TimesNewRoman" w:eastAsia="TimesNewRoman" w:cs="TimesNewRoman"/>
          <w:sz w:val="20"/>
          <w:szCs w:val="20"/>
        </w:rPr>
      </w:r>
      <w:r>
        <w:rPr>
          <w:rFonts w:ascii="TimesNewRoman" w:hAnsi="TimesNewRoman" w:eastAsia="TimesNewRoman" w:cs="TimesNewRoman"/>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b/>
          <w:bCs/>
          <w:sz w:val="20"/>
          <w:szCs w:val="20"/>
        </w:rPr>
        <w:t xml:space="preserve">16.10.1.1.</w:t>
      </w:r>
      <w:r>
        <w:rPr>
          <w:rFonts w:ascii="Arial" w:hAnsi="Arial" w:eastAsia="Arial" w:cs="Arial"/>
          <w:sz w:val="20"/>
          <w:szCs w:val="20"/>
        </w:rPr>
        <w:t xml:space="preserve"> Dos licitantes </w:t>
      </w:r>
      <w:bookmarkStart w:id="59" w:name="_Hlk132991372"/>
      <w:r>
        <w:rPr>
          <w:rFonts w:ascii="Arial" w:hAnsi="Arial" w:eastAsia="Arial" w:cs="Arial"/>
          <w:sz w:val="20"/>
          <w:szCs w:val="20"/>
        </w:rPr>
        <w:t xml:space="preserve">que </w:t>
      </w:r>
      <w:bookmarkStart w:id="60" w:name="_Hlk132989696"/>
      <w:r>
        <w:rPr>
          <w:rFonts w:ascii="Arial" w:hAnsi="Arial" w:eastAsia="Arial" w:cs="Arial"/>
          <w:sz w:val="20"/>
          <w:szCs w:val="20"/>
        </w:rPr>
        <w:t xml:space="preserve">aceitarem cotar o objeto com preço igual ao do adjudicatári</w:t>
      </w:r>
      <w:bookmarkEnd w:id="59"/>
      <w:r>
        <w:rPr>
          <w:rFonts w:ascii="Arial" w:hAnsi="Arial" w:eastAsia="Arial" w:cs="Arial"/>
          <w:sz w:val="20"/>
          <w:szCs w:val="20"/>
        </w:rPr>
        <w:t xml:space="preserve">o</w:t>
      </w:r>
      <w:bookmarkEnd w:id="60"/>
      <w:r>
        <w:rPr>
          <w:rFonts w:ascii="Arial" w:hAnsi="Arial" w:eastAsia="Arial" w:cs="Arial"/>
          <w:sz w:val="20"/>
          <w:szCs w:val="20"/>
        </w:rPr>
        <w:t xml:space="preserve">, observada a classificação na licitação; e </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284"/>
        <w:jc w:val="both"/>
        <w:rPr>
          <w:rFonts w:ascii="MSMincho" w:hAnsi="MSMincho" w:eastAsia="MSMincho" w:cs="MSMincho"/>
          <w:i w:val="0"/>
          <w:iCs w:val="0"/>
          <w:sz w:val="20"/>
          <w:szCs w:val="20"/>
        </w:rPr>
      </w:pPr>
      <w:r>
        <w:rPr>
          <w:rFonts w:ascii="Arial" w:hAnsi="Arial" w:eastAsia="Arial" w:cs="Arial"/>
          <w:b/>
          <w:bCs/>
          <w:i w:val="0"/>
          <w:iCs w:val="0"/>
          <w:sz w:val="20"/>
          <w:szCs w:val="20"/>
        </w:rPr>
        <w:t xml:space="preserve">16.10.1.2.</w:t>
      </w:r>
      <w:r>
        <w:rPr>
          <w:rFonts w:ascii="Arial" w:hAnsi="Arial" w:eastAsia="Arial" w:cs="Arial"/>
          <w:i w:val="0"/>
          <w:iCs w:val="0"/>
          <w:sz w:val="20"/>
          <w:szCs w:val="20"/>
        </w:rPr>
        <w:t xml:space="preserve"> Dos licitantes que mantiverem sua proposta original;</w:t>
      </w:r>
      <w:r>
        <w:rPr>
          <w:rFonts w:ascii="MSMincho" w:hAnsi="MSMincho" w:eastAsia="MSMincho" w:cs="MSMincho"/>
          <w:i w:val="0"/>
          <w:iCs w:val="0"/>
          <w:sz w:val="20"/>
          <w:szCs w:val="20"/>
        </w:rPr>
      </w:r>
    </w:p>
    <w:p>
      <w:pPr>
        <w:pStyle w:val="801"/>
        <w:pBdr/>
        <w:bidi w:val="false"/>
        <w:spacing w:after="0" w:before="0" w:line="240" w:lineRule="auto"/>
        <w:ind w:firstLine="0" w:left="284"/>
        <w:jc w:val="both"/>
        <w:rPr>
          <w:rFonts w:ascii="TimesNewRoman" w:hAnsi="TimesNewRoman" w:eastAsia="TimesNewRoman" w:cs="TimesNewRoman"/>
          <w:sz w:val="20"/>
          <w:szCs w:val="20"/>
        </w:rPr>
      </w:pPr>
      <w:r>
        <w:rPr>
          <w:rFonts w:ascii="TimesNewRoman" w:hAnsi="TimesNewRoman" w:eastAsia="TimesNewRoman" w:cs="TimesNewRoman"/>
          <w:sz w:val="20"/>
          <w:szCs w:val="20"/>
        </w:rPr>
        <w:t xml:space="preserve">          </w:t>
      </w:r>
      <w:r>
        <w:rPr>
          <w:rFonts w:ascii="TimesNewRoman" w:hAnsi="TimesNewRoman" w:eastAsia="TimesNewRoman" w:cs="TimesNewRoman"/>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b/>
          <w:bCs/>
          <w:sz w:val="20"/>
          <w:szCs w:val="20"/>
        </w:rPr>
        <w:t xml:space="preserve">16.10.2.</w:t>
      </w:r>
      <w:r>
        <w:rPr>
          <w:rFonts w:ascii="Arial" w:hAnsi="Arial" w:eastAsia="Arial" w:cs="Arial"/>
          <w:sz w:val="20"/>
          <w:szCs w:val="20"/>
        </w:rPr>
        <w:t xml:space="preserve"> Será respeitada, nas contratações, a ordem de classificação dos licitantes ou fornecedores registrados na ata;</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b/>
          <w:bCs/>
          <w:sz w:val="20"/>
          <w:szCs w:val="20"/>
        </w:rPr>
        <w:t xml:space="preserve">16.10.2.1.</w:t>
      </w:r>
      <w:r>
        <w:rPr>
          <w:rFonts w:ascii="Arial" w:hAnsi="Arial" w:eastAsia="Arial" w:cs="Arial"/>
          <w:sz w:val="20"/>
          <w:szCs w:val="20"/>
        </w:rPr>
        <w:t xml:space="preserve"> A apresentação de novas propostas na forma deste item não prejudicará o resultado do certame em relação ao licitante melhor classificado;</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b/>
          <w:bCs/>
          <w:sz w:val="20"/>
          <w:szCs w:val="20"/>
        </w:rPr>
        <w:t xml:space="preserve">16.10.2.2.</w:t>
      </w:r>
      <w:r>
        <w:rPr>
          <w:rFonts w:ascii="Arial" w:hAnsi="Arial" w:eastAsia="Arial" w:cs="Arial"/>
          <w:sz w:val="20"/>
          <w:szCs w:val="20"/>
        </w:rPr>
        <w:t xml:space="preserve"> Para fins da ordem de classificação, os licitantes ou fornecedores que aceitarem cotar o objeto com preço igual ao do adjudicatário antecederão aqueles que mantiverem sua proposta original;</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b/>
          <w:bCs/>
          <w:sz w:val="20"/>
          <w:szCs w:val="20"/>
        </w:rPr>
        <w:t xml:space="preserve">16.10.3.</w:t>
      </w:r>
      <w:r>
        <w:rPr>
          <w:rFonts w:ascii="Arial" w:hAnsi="Arial" w:eastAsia="Arial" w:cs="Arial"/>
          <w:sz w:val="20"/>
          <w:szCs w:val="20"/>
        </w:rPr>
        <w:t xml:space="preserve"> A habilitação dos licitantes que comporão o cadastro de reserva será efetuada quando houver necessidade de contratação dos licitantes remanescentes, nas seguintes hipóteses:</w:t>
      </w:r>
      <w:r>
        <w:rPr>
          <w:rFonts w:ascii="Arial" w:hAnsi="Arial" w:eastAsia="Arial" w:cs="Arial"/>
          <w:sz w:val="20"/>
          <w:szCs w:val="20"/>
        </w:rPr>
      </w:r>
    </w:p>
    <w:p>
      <w:pPr>
        <w:pStyle w:val="801"/>
        <w:pBdr/>
        <w:bidi w:val="false"/>
        <w:spacing w:after="0" w:before="0" w:line="240" w:lineRule="auto"/>
        <w:ind w:firstLine="0" w:left="284"/>
        <w:jc w:val="both"/>
        <w:rPr>
          <w:rFonts w:ascii="TimesNewRoman" w:hAnsi="TimesNewRoman" w:eastAsia="TimesNewRoman" w:cs="TimesNewRoman"/>
          <w:sz w:val="20"/>
          <w:szCs w:val="20"/>
        </w:rPr>
      </w:pPr>
      <w:r>
        <w:rPr>
          <w:rFonts w:ascii="TimesNewRoman" w:hAnsi="TimesNewRoman" w:eastAsia="TimesNewRoman" w:cs="TimesNewRoman"/>
          <w:sz w:val="20"/>
          <w:szCs w:val="20"/>
        </w:rPr>
      </w:r>
      <w:r>
        <w:rPr>
          <w:rFonts w:ascii="TimesNewRoman" w:hAnsi="TimesNewRoman" w:eastAsia="TimesNewRoman" w:cs="TimesNewRoman"/>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b/>
          <w:bCs/>
          <w:sz w:val="20"/>
          <w:szCs w:val="20"/>
        </w:rPr>
        <w:t xml:space="preserve">16.10.3.1.</w:t>
      </w:r>
      <w:r>
        <w:rPr>
          <w:rFonts w:ascii="Arial" w:hAnsi="Arial" w:eastAsia="Arial" w:cs="Arial"/>
          <w:sz w:val="20"/>
          <w:szCs w:val="20"/>
        </w:rPr>
        <w:t xml:space="preserve"> Quando o licitante vencedor não assinar a ata de registro de preços no prazo e nas condições estabelecidos no edital; ou</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b/>
          <w:bCs/>
          <w:sz w:val="20"/>
          <w:szCs w:val="20"/>
        </w:rPr>
        <w:t xml:space="preserve">16.10.3.2.</w:t>
      </w:r>
      <w:r>
        <w:rPr>
          <w:rFonts w:ascii="Arial" w:hAnsi="Arial" w:eastAsia="Arial" w:cs="Arial"/>
          <w:sz w:val="20"/>
          <w:szCs w:val="20"/>
        </w:rPr>
        <w:t xml:space="preserve"> Quando houver o cancelamento do registro do fornecedor ou do registro de preços;</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b/>
          <w:bCs/>
          <w:sz w:val="20"/>
          <w:szCs w:val="20"/>
        </w:rPr>
        <w:t xml:space="preserve">16.10.4.</w:t>
      </w:r>
      <w:r>
        <w:rPr>
          <w:rFonts w:ascii="Arial" w:hAnsi="Arial" w:eastAsia="Arial" w:cs="Arial"/>
          <w:sz w:val="20"/>
          <w:szCs w:val="20"/>
        </w:rPr>
        <w:t xml:space="preserve"> Na hipótese de nenhum dos licitantes que aceitaram cotar o objet</w:t>
      </w:r>
      <w:r>
        <w:rPr>
          <w:rFonts w:ascii="Arial" w:hAnsi="Arial" w:eastAsia="Arial" w:cs="Arial"/>
          <w:sz w:val="20"/>
          <w:szCs w:val="20"/>
        </w:rPr>
        <w:t xml:space="preserve">o com preço igual ao do adjudicatário concordar com a contratação nos termos em igual prazo e nas condições propostas pelo primeiro classificado, a Administração, observados o valor estimado e a sua eventual atualização na forma prevista no edital, poderá:</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b/>
          <w:bCs/>
          <w:sz w:val="20"/>
          <w:szCs w:val="20"/>
        </w:rPr>
        <w:t xml:space="preserve">16.10.4.1. </w:t>
      </w:r>
      <w:r>
        <w:rPr>
          <w:rFonts w:ascii="Arial" w:hAnsi="Arial" w:eastAsia="Arial" w:cs="Arial"/>
          <w:sz w:val="20"/>
          <w:szCs w:val="20"/>
        </w:rPr>
        <w:t xml:space="preserve">Convocar os licitantes que mantiveram sua proposta original para negociação, na ordem de classificação, com vistas à obtenção de preço melhor, mesmo que acima do preço do adjudicatário; ou</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b/>
          <w:bCs/>
          <w:sz w:val="20"/>
          <w:szCs w:val="20"/>
        </w:rPr>
        <w:t xml:space="preserve">16.10.4.2. </w:t>
      </w:r>
      <w:r>
        <w:rPr>
          <w:rFonts w:ascii="Arial" w:hAnsi="Arial" w:eastAsia="Arial" w:cs="Arial"/>
          <w:sz w:val="20"/>
          <w:szCs w:val="20"/>
        </w:rPr>
        <w:t xml:space="preserve">Adjudicar e firmar o contrato nas condições ofertadas pelos licitantes remanescentes, observada a ordem de classificação, quando frustrada a negociação de melhor condição.</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b/>
          <w:bCs/>
          <w:color w:val="000000"/>
          <w:sz w:val="20"/>
          <w:szCs w:val="20"/>
        </w:rPr>
      </w:pPr>
      <w:r>
        <w:rPr>
          <w:rFonts w:ascii="Arial" w:hAnsi="Arial" w:eastAsia="Arial" w:cs="Arial"/>
          <w:b/>
          <w:bCs/>
          <w:color w:val="000000"/>
          <w:sz w:val="20"/>
          <w:szCs w:val="20"/>
        </w:rPr>
      </w:r>
      <w:r>
        <w:rPr>
          <w:rFonts w:ascii="Arial" w:hAnsi="Arial" w:eastAsia="Arial" w:cs="Arial"/>
          <w:b/>
          <w:bCs/>
          <w:color w:val="000000"/>
          <w:sz w:val="20"/>
          <w:szCs w:val="20"/>
        </w:rPr>
      </w:r>
    </w:p>
    <w:p>
      <w:pPr>
        <w:pStyle w:val="801"/>
        <w:pBdr/>
        <w:bidi w:val="false"/>
        <w:spacing w:after="0" w:before="0" w:line="240" w:lineRule="auto"/>
        <w:ind w:firstLine="0" w:left="0"/>
        <w:jc w:val="both"/>
        <w:rPr>
          <w:rFonts w:ascii="Arial" w:hAnsi="Arial" w:eastAsia="Arial" w:cs="Arial"/>
          <w:b/>
          <w:bCs/>
          <w:color w:val="000000"/>
          <w:sz w:val="20"/>
          <w:szCs w:val="20"/>
        </w:rPr>
      </w:pPr>
      <w:r>
        <w:rPr>
          <w:rFonts w:ascii="Arial" w:hAnsi="Arial" w:eastAsia="Arial" w:cs="Arial"/>
          <w:b/>
          <w:bCs/>
          <w:color w:val="000000"/>
          <w:sz w:val="20"/>
          <w:szCs w:val="20"/>
        </w:rPr>
        <w:t xml:space="preserve">16.11. DA MOTIVAÇÃO PARA NÃO ADESÃO A ARP ("CARONA"):</w:t>
      </w:r>
      <w:r>
        <w:rPr>
          <w:rFonts w:ascii="Arial" w:hAnsi="Arial" w:eastAsia="Arial" w:cs="Arial"/>
          <w:b/>
          <w:bCs/>
          <w:color w:val="000000"/>
          <w:sz w:val="20"/>
          <w:szCs w:val="20"/>
        </w:rPr>
      </w:r>
    </w:p>
    <w:p>
      <w:pPr>
        <w:pStyle w:val="801"/>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p>
    <w:p>
      <w:pPr>
        <w:pStyle w:val="801"/>
        <w:pBdr/>
        <w:bidi w:val="false"/>
        <w:spacing w:after="0" w:before="0" w:line="240" w:lineRule="auto"/>
        <w:ind w:firstLine="0" w:left="284"/>
        <w:jc w:val="both"/>
        <w:rPr>
          <w:rFonts w:ascii="Arial" w:hAnsi="Arial" w:eastAsia="Arial" w:cs="Arial"/>
          <w:color w:val="000000"/>
          <w:sz w:val="20"/>
          <w:szCs w:val="20"/>
        </w:rPr>
      </w:pPr>
      <w:r>
        <w:rPr>
          <w:rFonts w:ascii="Arial" w:hAnsi="Arial" w:eastAsia="Arial" w:cs="Arial"/>
          <w:b/>
          <w:bCs/>
          <w:color w:val="000000"/>
          <w:sz w:val="20"/>
          <w:szCs w:val="20"/>
        </w:rPr>
        <w:t xml:space="preserve">16.11.1.</w:t>
      </w:r>
      <w:r>
        <w:rPr>
          <w:rFonts w:ascii="Arial" w:hAnsi="Arial" w:eastAsia="Arial" w:cs="Arial"/>
          <w:color w:val="000000"/>
          <w:sz w:val="20"/>
          <w:szCs w:val="20"/>
        </w:rPr>
        <w:t xml:space="preserve"> Por falta de justific</w:t>
      </w:r>
      <w:r>
        <w:rPr>
          <w:rFonts w:ascii="Arial" w:hAnsi="Arial" w:eastAsia="Arial" w:cs="Arial"/>
          <w:color w:val="000000"/>
          <w:sz w:val="20"/>
          <w:szCs w:val="20"/>
        </w:rPr>
        <w:t xml:space="preserve">ativa ou motivação por parte das unidades demandantes a clausula foi excluída, conforme orientação do TCU: “A inserção de cláusula em edital licitatório prevendo a possibilidade de adesão a ata de registro de preços por órgãos ou entidades não participante</w:t>
      </w:r>
      <w:r>
        <w:rPr>
          <w:rFonts w:ascii="Arial" w:hAnsi="Arial" w:eastAsia="Arial" w:cs="Arial"/>
          <w:color w:val="000000"/>
          <w:sz w:val="20"/>
          <w:szCs w:val="20"/>
        </w:rPr>
        <w:t xml:space="preserve">s do planejamento da contratação ("carona") exige justificativa específica, lastreada em estudo técnico referente ao objeto licitado e devidamente registrada no documento de planejamento da contratação.” (Acórdão 311/2018-Plenário | Relator: BRUNO DANTAS).</w:t>
      </w:r>
      <w:r>
        <w:rPr>
          <w:rFonts w:ascii="Arial" w:hAnsi="Arial" w:eastAsia="Arial" w:cs="Arial"/>
          <w:color w:val="000000"/>
          <w:sz w:val="20"/>
          <w:szCs w:val="20"/>
        </w:rPr>
      </w:r>
    </w:p>
    <w:p>
      <w:pPr>
        <w:pStyle w:val="801"/>
        <w:pBdr/>
        <w:bidi w:val="false"/>
        <w:spacing w:after="0" w:before="0" w:line="240" w:lineRule="auto"/>
        <w:ind w:firstLine="0" w:left="284"/>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p>
    <w:p>
      <w:pPr>
        <w:pStyle w:val="801"/>
        <w:pBdr/>
        <w:bidi w:val="false"/>
        <w:spacing w:after="0" w:before="0" w:line="240" w:lineRule="auto"/>
        <w:ind w:firstLine="0" w:left="284"/>
        <w:jc w:val="both"/>
        <w:rPr>
          <w:rFonts w:ascii="Arial" w:hAnsi="Arial" w:eastAsia="Arial" w:cs="Arial"/>
          <w:color w:val="000000"/>
          <w:sz w:val="20"/>
          <w:szCs w:val="20"/>
        </w:rPr>
      </w:pPr>
      <w:r>
        <w:rPr>
          <w:rFonts w:ascii="Arial" w:hAnsi="Arial" w:eastAsia="Arial" w:cs="Arial"/>
          <w:b/>
          <w:bCs/>
          <w:color w:val="000000"/>
          <w:sz w:val="20"/>
          <w:szCs w:val="20"/>
        </w:rPr>
        <w:t xml:space="preserve">16.11.2.</w:t>
      </w:r>
      <w:r>
        <w:rPr>
          <w:rFonts w:ascii="Arial" w:hAnsi="Arial" w:eastAsia="Arial" w:cs="Arial"/>
          <w:color w:val="000000"/>
          <w:sz w:val="20"/>
          <w:szCs w:val="20"/>
        </w:rPr>
        <w:t xml:space="preserve"> Fica vedada à participação do órgão ou entidade</w:t>
      </w:r>
      <w:r>
        <w:rPr>
          <w:rFonts w:ascii="Arial" w:hAnsi="Arial" w:eastAsia="Arial" w:cs="Arial"/>
          <w:color w:val="000000"/>
          <w:sz w:val="20"/>
          <w:szCs w:val="20"/>
        </w:rPr>
        <w:t xml:space="preserve"> em mais de uma ata de registro de preços com o mesmo objeto no prazo de validade daquela de que já tiver participado, salvo na ocorrência de ata que tenha registrado quantitativo inferior ao máximo previsto no edital; (Art.82 Inciso VIII, Lei 14.133/2021)</w:t>
      </w:r>
      <w:r>
        <w:rPr>
          <w:rFonts w:ascii="Arial" w:hAnsi="Arial" w:eastAsia="Arial" w:cs="Arial"/>
          <w:color w:val="000000"/>
          <w:sz w:val="20"/>
          <w:szCs w:val="20"/>
        </w:rPr>
      </w:r>
    </w:p>
    <w:p>
      <w:pPr>
        <w:pStyle w:val="801"/>
        <w:pBdr/>
        <w:bidi w:val="false"/>
        <w:spacing w:after="0" w:before="0" w:line="240" w:lineRule="auto"/>
        <w:ind w:firstLine="0" w:left="284"/>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p>
    <w:p>
      <w:pPr>
        <w:pStyle w:val="802"/>
        <w:keepNext w:val="true"/>
        <w:numPr>
          <w:ilvl w:val="0"/>
          <w:numId w:val="0"/>
        </w:numPr>
        <w:pBdr/>
        <w:bidi w:val="false"/>
        <w:spacing w:after="0" w:before="0" w:line="240" w:lineRule="auto"/>
        <w:ind w:firstLine="0" w:left="0"/>
        <w:jc w:val="left"/>
        <w:rPr>
          <w:rFonts w:ascii="Arial" w:hAnsi="Arial" w:eastAsia="Arial" w:cs="Arial"/>
          <w:b/>
          <w:bCs/>
          <w:sz w:val="20"/>
          <w:szCs w:val="20"/>
        </w:rPr>
      </w:pPr>
      <w:r/>
      <w:bookmarkStart w:id="116" w:name="_Toc18"/>
      <w:r>
        <w:rPr>
          <w:rFonts w:ascii="Arial" w:hAnsi="Arial" w:eastAsia="Arial" w:cs="Arial"/>
          <w:b/>
          <w:bCs/>
          <w:sz w:val="20"/>
          <w:szCs w:val="20"/>
        </w:rPr>
        <w:t xml:space="preserve">17. DOS RECURSOS SOBRE PROPOSTA, HABILITAÇÃO OU INABILITAÇÃO DE LICITANTES:</w:t>
      </w:r>
      <w:r/>
      <w:bookmarkEnd w:id="116"/>
      <w:r/>
      <w:r>
        <w:rPr>
          <w:rFonts w:ascii="Arial" w:hAnsi="Arial" w:eastAsia="Arial" w:cs="Arial"/>
          <w:b/>
          <w:bCs/>
          <w:sz w:val="20"/>
          <w:szCs w:val="20"/>
        </w:rPr>
      </w:r>
    </w:p>
    <w:p>
      <w:pPr>
        <w:pStyle w:val="801"/>
        <w:pBdr/>
        <w:bidi w:val="false"/>
        <w:spacing w:after="0" w:before="0" w:line="240" w:lineRule="auto"/>
        <w:ind w:firstLine="0" w:left="284"/>
        <w:jc w:val="left"/>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pPr>
      <w:r>
        <w:rPr>
          <w:rFonts w:ascii="Arial" w:hAnsi="Arial" w:eastAsia="Arial" w:cs="Arial"/>
          <w:b/>
          <w:bCs/>
          <w:color w:val="000000"/>
          <w:sz w:val="20"/>
          <w:szCs w:val="20"/>
        </w:rPr>
        <w:t xml:space="preserve">17.1.</w:t>
      </w:r>
      <w:r>
        <w:rPr>
          <w:rFonts w:ascii="Arial" w:hAnsi="Arial" w:eastAsia="Arial" w:cs="Arial"/>
          <w:color w:val="000000"/>
          <w:sz w:val="20"/>
          <w:szCs w:val="20"/>
        </w:rPr>
        <w:t xml:space="preserve"> Ao final da sessão </w:t>
      </w:r>
      <w:r>
        <w:rPr>
          <w:rFonts w:ascii="Arial" w:hAnsi="Arial" w:eastAsia="Arial" w:cs="Arial"/>
          <w:b/>
          <w:bCs/>
          <w:color w:val="000000"/>
          <w:sz w:val="20"/>
          <w:szCs w:val="20"/>
        </w:rPr>
        <w:t xml:space="preserve">Declarado o(s) Vencedor(es)</w:t>
      </w:r>
      <w:r>
        <w:rPr>
          <w:rFonts w:ascii="Arial" w:hAnsi="Arial" w:eastAsia="Arial" w:cs="Arial"/>
          <w:color w:val="000000"/>
          <w:sz w:val="20"/>
          <w:szCs w:val="20"/>
        </w:rPr>
        <w:t xml:space="preserve">, qualquer licitante poderá, </w:t>
      </w:r>
      <w:r>
        <w:rPr>
          <w:rFonts w:ascii="Arial" w:hAnsi="Arial" w:eastAsia="Arial" w:cs="Arial"/>
          <w:color w:val="000000"/>
          <w:sz w:val="20"/>
          <w:szCs w:val="20"/>
          <w:shd w:val="clear" w:color="auto" w:fill="ffffff"/>
        </w:rPr>
        <w:t xml:space="preserve">durante o </w:t>
      </w:r>
      <w:r>
        <w:rPr>
          <w:rFonts w:ascii="Arial" w:hAnsi="Arial" w:eastAsia="Arial" w:cs="Arial"/>
          <w:b/>
          <w:bCs/>
          <w:color w:val="000000"/>
          <w:sz w:val="20"/>
          <w:szCs w:val="20"/>
          <w:shd w:val="clear" w:color="auto" w:fill="ffffff"/>
        </w:rPr>
        <w:t xml:space="preserve">prazo de 60 (sessenta) minutos</w:t>
      </w:r>
      <w:r>
        <w:rPr>
          <w:rFonts w:ascii="Arial" w:hAnsi="Arial" w:eastAsia="Arial" w:cs="Arial"/>
          <w:color w:val="000000"/>
          <w:sz w:val="20"/>
          <w:szCs w:val="20"/>
          <w:shd w:val="clear" w:color="auto" w:fill="ffffff"/>
        </w:rPr>
        <w:t xml:space="preserve">, </w:t>
      </w:r>
      <w:r>
        <w:rPr>
          <w:rFonts w:ascii="Arial" w:hAnsi="Arial" w:eastAsia="Arial" w:cs="Arial"/>
          <w:color w:val="000000"/>
          <w:sz w:val="20"/>
          <w:szCs w:val="20"/>
        </w:rPr>
        <w:t xml:space="preserve">de forma imediata, em campo próprio no sítio eletrônico </w:t>
      </w:r>
      <w:hyperlink r:id="rId34" w:tooltip="mailto:bllcompras.com" w:history="1">
        <w:r>
          <w:rPr>
            <w:rStyle w:val="945"/>
            <w:rFonts w:ascii="Arial" w:hAnsi="Arial" w:eastAsia="Arial" w:cs="Arial"/>
            <w:b/>
            <w:bCs/>
            <w:color w:val="0000ff"/>
            <w:sz w:val="20"/>
            <w:szCs w:val="20"/>
            <w:u w:val="single"/>
          </w:rPr>
          <w:t xml:space="preserve">bllcompras.com</w:t>
        </w:r>
      </w:hyperlink>
      <w:r>
        <w:rPr>
          <w:rFonts w:ascii="Arial" w:hAnsi="Arial" w:eastAsia="Arial" w:cs="Arial"/>
          <w:color w:val="000000"/>
          <w:sz w:val="20"/>
          <w:szCs w:val="20"/>
        </w:rPr>
        <w:t xml:space="preserve">, manifestar sua intenção de recorrer, impugnando o julgamento da(s) proposta(s) ou o ato de habilitação ou inabilitação do(s) licitante(s), sob pena de preclusão desse direito;</w:t>
      </w:r>
      <w:r/>
    </w:p>
    <w:p>
      <w:pPr>
        <w:pStyle w:val="801"/>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284"/>
        <w:jc w:val="both"/>
        <w:rPr/>
      </w:pPr>
      <w:r>
        <w:rPr>
          <w:rFonts w:ascii="Arial" w:hAnsi="Arial" w:eastAsia="Arial" w:cs="Arial"/>
          <w:b/>
          <w:bCs/>
          <w:sz w:val="20"/>
          <w:szCs w:val="20"/>
        </w:rPr>
        <w:t xml:space="preserve">17.1.1.</w:t>
      </w:r>
      <w:r>
        <w:rPr>
          <w:rFonts w:ascii="Arial" w:hAnsi="Arial" w:eastAsia="Arial" w:cs="Arial"/>
          <w:sz w:val="20"/>
          <w:szCs w:val="20"/>
        </w:rPr>
        <w:t xml:space="preserve"> A interposição de recurso referente ao julgamento das propostas, à habilitação ou inabilitação de licitantes, à anulação ou revogação da licitação, observará o disposto no </w:t>
      </w:r>
      <w:hyperlink r:id="rId35" w:tooltip="http://www.planalto.gov.br/ccivil_03/_ato2019-2022/2021/lei/L14133.htm" w:history="1">
        <w:r>
          <w:rPr>
            <w:rStyle w:val="950"/>
            <w:rFonts w:ascii="Arial" w:hAnsi="Arial" w:eastAsia="Arial" w:cs="Arial"/>
            <w:sz w:val="20"/>
            <w:szCs w:val="20"/>
          </w:rPr>
          <w:t xml:space="preserve">art. 165 da Lei nº 14.133, de 2021</w:t>
        </w:r>
      </w:hyperlink>
      <w:r>
        <w:rPr>
          <w:rFonts w:ascii="Arial" w:hAnsi="Arial" w:eastAsia="Arial" w:cs="Arial"/>
          <w:sz w:val="20"/>
          <w:szCs w:val="20"/>
        </w:rPr>
        <w:t xml:space="preserve">;</w:t>
      </w: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color w:val="000000"/>
          <w:sz w:val="20"/>
          <w:szCs w:val="20"/>
        </w:rPr>
        <w:t xml:space="preserve"> </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color w:val="212529"/>
          <w:sz w:val="20"/>
          <w:szCs w:val="20"/>
          <w:highlight w:val="white"/>
        </w:rPr>
      </w:pPr>
      <w:r>
        <w:rPr>
          <w:rFonts w:ascii="Arial" w:hAnsi="Arial" w:eastAsia="Arial" w:cs="Arial"/>
          <w:b/>
          <w:bCs/>
          <w:color w:val="212529"/>
          <w:sz w:val="20"/>
          <w:szCs w:val="20"/>
          <w:shd w:val="clear" w:color="auto" w:fill="ffffff"/>
        </w:rPr>
        <w:t xml:space="preserve">17.2.</w:t>
      </w:r>
      <w:r>
        <w:rPr>
          <w:rFonts w:ascii="Arial" w:hAnsi="Arial" w:eastAsia="Arial" w:cs="Arial"/>
          <w:color w:val="212529"/>
          <w:sz w:val="20"/>
          <w:szCs w:val="20"/>
          <w:shd w:val="clear" w:color="auto" w:fill="ffffff"/>
        </w:rPr>
        <w:t xml:space="preserve"> A ausência de manifestação imediata nos termos do disposto no </w:t>
      </w:r>
      <w:r>
        <w:rPr>
          <w:rFonts w:ascii="Arial" w:hAnsi="Arial" w:eastAsia="Arial" w:cs="Arial"/>
          <w:b/>
          <w:bCs/>
          <w:color w:val="212529"/>
          <w:sz w:val="20"/>
          <w:szCs w:val="20"/>
          <w:shd w:val="clear" w:color="auto" w:fill="ffffff"/>
        </w:rPr>
        <w:t xml:space="preserve">item 17.1</w:t>
      </w:r>
      <w:r>
        <w:rPr>
          <w:rFonts w:ascii="Arial" w:hAnsi="Arial" w:eastAsia="Arial" w:cs="Arial"/>
          <w:color w:val="212529"/>
          <w:sz w:val="20"/>
          <w:szCs w:val="20"/>
          <w:shd w:val="clear" w:color="auto" w:fill="ffffff"/>
        </w:rPr>
        <w:t xml:space="preserve">, importará na decadência do direito de recurso, e o Pregoeiro estará autorizado a adjudicar o objeto ao licitante declarado vencedor;</w:t>
      </w:r>
      <w:r>
        <w:rPr>
          <w:rFonts w:ascii="Arial" w:hAnsi="Arial" w:eastAsia="Arial" w:cs="Arial"/>
          <w:color w:val="212529"/>
          <w:sz w:val="20"/>
          <w:szCs w:val="20"/>
          <w:highlight w:val="white"/>
        </w:rPr>
      </w:r>
    </w:p>
    <w:p>
      <w:pPr>
        <w:pStyle w:val="801"/>
        <w:pBdr/>
        <w:bidi w:val="false"/>
        <w:spacing w:after="0" w:before="0" w:line="240" w:lineRule="auto"/>
        <w:ind w:firstLine="0" w:left="284"/>
        <w:jc w:val="both"/>
        <w:rPr>
          <w:rFonts w:ascii="Arial" w:hAnsi="Arial" w:eastAsia="Arial" w:cs="Arial"/>
          <w:color w:val="212529"/>
          <w:sz w:val="20"/>
          <w:szCs w:val="20"/>
          <w:highlight w:val="white"/>
        </w:rPr>
      </w:pPr>
      <w:r>
        <w:rPr>
          <w:rFonts w:ascii="Arial" w:hAnsi="Arial" w:eastAsia="Arial" w:cs="Arial"/>
          <w:color w:val="212529"/>
          <w:sz w:val="20"/>
          <w:szCs w:val="20"/>
          <w:shd w:val="clear" w:color="auto" w:fill="ffffff"/>
        </w:rPr>
      </w:r>
      <w:r>
        <w:rPr>
          <w:rFonts w:ascii="Arial" w:hAnsi="Arial" w:eastAsia="Arial" w:cs="Arial"/>
          <w:color w:val="212529"/>
          <w:sz w:val="20"/>
          <w:szCs w:val="20"/>
          <w:highlight w:val="white"/>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17.3.</w:t>
      </w:r>
      <w:r>
        <w:rPr>
          <w:rFonts w:ascii="Arial" w:hAnsi="Arial" w:eastAsia="Arial" w:cs="Arial"/>
          <w:sz w:val="20"/>
          <w:szCs w:val="20"/>
        </w:rPr>
        <w:t xml:space="preserve"> Só será acatado o recurso em memorial descritivo, a mensagem postada no site só servirá para efeito de manifestação de intenção de recorrer.</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17.4.</w:t>
      </w:r>
      <w:r>
        <w:rPr>
          <w:rFonts w:ascii="Arial" w:hAnsi="Arial" w:eastAsia="Arial" w:cs="Arial"/>
          <w:sz w:val="20"/>
          <w:szCs w:val="20"/>
        </w:rPr>
        <w:t xml:space="preserve"> A alegação apresentada no memorial do recurso deverá relacionar-se com as razões indicadas pela licitante no momento da sessão pública, sob pena de não ser conhecido o recurso. </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17.5.</w:t>
      </w:r>
      <w:r>
        <w:rPr>
          <w:rFonts w:ascii="Arial" w:hAnsi="Arial" w:eastAsia="Arial" w:cs="Arial"/>
          <w:color w:val="000000"/>
          <w:sz w:val="20"/>
          <w:szCs w:val="20"/>
        </w:rPr>
        <w:t xml:space="preserve"> O prazo para apresentação das razões recursais será de 3 (três) dias úteis, contados da data de lavratura da ata de habilitação ou inabilitação ou da intimação conforme o caso;</w:t>
      </w:r>
      <w:r>
        <w:rPr>
          <w:rFonts w:ascii="Arial" w:hAnsi="Arial" w:eastAsia="Arial" w:cs="Arial"/>
          <w:color w:val="000000"/>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17.6. </w:t>
      </w:r>
      <w:r>
        <w:rPr>
          <w:rFonts w:ascii="Arial" w:hAnsi="Arial" w:eastAsia="Arial" w:cs="Arial"/>
          <w:sz w:val="20"/>
          <w:szCs w:val="20"/>
        </w:rPr>
        <w:t xml:space="preserve">O prazo para aprese</w:t>
      </w:r>
      <w:r>
        <w:rPr>
          <w:rFonts w:ascii="Arial" w:hAnsi="Arial" w:eastAsia="Arial" w:cs="Arial"/>
          <w:sz w:val="20"/>
          <w:szCs w:val="20"/>
        </w:rPr>
        <w:t xml:space="preserve">ntação de contrarrazões ao recurso pelos demais licitantes será de 3 (três) dias úteis, contados da data da intimação pessoal ou da divulgação da interposição do recurso, assegurada a vista imediata dos elementos indispensáveis à defesa de seus interesses.</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17.7. </w:t>
      </w:r>
      <w:r>
        <w:rPr>
          <w:rFonts w:ascii="Arial" w:hAnsi="Arial" w:eastAsia="Arial" w:cs="Arial"/>
          <w:color w:val="000000"/>
          <w:sz w:val="20"/>
          <w:szCs w:val="20"/>
        </w:rPr>
        <w:t xml:space="preserve">Os recursos e contrarrazões ao recurso deverão ser encaminhados exclusivamente em campo próprio no sítio eletrônico</w:t>
      </w:r>
      <w:r>
        <w:rPr>
          <w:rFonts w:ascii="TimesNewRoman" w:hAnsi="TimesNewRoman" w:eastAsia="TimesNewRoman" w:cs="TimesNewRoman"/>
          <w:color w:val="000000"/>
          <w:sz w:val="20"/>
          <w:szCs w:val="20"/>
        </w:rPr>
        <w:t xml:space="preserve"> </w:t>
      </w:r>
      <w:r>
        <w:rPr>
          <w:rFonts w:ascii="Arial" w:hAnsi="Arial" w:eastAsia="Arial" w:cs="Arial"/>
          <w:color w:val="000000"/>
          <w:sz w:val="20"/>
          <w:szCs w:val="20"/>
        </w:rPr>
        <w:t xml:space="preserve">bllcompras.com;</w:t>
      </w:r>
      <w:r>
        <w:rPr>
          <w:rFonts w:ascii="Arial" w:hAnsi="Arial" w:eastAsia="Arial" w:cs="Arial"/>
          <w:color w:val="000000"/>
          <w:sz w:val="20"/>
          <w:szCs w:val="20"/>
        </w:rPr>
      </w:r>
    </w:p>
    <w:p>
      <w:pPr>
        <w:pStyle w:val="801"/>
        <w:pBdr/>
        <w:bidi w:val="false"/>
        <w:spacing w:after="0" w:before="0" w:line="240" w:lineRule="auto"/>
        <w:ind w:firstLine="0" w:left="284"/>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17.8. </w:t>
      </w:r>
      <w:r>
        <w:rPr>
          <w:rFonts w:ascii="Arial" w:hAnsi="Arial" w:eastAsia="Arial" w:cs="Arial"/>
          <w:sz w:val="20"/>
          <w:szCs w:val="20"/>
        </w:rPr>
        <w:t xml:space="preserve">Os recursos interpostos fora do prazo não serão conhecidos;</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b/>
          <w:bCs/>
          <w:color w:val="000000"/>
          <w:sz w:val="20"/>
          <w:szCs w:val="20"/>
        </w:rPr>
      </w:pPr>
      <w:r>
        <w:rPr>
          <w:rFonts w:ascii="Arial" w:hAnsi="Arial" w:eastAsia="Arial" w:cs="Arial"/>
          <w:b/>
          <w:bCs/>
          <w:color w:val="000000"/>
          <w:sz w:val="20"/>
          <w:szCs w:val="20"/>
        </w:rPr>
        <w:t xml:space="preserve">17.9. Os autos do processo permanecerão com vista franqueada aos interessados no sítio eletrônico</w:t>
      </w:r>
      <w:r>
        <w:rPr>
          <w:rFonts w:ascii="TimesNewRoman" w:hAnsi="TimesNewRoman" w:eastAsia="TimesNewRoman" w:cs="TimesNewRoman"/>
          <w:b/>
          <w:bCs/>
          <w:color w:val="000000"/>
          <w:sz w:val="20"/>
          <w:szCs w:val="20"/>
        </w:rPr>
        <w:t xml:space="preserve"> </w:t>
      </w:r>
      <w:r>
        <w:rPr>
          <w:rFonts w:ascii="Arial" w:hAnsi="Arial" w:eastAsia="Arial" w:cs="Arial"/>
          <w:b/>
          <w:bCs/>
          <w:color w:val="000000"/>
          <w:sz w:val="20"/>
          <w:szCs w:val="20"/>
        </w:rPr>
        <w:t xml:space="preserve">bllcompras.com;</w:t>
      </w:r>
      <w:r>
        <w:rPr>
          <w:rFonts w:ascii="Arial" w:hAnsi="Arial" w:eastAsia="Arial" w:cs="Arial"/>
          <w:b/>
          <w:bCs/>
          <w:color w:val="000000"/>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t xml:space="preserve"> </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17.10. </w:t>
      </w:r>
      <w:r>
        <w:rPr>
          <w:rFonts w:ascii="Arial" w:hAnsi="Arial" w:eastAsia="Arial" w:cs="Arial"/>
          <w:sz w:val="20"/>
          <w:szCs w:val="20"/>
        </w:rPr>
        <w:t xml:space="preserve">O recurso e o pedido de reconsideração terão efeito suspensivo do ato ou da decisão recorrida até que sobrevenha decisão final da autoridade competente; </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17.11. </w:t>
      </w:r>
      <w:r>
        <w:rPr>
          <w:rFonts w:ascii="Arial" w:hAnsi="Arial" w:eastAsia="Arial" w:cs="Arial"/>
          <w:sz w:val="20"/>
          <w:szCs w:val="20"/>
        </w:rPr>
        <w:t xml:space="preserve">O acolhimento do recurso invalida tão somente os atos insuscetíveis de aproveitamento;</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17.12. </w:t>
      </w:r>
      <w:r>
        <w:rPr>
          <w:rFonts w:ascii="Arial" w:hAnsi="Arial" w:eastAsia="Arial" w:cs="Arial"/>
          <w:sz w:val="20"/>
          <w:szCs w:val="20"/>
        </w:rPr>
        <w:t xml:space="preserve">O recurso será dirigido à autoridade que tiver editado o ato ou proferido a decisã</w:t>
      </w:r>
      <w:r>
        <w:rPr>
          <w:rFonts w:ascii="Arial" w:hAnsi="Arial" w:eastAsia="Arial" w:cs="Arial"/>
          <w:sz w:val="20"/>
          <w:szCs w:val="20"/>
        </w:rPr>
        <w:t xml:space="preserve">o recorrida, a qual poderá reconsiderar sua decisão no prazo de 3 (três) dias úteis, ou, nesse mesmo prazo, encaminhar recurso para a autoridade superior, a qual deverá proferir sua decisão no prazo de 10 (dez) dias úteis, contado do recebimento dos autos.</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2"/>
        <w:keepNext w:val="true"/>
        <w:numPr>
          <w:ilvl w:val="0"/>
          <w:numId w:val="0"/>
        </w:numPr>
        <w:pBdr/>
        <w:bidi w:val="false"/>
        <w:spacing w:after="0" w:before="0" w:line="240" w:lineRule="auto"/>
        <w:ind w:firstLine="0" w:left="0"/>
        <w:jc w:val="left"/>
        <w:rPr>
          <w:rFonts w:ascii="Arial" w:hAnsi="Arial" w:eastAsia="Arial" w:cs="Arial"/>
          <w:b/>
          <w:bCs/>
          <w:sz w:val="20"/>
          <w:szCs w:val="20"/>
        </w:rPr>
      </w:pPr>
      <w:r/>
      <w:bookmarkStart w:id="117" w:name="_Toc19"/>
      <w:r>
        <w:rPr>
          <w:rFonts w:ascii="Arial" w:hAnsi="Arial" w:eastAsia="Arial" w:cs="Arial"/>
          <w:b/>
          <w:bCs/>
          <w:sz w:val="20"/>
          <w:szCs w:val="20"/>
        </w:rPr>
        <w:t xml:space="preserve">18. DA FORMA DE ENTREGA DO PRODUTO:</w:t>
      </w:r>
      <w:r/>
      <w:bookmarkEnd w:id="117"/>
      <w:r/>
      <w:r>
        <w:rPr>
          <w:rFonts w:ascii="Arial" w:hAnsi="Arial" w:eastAsia="Arial" w:cs="Arial"/>
          <w:b/>
          <w:bCs/>
          <w:sz w:val="20"/>
          <w:szCs w:val="20"/>
        </w:rPr>
      </w:r>
    </w:p>
    <w:p>
      <w:pPr>
        <w:pStyle w:val="801"/>
        <w:pBdr/>
        <w:bidi w:val="false"/>
        <w:spacing w:after="0" w:before="0" w:line="240" w:lineRule="auto"/>
        <w:ind w:firstLine="0" w:left="0"/>
        <w:jc w:val="both"/>
        <w:rPr>
          <w:rFonts w:ascii="TimesNewRoman" w:hAnsi="TimesNewRoman" w:eastAsia="TimesNewRoman" w:cs="TimesNewRoman"/>
          <w:sz w:val="20"/>
          <w:szCs w:val="20"/>
        </w:rPr>
      </w:pPr>
      <w:r>
        <w:rPr>
          <w:rFonts w:ascii="TimesNewRoman" w:hAnsi="TimesNewRoman" w:eastAsia="TimesNewRoman" w:cs="TimesNewRoman"/>
          <w:sz w:val="20"/>
          <w:szCs w:val="20"/>
        </w:rPr>
      </w:r>
      <w:r>
        <w:rPr>
          <w:rFonts w:ascii="TimesNewRoman" w:hAnsi="TimesNewRoman" w:eastAsia="TimesNewRoman" w:cs="TimesNewRoman"/>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18.1.</w:t>
      </w:r>
      <w:r>
        <w:rPr>
          <w:rFonts w:ascii="Arial" w:hAnsi="Arial" w:eastAsia="Arial" w:cs="Arial"/>
          <w:sz w:val="20"/>
          <w:szCs w:val="20"/>
        </w:rPr>
        <w:t xml:space="preserve"> O prazo de entrega dos produtos ou execução dos serviços será de 15 dias úteis contados do recebimento formal da ordem de fornecimento do órgão ou entidade contratante.</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18.2.</w:t>
      </w:r>
      <w:r>
        <w:rPr>
          <w:rFonts w:ascii="Arial" w:hAnsi="Arial" w:eastAsia="Arial" w:cs="Arial"/>
          <w:sz w:val="20"/>
          <w:szCs w:val="20"/>
        </w:rPr>
        <w:t xml:space="preserve"> Os bens objeto desta licitação serão solicitados sob demanda, devendo o contratado prever entrega por Ordem de Fornecimento, tendo em vista o quantitativo previsto no contrato.</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18.2.1.</w:t>
      </w:r>
      <w:r>
        <w:rPr>
          <w:rFonts w:ascii="Arial" w:hAnsi="Arial" w:eastAsia="Arial" w:cs="Arial"/>
          <w:sz w:val="20"/>
          <w:szCs w:val="20"/>
        </w:rPr>
        <w:t xml:space="preserve"> Caso o horário de expediente do contratante seja alterado por determinação legal ou imposição de circunstâncias supervenientes, deverá ser promovida adequação nos horários do fornecimento dos bens para atendimento da nova situação.</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18.3.</w:t>
      </w:r>
      <w:r>
        <w:rPr>
          <w:rFonts w:ascii="Arial" w:hAnsi="Arial" w:eastAsia="Arial" w:cs="Arial"/>
          <w:sz w:val="20"/>
          <w:szCs w:val="20"/>
        </w:rPr>
        <w:t xml:space="preserve"> Havendo causa impeditiva para o cump</w:t>
      </w:r>
      <w:r>
        <w:rPr>
          <w:rFonts w:ascii="Arial" w:hAnsi="Arial" w:eastAsia="Arial" w:cs="Arial"/>
          <w:sz w:val="20"/>
          <w:szCs w:val="20"/>
        </w:rPr>
        <w:t xml:space="preserve">rimento dos prazos, o contratado deverá apresentar justificativa ao contratante por escrito indicando o motivo e o prazo necessário para a execução, que por sua vez analisará e tomará as providências para a aceitação ou não das justificativas apresentadas.</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18.4. </w:t>
      </w:r>
      <w:r>
        <w:rPr>
          <w:rFonts w:ascii="Arial" w:hAnsi="Arial" w:eastAsia="Arial" w:cs="Arial"/>
          <w:sz w:val="20"/>
          <w:szCs w:val="20"/>
        </w:rPr>
        <w:t xml:space="preserve">Somente será encaminhada a nota fiscal para pagamento após o recebimento definitivo do objeto, que se dará em até 05 (cinco) dias úteis após o recebimento provisório.</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18.4.1. </w:t>
      </w:r>
      <w:r>
        <w:rPr>
          <w:rFonts w:ascii="Arial" w:hAnsi="Arial" w:eastAsia="Arial" w:cs="Arial"/>
          <w:sz w:val="20"/>
          <w:szCs w:val="20"/>
        </w:rPr>
        <w:t xml:space="preserve">Portanto, o objeto será recebido provisoriamente, para efeito de posterior verificação da conformidade do que foi entregue com o que foi licitado e solicitado ao contratante;</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18.4.2. </w:t>
      </w:r>
      <w:r>
        <w:rPr>
          <w:rFonts w:ascii="Arial" w:hAnsi="Arial" w:eastAsia="Arial" w:cs="Arial"/>
          <w:sz w:val="20"/>
          <w:szCs w:val="20"/>
        </w:rPr>
        <w:t xml:space="preserve">Definitivamente, após a verificação da qualidade e quantidade do objeto entregue e a consequente aceitação.</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18.5. </w:t>
      </w:r>
      <w:r>
        <w:rPr>
          <w:rFonts w:ascii="Arial" w:hAnsi="Arial" w:eastAsia="Arial" w:cs="Arial"/>
          <w:sz w:val="20"/>
          <w:szCs w:val="20"/>
        </w:rPr>
        <w:t xml:space="preserve">O recebimento não exclui a responsabilidade da Contratada pela perfeita entrega, ficando a mesma obrigada a substituir, no todo ou em parte, o produto que a qualquer tempo se verificarem vícios, defeitos ou incorreções.</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t xml:space="preserve">18.6. Os produtos que forem recusados (tanto no recebimento provisório ou antes do recebimento definitivo) deverão ser substituídos no prazo máximo de </w:t>
      </w:r>
      <w:r>
        <w:rPr>
          <w:rFonts w:ascii="Arial" w:hAnsi="Arial" w:eastAsia="Arial" w:cs="Arial"/>
          <w:b/>
          <w:bCs/>
          <w:sz w:val="20"/>
          <w:szCs w:val="20"/>
        </w:rPr>
        <w:t xml:space="preserve">até 05 (cinco) dias úteis, contados da data de notificação apresentada à fornecedora, salvo quando justificado a necessidade de prazo maior pela licitante/contratada, devendo este ser acatado pela Secretaria solicitante, sem qualquer ônus para o Município.</w:t>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18.7. </w:t>
      </w:r>
      <w:r>
        <w:rPr>
          <w:rFonts w:ascii="Arial" w:hAnsi="Arial" w:eastAsia="Arial" w:cs="Arial"/>
          <w:sz w:val="20"/>
          <w:szCs w:val="20"/>
        </w:rPr>
        <w:t xml:space="preserve">Se a substituição dos produtos entregues não for realizada no prazo estipulado, a contratada estará sujeita às sanções previstas no Edital, Termo de Referência, na Minuta do Contrato e na Lei.</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18.8.</w:t>
      </w:r>
      <w:r>
        <w:rPr>
          <w:rFonts w:ascii="Arial" w:hAnsi="Arial" w:eastAsia="Arial" w:cs="Arial"/>
          <w:sz w:val="20"/>
          <w:szCs w:val="20"/>
        </w:rPr>
        <w:t xml:space="preserve"> Caso seja comprovado que os produtos entregues não estejam de acordo com as especificações do Edital, a fornecedora deverá ressarcir todos os custos com perícia à Administração, bem como os prejuízos e danos eventualmente causados à Administração Pública.</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2"/>
        <w:keepNext w:val="true"/>
        <w:numPr>
          <w:ilvl w:val="0"/>
          <w:numId w:val="0"/>
        </w:numPr>
        <w:pBdr/>
        <w:bidi w:val="false"/>
        <w:spacing w:after="0" w:before="0" w:line="240" w:lineRule="auto"/>
        <w:ind w:firstLine="0" w:left="0"/>
        <w:jc w:val="left"/>
        <w:rPr>
          <w:rFonts w:ascii="Arial" w:hAnsi="Arial" w:eastAsia="Arial" w:cs="Arial"/>
          <w:b/>
          <w:bCs/>
          <w:sz w:val="20"/>
          <w:szCs w:val="20"/>
        </w:rPr>
      </w:pPr>
      <w:r/>
      <w:bookmarkStart w:id="118" w:name="_Toc20"/>
      <w:r>
        <w:rPr>
          <w:rFonts w:ascii="Arial" w:hAnsi="Arial" w:eastAsia="Arial" w:cs="Arial"/>
          <w:b/>
          <w:bCs/>
          <w:sz w:val="20"/>
          <w:szCs w:val="20"/>
        </w:rPr>
        <w:t xml:space="preserve">19. DA FORMA PARA O TRANSPORTE:</w:t>
      </w:r>
      <w:r/>
      <w:bookmarkEnd w:id="118"/>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19.1.</w:t>
      </w:r>
      <w:r>
        <w:rPr>
          <w:rFonts w:ascii="Arial" w:hAnsi="Arial" w:eastAsia="Arial" w:cs="Arial"/>
          <w:sz w:val="20"/>
          <w:szCs w:val="20"/>
        </w:rPr>
        <w:t xml:space="preserve"> O transporte dos pr</w:t>
      </w:r>
      <w:r>
        <w:rPr>
          <w:rFonts w:ascii="Arial" w:hAnsi="Arial" w:eastAsia="Arial" w:cs="Arial"/>
          <w:sz w:val="20"/>
          <w:szCs w:val="20"/>
        </w:rPr>
        <w:t xml:space="preserve">odutos, conforme especificação constantes em edital e seus anexos, será de responsabilidade exclusiva do licitante vencedor, respondendo este por eventuais danos ou prejuízos causados ao Município de Rondonópolis-MT ou a terceiros durante o seu transporte;</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b/>
          <w:bCs/>
          <w:color w:val="000000"/>
          <w:sz w:val="19"/>
          <w:szCs w:val="19"/>
        </w:rPr>
      </w:pPr>
      <w:r>
        <w:rPr>
          <w:rFonts w:ascii="Arial" w:hAnsi="Arial" w:eastAsia="Arial" w:cs="Arial"/>
          <w:b/>
          <w:bCs/>
          <w:color w:val="000000"/>
          <w:sz w:val="19"/>
          <w:szCs w:val="19"/>
        </w:rPr>
      </w:r>
      <w:r>
        <w:rPr>
          <w:rFonts w:ascii="Arial" w:hAnsi="Arial" w:eastAsia="Arial" w:cs="Arial"/>
          <w:b/>
          <w:bCs/>
          <w:color w:val="000000"/>
          <w:sz w:val="19"/>
          <w:szCs w:val="19"/>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19.2</w:t>
      </w:r>
      <w:r>
        <w:rPr>
          <w:rFonts w:ascii="Arial" w:hAnsi="Arial" w:eastAsia="Arial" w:cs="Arial"/>
          <w:sz w:val="20"/>
          <w:szCs w:val="20"/>
        </w:rPr>
        <w:t xml:space="preserve">. O recebimento não excluirá a Adjudicatária da responsabilidade civil, nem ético profissional, pelo perfeito fornecimento do objeto, dentro dos limites estabelecidos pela Lei nº 14.133/2021; </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19.3</w:t>
      </w:r>
      <w:r>
        <w:rPr>
          <w:rFonts w:ascii="Arial" w:hAnsi="Arial" w:eastAsia="Arial" w:cs="Arial"/>
          <w:sz w:val="20"/>
          <w:szCs w:val="20"/>
        </w:rPr>
        <w:t xml:space="preserve">. A Adjudicatária ficará obrigada a corrigir, às suas expensas, no todo ou em parte, o objeto desta Licitação em que se verificarem vícios ou incorreções resultantes dos materiais fornecidos.</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b/>
          <w:bCs/>
          <w:color w:val="000000"/>
          <w:sz w:val="20"/>
          <w:szCs w:val="20"/>
        </w:rPr>
      </w:pPr>
      <w:r>
        <w:rPr>
          <w:rFonts w:ascii="Arial" w:hAnsi="Arial" w:eastAsia="Arial" w:cs="Arial"/>
          <w:b/>
          <w:bCs/>
          <w:color w:val="000000"/>
          <w:sz w:val="20"/>
          <w:szCs w:val="20"/>
        </w:rPr>
      </w:r>
      <w:r>
        <w:rPr>
          <w:rFonts w:ascii="Arial" w:hAnsi="Arial" w:eastAsia="Arial" w:cs="Arial"/>
          <w:b/>
          <w:bCs/>
          <w:color w:val="000000"/>
          <w:sz w:val="20"/>
          <w:szCs w:val="20"/>
        </w:rPr>
      </w:r>
    </w:p>
    <w:p>
      <w:pPr>
        <w:pStyle w:val="802"/>
        <w:keepNext w:val="true"/>
        <w:numPr>
          <w:ilvl w:val="0"/>
          <w:numId w:val="0"/>
        </w:numPr>
        <w:pBdr/>
        <w:bidi w:val="false"/>
        <w:spacing w:after="0" w:before="0" w:line="240" w:lineRule="auto"/>
        <w:ind w:firstLine="0" w:left="0"/>
        <w:jc w:val="left"/>
        <w:rPr>
          <w:rFonts w:ascii="Arial" w:hAnsi="Arial" w:eastAsia="Arial" w:cs="Arial"/>
          <w:b/>
          <w:bCs/>
          <w:sz w:val="20"/>
          <w:szCs w:val="20"/>
        </w:rPr>
      </w:pPr>
      <w:r/>
      <w:bookmarkStart w:id="119" w:name="_Toc21"/>
      <w:r>
        <w:rPr>
          <w:rFonts w:ascii="Arial" w:hAnsi="Arial" w:eastAsia="Arial" w:cs="Arial"/>
          <w:b/>
          <w:bCs/>
          <w:sz w:val="20"/>
          <w:szCs w:val="20"/>
        </w:rPr>
        <w:t xml:space="preserve">20. DA DOTAÇÃO ORÇAMENTÁRIA: </w:t>
      </w:r>
      <w:r/>
      <w:bookmarkEnd w:id="119"/>
      <w:r/>
      <w:r>
        <w:rPr>
          <w:rFonts w:ascii="Arial" w:hAnsi="Arial" w:eastAsia="Arial" w:cs="Arial"/>
          <w:b/>
          <w:bCs/>
          <w:sz w:val="20"/>
          <w:szCs w:val="20"/>
        </w:rPr>
      </w:r>
    </w:p>
    <w:p>
      <w:pPr>
        <w:pStyle w:val="801"/>
        <w:pBdr/>
        <w:bidi w:val="false"/>
        <w:spacing w:after="0" w:before="0" w:line="240" w:lineRule="auto"/>
        <w:ind w:firstLine="0" w:left="284"/>
        <w:jc w:val="both"/>
        <w:rPr>
          <w:rFonts w:ascii="Arial" w:hAnsi="Arial" w:eastAsia="Arial" w:cs="Arial"/>
          <w:b/>
          <w:bCs/>
          <w:color w:val="000000"/>
          <w:sz w:val="20"/>
          <w:szCs w:val="20"/>
        </w:rPr>
      </w:pPr>
      <w:r>
        <w:rPr>
          <w:rFonts w:ascii="Arial" w:hAnsi="Arial" w:eastAsia="Arial" w:cs="Arial"/>
          <w:b/>
          <w:bCs/>
          <w:color w:val="000000"/>
          <w:sz w:val="20"/>
          <w:szCs w:val="20"/>
        </w:rPr>
      </w:r>
      <w:r>
        <w:rPr>
          <w:rFonts w:ascii="Arial" w:hAnsi="Arial" w:eastAsia="Arial" w:cs="Arial"/>
          <w:b/>
          <w:bCs/>
          <w:color w:val="000000"/>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color w:val="000000"/>
          <w:sz w:val="20"/>
          <w:szCs w:val="20"/>
        </w:rPr>
        <w:t xml:space="preserve">20.1.</w:t>
      </w:r>
      <w:r>
        <w:rPr>
          <w:rFonts w:ascii="Arial" w:hAnsi="Arial" w:eastAsia="Arial" w:cs="Arial"/>
          <w:color w:val="ff0000"/>
          <w:sz w:val="20"/>
          <w:szCs w:val="20"/>
        </w:rPr>
        <w:t xml:space="preserve"> </w:t>
      </w:r>
      <w:r>
        <w:rPr>
          <w:rFonts w:ascii="Arial" w:hAnsi="Arial" w:eastAsia="Arial" w:cs="Arial"/>
          <w:color w:val="231f20"/>
          <w:sz w:val="20"/>
          <w:szCs w:val="20"/>
        </w:rPr>
        <w:t xml:space="preserve">Na licitação para registro de preços não é necessário indicar a dotação orçamentária ou qualquer outra informação da origem dos recursos orçamentários, que somente serão exigidas para a formalização do contrato ou outro instrumento hábil. (Art. 299, </w:t>
      </w:r>
      <w:r>
        <w:rPr>
          <w:rFonts w:ascii="Arial" w:hAnsi="Arial" w:eastAsia="Arial" w:cs="Arial"/>
          <w:color w:val="231f20"/>
          <w:sz w:val="21"/>
          <w:szCs w:val="21"/>
        </w:rPr>
        <w:t xml:space="preserve">§2º do </w:t>
      </w:r>
      <w:r>
        <w:rPr>
          <w:rFonts w:ascii="Arial" w:hAnsi="Arial" w:eastAsia="Arial" w:cs="Arial"/>
          <w:sz w:val="20"/>
          <w:szCs w:val="20"/>
        </w:rPr>
        <w:t xml:space="preserve">Decreto Municipal 11.685/2023).</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20.2</w:t>
      </w:r>
      <w:r>
        <w:rPr>
          <w:rFonts w:ascii="Arial" w:hAnsi="Arial" w:eastAsia="Arial" w:cs="Arial"/>
          <w:color w:val="231f20"/>
          <w:sz w:val="20"/>
          <w:szCs w:val="20"/>
        </w:rPr>
        <w:t xml:space="preserve">. A CONTRATAÇÃO PRETENDIDA ENCONTRA AMPARO NO PLANEJAMENTO DE CONTRATAÇÕES DO ÓRGÃO:</w:t>
      </w:r>
      <w:r>
        <w:rPr>
          <w:rFonts w:ascii="Arial" w:hAnsi="Arial" w:eastAsia="Arial" w:cs="Arial"/>
          <w:color w:val="231f20"/>
          <w:sz w:val="20"/>
          <w:szCs w:val="20"/>
        </w:rPr>
      </w:r>
    </w:p>
    <w:p>
      <w:pPr>
        <w:pStyle w:val="801"/>
        <w:pBdr/>
        <w:spacing w:after="0" w:before="0" w:line="240" w:lineRule="auto"/>
        <w:ind w:firstLine="0" w:left="0"/>
        <w:jc w:val="both"/>
        <w:rPr/>
      </w:pPr>
      <w:r>
        <w:rPr>
          <w:rFonts w:ascii="Arial" w:hAnsi="Arial" w:eastAsia="Arial" w:cs="Arial"/>
          <w:b/>
          <w:bCs/>
          <w:color w:val="231f20"/>
          <w:sz w:val="20"/>
          <w:szCs w:val="20"/>
        </w:rPr>
        <w:t xml:space="preserve">20.2.1.</w:t>
      </w:r>
      <w:r>
        <w:rPr>
          <w:rFonts w:ascii="TimesNewRoman" w:hAnsi="TimesNewRoman" w:eastAsia="TimesNewRoman" w:cs="TimesNewRoman"/>
          <w:color w:val="231f20"/>
          <w:sz w:val="24"/>
          <w:szCs w:val="24"/>
        </w:rPr>
        <w:t xml:space="preserve"> </w:t>
      </w:r>
      <w:r>
        <w:rPr>
          <w:rFonts w:ascii="Arial" w:hAnsi="Arial" w:eastAsia="Arial" w:cs="Arial"/>
          <w:color w:val="231f20"/>
          <w:sz w:val="20"/>
          <w:szCs w:val="20"/>
        </w:rPr>
        <w:t xml:space="preserve">É possível encontrar o Plano Anual de Contratação no site: </w:t>
      </w:r>
      <w:hyperlink r:id="rId36" w:tooltip="https://transparencia.rondonopolis.mt.gov.br/rondonopolis/publicacoes/23" w:history="1">
        <w:r>
          <w:rPr>
            <w:rStyle w:val="955"/>
            <w:rFonts w:ascii="Arial" w:hAnsi="Arial" w:eastAsia="Arial" w:cs="Arial"/>
            <w:color w:val="231f20"/>
            <w:sz w:val="20"/>
            <w:szCs w:val="20"/>
          </w:rPr>
          <w:t xml:space="preserve">https://transparencia.rondonopolis.mt.gov.br/rondonopolis/publicacoes/23</w:t>
        </w:r>
      </w:hyperlink>
      <w:r>
        <w:rPr>
          <w:rFonts w:ascii="Arial" w:hAnsi="Arial" w:eastAsia="Arial" w:cs="Arial"/>
          <w:color w:val="231f20"/>
          <w:sz w:val="20"/>
          <w:szCs w:val="20"/>
        </w:rPr>
        <w:t xml:space="preserve"> </w:t>
      </w:r>
      <w:r/>
    </w:p>
    <w:p>
      <w:pPr>
        <w:pStyle w:val="801"/>
        <w:pBdr/>
        <w:bidi w:val="false"/>
        <w:spacing w:after="0" w:before="0" w:line="240" w:lineRule="auto"/>
        <w:ind w:firstLine="0" w:left="0"/>
        <w:jc w:val="both"/>
        <w:rPr>
          <w:rFonts w:ascii="TimesNewRoman" w:hAnsi="TimesNewRoman" w:eastAsia="TimesNewRoman" w:cs="TimesNewRoman"/>
          <w:sz w:val="20"/>
          <w:szCs w:val="20"/>
        </w:rPr>
      </w:pPr>
      <w:r>
        <w:rPr>
          <w:rFonts w:ascii="TimesNewRoman" w:hAnsi="TimesNewRoman" w:eastAsia="TimesNewRoman" w:cs="TimesNewRoman"/>
          <w:sz w:val="20"/>
          <w:szCs w:val="20"/>
        </w:rPr>
      </w:r>
      <w:r>
        <w:rPr>
          <w:rFonts w:ascii="TimesNewRoman" w:hAnsi="TimesNewRoman" w:eastAsia="TimesNewRoman" w:cs="TimesNewRoman"/>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tbl>
      <w:tblPr>
        <w:jc w:val="center"/>
        <w:tblInd w:w="0" w:type="dxa"/>
        <w:tblW w:w="8456" w:type="dxa"/>
        <w:tblCellMar>
          <w:left w:w="108" w:type="dxa"/>
          <w:top w:w="0" w:type="dxa"/>
          <w:right w:w="108" w:type="dxa"/>
          <w:bottom w:w="0" w:type="dxa"/>
        </w:tblCellMar>
        <w:tblBorders/>
        <w:tblLook w:val="04A0" w:firstRow="1" w:lastRow="0" w:firstColumn="1" w:lastColumn="0" w:noHBand="0" w:noVBand="1"/>
      </w:tblPr>
      <w:tblGrid>
        <w:gridCol w:w="2324"/>
        <w:gridCol w:w="6131"/>
      </w:tblGrid>
      <w:tr>
        <w:trPr>
          <w:trHeight w:val="321"/>
        </w:trPr>
        <w:tc>
          <w:tcPr>
            <w:gridSpan w:val="2"/>
            <w:shd w:val="clear" w:color="ffffff" w:fill="ffffff"/>
            <w:tcBorders>
              <w:top w:val="single" w:color="000000" w:sz="4" w:space="0"/>
              <w:left w:val="single" w:color="000000" w:sz="4" w:space="0"/>
              <w:bottom w:val="single" w:color="000000" w:sz="4" w:space="0"/>
              <w:right w:val="single" w:color="000000" w:sz="4" w:space="0"/>
            </w:tcBorders>
            <w:tcW w:w="8455" w:type="dxa"/>
            <w:vAlign w:val="center"/>
            <w:textDirection w:val="lrTb"/>
            <w:noWrap w:val="false"/>
          </w:tcPr>
          <w:p>
            <w:pPr>
              <w:pStyle w:val="801"/>
              <w:widowControl w:val="false"/>
              <w:pBdr/>
              <w:spacing w:after="0" w:before="0" w:line="240" w:lineRule="auto"/>
              <w:ind w:firstLine="0" w:left="0"/>
              <w:jc w:val="center"/>
              <w:rPr>
                <w:rFonts w:ascii="SimSun" w:hAnsi="SimSun" w:eastAsia="SimSun" w:cs="SimSun"/>
                <w:sz w:val="18"/>
                <w:szCs w:val="18"/>
              </w:rPr>
            </w:pPr>
            <w:r>
              <w:rPr>
                <w:rFonts w:ascii="TimesNewRoman" w:hAnsi="TimesNewRoman" w:eastAsia="TimesNewRoman" w:cs="TimesNewRoman"/>
                <w:b/>
                <w:bCs/>
                <w:color w:val="000000"/>
                <w:sz w:val="18"/>
                <w:szCs w:val="18"/>
              </w:rPr>
              <w:t xml:space="preserve">Classificação Orçamentária da Despesa</w:t>
            </w:r>
            <w:r>
              <w:rPr>
                <w:rFonts w:ascii="SimSun" w:hAnsi="SimSun" w:eastAsia="SimSun" w:cs="SimSun"/>
                <w:sz w:val="18"/>
                <w:szCs w:val="18"/>
              </w:rPr>
            </w:r>
          </w:p>
        </w:tc>
      </w:tr>
      <w:tr>
        <w:trPr/>
        <w:tc>
          <w:tcPr>
            <w:shd w:val="clear" w:color="ffffff" w:fill="ffffff"/>
            <w:tcBorders>
              <w:top w:val="single" w:color="000000" w:sz="4" w:space="0"/>
              <w:left w:val="single" w:color="000000" w:sz="4" w:space="0"/>
              <w:bottom w:val="single" w:color="000000" w:sz="4" w:space="0"/>
              <w:right w:val="single" w:color="000000" w:sz="4" w:space="0"/>
            </w:tcBorders>
            <w:tcW w:w="2324" w:type="dxa"/>
            <w:vAlign w:val="center"/>
            <w:textDirection w:val="lrTb"/>
            <w:noWrap w:val="false"/>
          </w:tcPr>
          <w:p>
            <w:pPr>
              <w:pStyle w:val="801"/>
              <w:widowControl w:val="false"/>
              <w:pBdr/>
              <w:spacing w:after="0" w:before="0" w:line="240" w:lineRule="auto"/>
              <w:ind w:firstLine="0" w:left="0"/>
              <w:jc w:val="right"/>
              <w:rPr>
                <w:rFonts w:ascii="SimSun" w:hAnsi="SimSun" w:eastAsia="SimSun" w:cs="SimSun"/>
                <w:sz w:val="18"/>
                <w:szCs w:val="18"/>
              </w:rPr>
            </w:pPr>
            <w:r>
              <w:rPr>
                <w:rFonts w:ascii="TimesNewRoman" w:hAnsi="TimesNewRoman" w:eastAsia="TimesNewRoman" w:cs="TimesNewRoman"/>
                <w:color w:val="000000"/>
                <w:sz w:val="18"/>
                <w:szCs w:val="18"/>
              </w:rPr>
              <w:t xml:space="preserve">Órgão:</w:t>
            </w:r>
            <w:r>
              <w:rPr>
                <w:rFonts w:ascii="SimSun" w:hAnsi="SimSun" w:eastAsia="SimSun" w:cs="SimSun"/>
                <w:sz w:val="18"/>
                <w:szCs w:val="18"/>
              </w:rPr>
            </w:r>
          </w:p>
        </w:tc>
        <w:tc>
          <w:tcPr>
            <w:shd w:val="clear" w:color="ffffff" w:fill="ffffff"/>
            <w:tcBorders>
              <w:top w:val="single" w:color="000000" w:sz="4" w:space="0"/>
              <w:left w:val="single" w:color="000000" w:sz="4" w:space="0"/>
              <w:bottom w:val="single" w:color="000000" w:sz="4" w:space="0"/>
              <w:right w:val="single" w:color="000000" w:sz="4" w:space="0"/>
            </w:tcBorders>
            <w:tcW w:w="6131" w:type="dxa"/>
            <w:vAlign w:val="center"/>
            <w:textDirection w:val="lrTb"/>
            <w:noWrap w:val="false"/>
          </w:tcPr>
          <w:p>
            <w:pPr>
              <w:pStyle w:val="801"/>
              <w:widowControl w:val="false"/>
              <w:pBdr/>
              <w:spacing w:after="0" w:before="0" w:line="240" w:lineRule="auto"/>
              <w:ind w:firstLine="0" w:left="0"/>
              <w:jc w:val="left"/>
              <w:rPr>
                <w:rFonts w:ascii="SimSun" w:hAnsi="SimSun" w:eastAsia="SimSun" w:cs="SimSun"/>
                <w:sz w:val="18"/>
                <w:szCs w:val="18"/>
              </w:rPr>
            </w:pPr>
            <w:r>
              <w:rPr>
                <w:rFonts w:ascii="TimesNewRoman" w:hAnsi="TimesNewRoman" w:eastAsia="TimesNewRoman" w:cs="TimesNewRoman"/>
                <w:color w:val="000000"/>
                <w:sz w:val="18"/>
                <w:szCs w:val="18"/>
              </w:rPr>
              <w:t xml:space="preserve">02 – Prefeitura Municipal de Rondonópolis</w:t>
            </w:r>
            <w:r>
              <w:rPr>
                <w:rFonts w:ascii="SimSun" w:hAnsi="SimSun" w:eastAsia="SimSun" w:cs="SimSun"/>
                <w:sz w:val="18"/>
                <w:szCs w:val="18"/>
              </w:rPr>
            </w:r>
          </w:p>
        </w:tc>
      </w:tr>
      <w:tr>
        <w:trPr/>
        <w:tc>
          <w:tcPr>
            <w:shd w:val="clear" w:color="ffffff" w:fill="ffffff"/>
            <w:tcBorders>
              <w:top w:val="single" w:color="000000" w:sz="4" w:space="0"/>
              <w:left w:val="single" w:color="000000" w:sz="4" w:space="0"/>
              <w:bottom w:val="single" w:color="000000" w:sz="4" w:space="0"/>
              <w:right w:val="single" w:color="000000" w:sz="4" w:space="0"/>
            </w:tcBorders>
            <w:tcW w:w="2324" w:type="dxa"/>
            <w:vAlign w:val="center"/>
            <w:textDirection w:val="lrTb"/>
            <w:noWrap w:val="false"/>
          </w:tcPr>
          <w:p>
            <w:pPr>
              <w:pStyle w:val="801"/>
              <w:widowControl w:val="false"/>
              <w:pBdr/>
              <w:spacing w:after="0" w:before="0" w:line="240" w:lineRule="auto"/>
              <w:ind w:firstLine="0" w:left="0"/>
              <w:jc w:val="right"/>
              <w:rPr>
                <w:rFonts w:ascii="SimSun" w:hAnsi="SimSun" w:eastAsia="SimSun" w:cs="SimSun"/>
                <w:sz w:val="18"/>
                <w:szCs w:val="18"/>
              </w:rPr>
            </w:pPr>
            <w:r>
              <w:rPr>
                <w:rFonts w:ascii="TimesNewRoman" w:hAnsi="TimesNewRoman" w:eastAsia="TimesNewRoman" w:cs="TimesNewRoman"/>
                <w:color w:val="000000"/>
                <w:sz w:val="18"/>
                <w:szCs w:val="18"/>
              </w:rPr>
              <w:t xml:space="preserve">Unidade:</w:t>
            </w:r>
            <w:r>
              <w:rPr>
                <w:rFonts w:ascii="SimSun" w:hAnsi="SimSun" w:eastAsia="SimSun" w:cs="SimSun"/>
                <w:sz w:val="18"/>
                <w:szCs w:val="18"/>
              </w:rPr>
            </w:r>
          </w:p>
        </w:tc>
        <w:tc>
          <w:tcPr>
            <w:shd w:val="clear" w:color="ffffff" w:fill="ffffff"/>
            <w:tcBorders>
              <w:top w:val="single" w:color="000000" w:sz="4" w:space="0"/>
              <w:left w:val="single" w:color="000000" w:sz="4" w:space="0"/>
              <w:bottom w:val="single" w:color="000000" w:sz="4" w:space="0"/>
              <w:right w:val="single" w:color="000000" w:sz="4" w:space="0"/>
            </w:tcBorders>
            <w:tcW w:w="6131" w:type="dxa"/>
            <w:vAlign w:val="center"/>
            <w:textDirection w:val="lrTb"/>
            <w:noWrap w:val="false"/>
          </w:tcPr>
          <w:p>
            <w:pPr>
              <w:pStyle w:val="801"/>
              <w:widowControl w:val="false"/>
              <w:pBdr/>
              <w:spacing w:after="0" w:before="0" w:line="240" w:lineRule="auto"/>
              <w:ind w:firstLine="0" w:left="0"/>
              <w:jc w:val="left"/>
              <w:rPr>
                <w:rFonts w:ascii="SimSun" w:hAnsi="SimSun" w:eastAsia="SimSun" w:cs="SimSun"/>
                <w:sz w:val="18"/>
                <w:szCs w:val="18"/>
              </w:rPr>
            </w:pPr>
            <w:r>
              <w:rPr>
                <w:rFonts w:ascii="TimesNewRoman" w:hAnsi="TimesNewRoman" w:eastAsia="TimesNewRoman" w:cs="TimesNewRoman"/>
                <w:color w:val="000000"/>
                <w:sz w:val="18"/>
                <w:szCs w:val="18"/>
              </w:rPr>
              <w:t xml:space="preserve">14 – Fundo Municipal de Saúde</w:t>
            </w:r>
            <w:r>
              <w:rPr>
                <w:rFonts w:ascii="SimSun" w:hAnsi="SimSun" w:eastAsia="SimSun" w:cs="SimSun"/>
                <w:sz w:val="18"/>
                <w:szCs w:val="18"/>
              </w:rPr>
            </w:r>
          </w:p>
        </w:tc>
      </w:tr>
      <w:tr>
        <w:trPr/>
        <w:tc>
          <w:tcPr>
            <w:shd w:val="clear" w:color="ffffff" w:fill="ffffff"/>
            <w:tcBorders>
              <w:top w:val="single" w:color="000000" w:sz="4" w:space="0"/>
              <w:left w:val="single" w:color="000000" w:sz="4" w:space="0"/>
              <w:bottom w:val="single" w:color="000000" w:sz="4" w:space="0"/>
              <w:right w:val="single" w:color="000000" w:sz="4" w:space="0"/>
            </w:tcBorders>
            <w:tcW w:w="2324" w:type="dxa"/>
            <w:vAlign w:val="center"/>
            <w:textDirection w:val="lrTb"/>
            <w:noWrap w:val="false"/>
          </w:tcPr>
          <w:p>
            <w:pPr>
              <w:pStyle w:val="801"/>
              <w:widowControl w:val="false"/>
              <w:pBdr/>
              <w:spacing w:after="0" w:before="0" w:line="240" w:lineRule="auto"/>
              <w:ind w:firstLine="0" w:left="0"/>
              <w:jc w:val="right"/>
              <w:rPr>
                <w:rFonts w:ascii="SimSun" w:hAnsi="SimSun" w:eastAsia="SimSun" w:cs="SimSun"/>
                <w:sz w:val="18"/>
                <w:szCs w:val="18"/>
              </w:rPr>
            </w:pPr>
            <w:r>
              <w:rPr>
                <w:rFonts w:ascii="TimesNewRoman" w:hAnsi="TimesNewRoman" w:eastAsia="TimesNewRoman" w:cs="TimesNewRoman"/>
                <w:color w:val="000000"/>
                <w:sz w:val="18"/>
                <w:szCs w:val="18"/>
              </w:rPr>
              <w:t xml:space="preserve">Funcional Programática:</w:t>
            </w:r>
            <w:r>
              <w:rPr>
                <w:rFonts w:ascii="SimSun" w:hAnsi="SimSun" w:eastAsia="SimSun" w:cs="SimSun"/>
                <w:sz w:val="18"/>
                <w:szCs w:val="18"/>
              </w:rPr>
            </w:r>
          </w:p>
        </w:tc>
        <w:tc>
          <w:tcPr>
            <w:shd w:val="clear" w:color="ffffff" w:fill="ffffff"/>
            <w:tcBorders>
              <w:top w:val="single" w:color="000000" w:sz="4" w:space="0"/>
              <w:left w:val="single" w:color="000000" w:sz="4" w:space="0"/>
              <w:bottom w:val="single" w:color="000000" w:sz="4" w:space="0"/>
              <w:right w:val="single" w:color="000000" w:sz="4" w:space="0"/>
            </w:tcBorders>
            <w:tcW w:w="6131" w:type="dxa"/>
            <w:vAlign w:val="center"/>
            <w:textDirection w:val="lrTb"/>
            <w:noWrap w:val="false"/>
          </w:tcPr>
          <w:p>
            <w:pPr>
              <w:pStyle w:val="801"/>
              <w:widowControl w:val="false"/>
              <w:pBdr/>
              <w:spacing w:after="0" w:before="0" w:line="240" w:lineRule="auto"/>
              <w:ind w:firstLine="0" w:left="0"/>
              <w:jc w:val="both"/>
              <w:rPr>
                <w:rFonts w:ascii="TimesNewRoman" w:hAnsi="TimesNewRoman" w:eastAsia="TimesNewRoman" w:cs="TimesNewRoman"/>
                <w:sz w:val="18"/>
                <w:szCs w:val="18"/>
              </w:rPr>
            </w:pPr>
            <w:r>
              <w:rPr>
                <w:rFonts w:ascii="TimesNewRoman" w:hAnsi="TimesNewRoman" w:eastAsia="TimesNewRoman" w:cs="TimesNewRoman"/>
                <w:sz w:val="18"/>
                <w:szCs w:val="18"/>
              </w:rPr>
              <w:t xml:space="preserve">10.303.2205.2191- Manutenção da Assistência Farmacêutica</w:t>
            </w:r>
            <w:r>
              <w:rPr>
                <w:rFonts w:ascii="TimesNewRoman" w:hAnsi="TimesNewRoman" w:eastAsia="TimesNewRoman" w:cs="TimesNewRoman"/>
                <w:sz w:val="18"/>
                <w:szCs w:val="18"/>
              </w:rPr>
            </w:r>
          </w:p>
        </w:tc>
      </w:tr>
      <w:tr>
        <w:trPr>
          <w:trHeight w:val="93"/>
        </w:trPr>
        <w:tc>
          <w:tcPr>
            <w:shd w:val="clear" w:color="ffffff" w:fill="ffffff"/>
            <w:tcBorders>
              <w:top w:val="single" w:color="000000" w:sz="4" w:space="0"/>
              <w:left w:val="single" w:color="000000" w:sz="4" w:space="0"/>
              <w:bottom w:val="single" w:color="000000" w:sz="4" w:space="0"/>
              <w:right w:val="single" w:color="000000" w:sz="4" w:space="0"/>
            </w:tcBorders>
            <w:tcW w:w="2324" w:type="dxa"/>
            <w:vAlign w:val="center"/>
            <w:textDirection w:val="lrTb"/>
            <w:noWrap w:val="false"/>
          </w:tcPr>
          <w:p>
            <w:pPr>
              <w:pStyle w:val="801"/>
              <w:widowControl w:val="false"/>
              <w:pBdr/>
              <w:spacing w:after="0" w:before="0" w:line="240" w:lineRule="auto"/>
              <w:ind w:firstLine="0" w:left="0"/>
              <w:jc w:val="right"/>
              <w:rPr>
                <w:rFonts w:ascii="SimSun" w:hAnsi="SimSun" w:eastAsia="SimSun" w:cs="SimSun"/>
                <w:sz w:val="18"/>
                <w:szCs w:val="18"/>
              </w:rPr>
            </w:pPr>
            <w:r>
              <w:rPr>
                <w:rFonts w:ascii="TimesNewRoman" w:hAnsi="TimesNewRoman" w:eastAsia="TimesNewRoman" w:cs="TimesNewRoman"/>
                <w:color w:val="000000"/>
                <w:sz w:val="18"/>
                <w:szCs w:val="18"/>
              </w:rPr>
              <w:t xml:space="preserve">Elemento de Despesa:</w:t>
            </w:r>
            <w:r>
              <w:rPr>
                <w:rFonts w:ascii="SimSun" w:hAnsi="SimSun" w:eastAsia="SimSun" w:cs="SimSun"/>
                <w:sz w:val="18"/>
                <w:szCs w:val="18"/>
              </w:rPr>
            </w:r>
          </w:p>
        </w:tc>
        <w:tc>
          <w:tcPr>
            <w:shd w:val="clear" w:color="ffffff" w:fill="ffffff"/>
            <w:tcBorders>
              <w:top w:val="single" w:color="000000" w:sz="4" w:space="0"/>
              <w:left w:val="single" w:color="000000" w:sz="4" w:space="0"/>
              <w:bottom w:val="single" w:color="000000" w:sz="4" w:space="0"/>
              <w:right w:val="single" w:color="000000" w:sz="4" w:space="0"/>
            </w:tcBorders>
            <w:tcW w:w="6131" w:type="dxa"/>
            <w:vAlign w:val="center"/>
            <w:textDirection w:val="lrTb"/>
            <w:noWrap w:val="false"/>
          </w:tcPr>
          <w:p>
            <w:pPr>
              <w:pStyle w:val="801"/>
              <w:widowControl w:val="false"/>
              <w:pBdr/>
              <w:spacing w:after="0" w:before="0" w:line="240" w:lineRule="auto"/>
              <w:ind w:firstLine="0" w:left="0"/>
              <w:jc w:val="left"/>
              <w:rPr>
                <w:rFonts w:ascii="SimSun" w:hAnsi="SimSun" w:eastAsia="SimSun" w:cs="SimSun"/>
                <w:sz w:val="18"/>
                <w:szCs w:val="18"/>
              </w:rPr>
            </w:pPr>
            <w:r>
              <w:rPr>
                <w:rFonts w:eastAsia="SimSun" w:cs="SimSun"/>
                <w:sz w:val="18"/>
                <w:szCs w:val="18"/>
              </w:rPr>
              <w:t xml:space="preserve">3.3.90.32 Material, bem ou serviço para Distribuição Gratuita</w:t>
            </w:r>
            <w:r>
              <w:rPr>
                <w:rFonts w:ascii="SimSun" w:hAnsi="SimSun" w:eastAsia="SimSun" w:cs="SimSun"/>
                <w:sz w:val="18"/>
                <w:szCs w:val="18"/>
              </w:rPr>
            </w:r>
          </w:p>
        </w:tc>
      </w:tr>
      <w:tr>
        <w:trPr/>
        <w:tc>
          <w:tcPr>
            <w:shd w:val="clear" w:color="ffffff" w:fill="ffffff"/>
            <w:tcBorders>
              <w:left w:val="single" w:color="000000" w:sz="4" w:space="0"/>
              <w:bottom w:val="single" w:color="000000" w:sz="4" w:space="0"/>
              <w:right w:val="single" w:color="000000" w:sz="4" w:space="0"/>
            </w:tcBorders>
            <w:tcW w:w="2324" w:type="dxa"/>
            <w:vAlign w:val="center"/>
            <w:textDirection w:val="lrTb"/>
            <w:noWrap w:val="false"/>
          </w:tcPr>
          <w:p>
            <w:pPr>
              <w:pStyle w:val="801"/>
              <w:widowControl w:val="false"/>
              <w:pBdr/>
              <w:spacing w:after="0" w:before="0" w:line="240" w:lineRule="auto"/>
              <w:ind w:firstLine="0" w:left="0"/>
              <w:jc w:val="right"/>
              <w:rPr>
                <w:rFonts w:ascii="SimSun" w:hAnsi="SimSun" w:eastAsia="SimSun" w:cs="SimSun"/>
                <w:sz w:val="18"/>
                <w:szCs w:val="18"/>
              </w:rPr>
            </w:pPr>
            <w:r>
              <w:rPr>
                <w:rFonts w:ascii="TimesNewRoman" w:hAnsi="TimesNewRoman" w:eastAsia="TimesNewRoman" w:cs="TimesNewRoman"/>
                <w:color w:val="000000"/>
                <w:sz w:val="18"/>
                <w:szCs w:val="18"/>
              </w:rPr>
              <w:t xml:space="preserve">Reduzido:</w:t>
            </w:r>
            <w:r>
              <w:rPr>
                <w:rFonts w:ascii="SimSun" w:hAnsi="SimSun" w:eastAsia="SimSun" w:cs="SimSun"/>
                <w:sz w:val="18"/>
                <w:szCs w:val="18"/>
              </w:rPr>
            </w:r>
          </w:p>
        </w:tc>
        <w:tc>
          <w:tcPr>
            <w:shd w:val="clear" w:color="ffffff" w:fill="ffffff"/>
            <w:tcBorders>
              <w:left w:val="single" w:color="000000" w:sz="4" w:space="0"/>
              <w:bottom w:val="single" w:color="000000" w:sz="4" w:space="0"/>
              <w:right w:val="single" w:color="000000" w:sz="4" w:space="0"/>
            </w:tcBorders>
            <w:tcW w:w="6131" w:type="dxa"/>
            <w:vAlign w:val="center"/>
            <w:textDirection w:val="lrTb"/>
            <w:noWrap w:val="false"/>
          </w:tcPr>
          <w:p>
            <w:pPr>
              <w:pStyle w:val="801"/>
              <w:widowControl w:val="false"/>
              <w:pBdr/>
              <w:spacing w:after="0" w:before="0" w:line="240" w:lineRule="auto"/>
              <w:ind w:firstLine="0" w:left="0"/>
              <w:jc w:val="left"/>
              <w:rPr>
                <w:rFonts w:ascii="SimSun" w:hAnsi="SimSun" w:eastAsia="SimSun" w:cs="SimSun"/>
                <w:sz w:val="18"/>
                <w:szCs w:val="18"/>
              </w:rPr>
            </w:pPr>
            <w:r>
              <w:rPr>
                <w:rFonts w:eastAsia="SimSun" w:cs="SimSun"/>
                <w:sz w:val="18"/>
                <w:szCs w:val="18"/>
              </w:rPr>
              <w:t xml:space="preserve">461</w:t>
            </w:r>
            <w:r>
              <w:rPr>
                <w:rFonts w:ascii="SimSun" w:hAnsi="SimSun" w:eastAsia="SimSun" w:cs="SimSun"/>
                <w:sz w:val="18"/>
                <w:szCs w:val="18"/>
              </w:rPr>
            </w:r>
          </w:p>
        </w:tc>
      </w:tr>
      <w:tr>
        <w:trPr>
          <w:trHeight w:val="109"/>
        </w:trPr>
        <w:tc>
          <w:tcPr>
            <w:shd w:val="clear" w:color="ffffff" w:fill="ffffff"/>
            <w:tcBorders>
              <w:top w:val="single" w:color="000000" w:sz="4" w:space="0"/>
              <w:left w:val="single" w:color="000000" w:sz="4" w:space="0"/>
              <w:bottom w:val="single" w:color="000000" w:sz="4" w:space="0"/>
              <w:right w:val="single" w:color="000000" w:sz="4" w:space="0"/>
            </w:tcBorders>
            <w:tcW w:w="2324" w:type="dxa"/>
            <w:vAlign w:val="center"/>
            <w:textDirection w:val="lrTb"/>
            <w:noWrap w:val="false"/>
          </w:tcPr>
          <w:p>
            <w:pPr>
              <w:pStyle w:val="801"/>
              <w:widowControl w:val="false"/>
              <w:pBdr/>
              <w:spacing w:after="0" w:before="0" w:line="240" w:lineRule="auto"/>
              <w:ind w:firstLine="0" w:left="0"/>
              <w:jc w:val="right"/>
              <w:rPr>
                <w:rFonts w:ascii="TimesNewRoman" w:hAnsi="TimesNewRoman" w:eastAsia="TimesNewRoman" w:cs="TimesNewRoman"/>
                <w:color w:val="000000"/>
                <w:sz w:val="18"/>
                <w:szCs w:val="18"/>
              </w:rPr>
            </w:pPr>
            <w:r>
              <w:rPr>
                <w:rFonts w:ascii="TimesNewRoman" w:hAnsi="TimesNewRoman" w:eastAsia="TimesNewRoman" w:cs="TimesNewRoman"/>
                <w:color w:val="000000"/>
                <w:sz w:val="18"/>
                <w:szCs w:val="18"/>
              </w:rPr>
              <w:t xml:space="preserve">Fonte de Recurso:</w:t>
            </w:r>
            <w:r>
              <w:rPr>
                <w:rFonts w:ascii="TimesNewRoman" w:hAnsi="TimesNewRoman" w:eastAsia="TimesNewRoman" w:cs="TimesNewRoman"/>
                <w:color w:val="000000"/>
                <w:sz w:val="18"/>
                <w:szCs w:val="18"/>
              </w:rPr>
            </w:r>
          </w:p>
        </w:tc>
        <w:tc>
          <w:tcPr>
            <w:shd w:val="clear" w:color="ffffff" w:fill="ffffff"/>
            <w:tcBorders>
              <w:top w:val="single" w:color="000000" w:sz="4" w:space="0"/>
              <w:left w:val="single" w:color="000000" w:sz="4" w:space="0"/>
              <w:bottom w:val="single" w:color="000000" w:sz="4" w:space="0"/>
              <w:right w:val="single" w:color="000000" w:sz="4" w:space="0"/>
            </w:tcBorders>
            <w:tcW w:w="6131" w:type="dxa"/>
            <w:vAlign w:val="center"/>
            <w:textDirection w:val="lrTb"/>
            <w:noWrap w:val="false"/>
          </w:tcPr>
          <w:p>
            <w:pPr>
              <w:pStyle w:val="801"/>
              <w:widowControl w:val="false"/>
              <w:pBdr/>
              <w:spacing w:after="0" w:before="0" w:line="240" w:lineRule="auto"/>
              <w:ind w:firstLine="0" w:left="0"/>
              <w:jc w:val="left"/>
              <w:rPr>
                <w:rFonts w:ascii="SimSun" w:hAnsi="SimSun" w:eastAsia="SimSun" w:cs="SimSun"/>
                <w:sz w:val="18"/>
                <w:szCs w:val="18"/>
              </w:rPr>
            </w:pPr>
            <w:r>
              <w:rPr>
                <w:rFonts w:eastAsia="SimSun" w:cs="SimSun"/>
                <w:sz w:val="18"/>
                <w:szCs w:val="18"/>
              </w:rPr>
              <w:t xml:space="preserve">1.500.1002000</w:t>
            </w:r>
            <w:r>
              <w:rPr>
                <w:rFonts w:ascii="SimSun" w:hAnsi="SimSun" w:eastAsia="SimSun" w:cs="SimSun"/>
                <w:sz w:val="18"/>
                <w:szCs w:val="18"/>
              </w:rPr>
            </w:r>
          </w:p>
        </w:tc>
      </w:tr>
      <w:tr>
        <w:trPr>
          <w:trHeight w:val="321"/>
        </w:trPr>
        <w:tc>
          <w:tcPr>
            <w:gridSpan w:val="2"/>
            <w:shd w:val="clear" w:color="ffffff" w:fill="ffffff"/>
            <w:tcBorders>
              <w:top w:val="single" w:color="000000" w:sz="4" w:space="0"/>
              <w:left w:val="single" w:color="000000" w:sz="4" w:space="0"/>
              <w:bottom w:val="single" w:color="000000" w:sz="4" w:space="0"/>
              <w:right w:val="single" w:color="000000" w:sz="4" w:space="0"/>
            </w:tcBorders>
            <w:tcW w:w="8455" w:type="dxa"/>
            <w:vAlign w:val="center"/>
            <w:textDirection w:val="lrTb"/>
            <w:noWrap w:val="false"/>
          </w:tcPr>
          <w:p>
            <w:pPr>
              <w:pStyle w:val="801"/>
              <w:widowControl w:val="false"/>
              <w:pBdr/>
              <w:spacing w:after="0" w:before="0" w:line="240" w:lineRule="auto"/>
              <w:ind w:firstLine="0" w:left="0"/>
              <w:jc w:val="center"/>
              <w:rPr>
                <w:rFonts w:ascii="SimSun" w:hAnsi="SimSun" w:eastAsia="SimSun" w:cs="SimSun"/>
                <w:sz w:val="18"/>
                <w:szCs w:val="18"/>
              </w:rPr>
            </w:pPr>
            <w:r>
              <w:rPr>
                <w:rFonts w:ascii="TimesNewRoman" w:hAnsi="TimesNewRoman" w:eastAsia="TimesNewRoman" w:cs="TimesNewRoman"/>
                <w:b/>
                <w:bCs/>
                <w:color w:val="000000"/>
                <w:sz w:val="18"/>
                <w:szCs w:val="18"/>
              </w:rPr>
              <w:t xml:space="preserve">Classificação Orçamentária da Despesa</w:t>
            </w:r>
            <w:r>
              <w:rPr>
                <w:rFonts w:ascii="SimSun" w:hAnsi="SimSun" w:eastAsia="SimSun" w:cs="SimSun"/>
                <w:sz w:val="18"/>
                <w:szCs w:val="18"/>
              </w:rPr>
            </w:r>
          </w:p>
        </w:tc>
      </w:tr>
      <w:tr>
        <w:trPr/>
        <w:tc>
          <w:tcPr>
            <w:shd w:val="clear" w:color="ffffff" w:fill="ffffff"/>
            <w:tcBorders>
              <w:top w:val="single" w:color="000000" w:sz="4" w:space="0"/>
              <w:left w:val="single" w:color="000000" w:sz="4" w:space="0"/>
              <w:bottom w:val="single" w:color="000000" w:sz="4" w:space="0"/>
              <w:right w:val="single" w:color="000000" w:sz="4" w:space="0"/>
            </w:tcBorders>
            <w:tcW w:w="2324" w:type="dxa"/>
            <w:vAlign w:val="center"/>
            <w:textDirection w:val="lrTb"/>
            <w:noWrap w:val="false"/>
          </w:tcPr>
          <w:p>
            <w:pPr>
              <w:pStyle w:val="801"/>
              <w:widowControl w:val="false"/>
              <w:pBdr/>
              <w:spacing w:after="0" w:before="0" w:line="240" w:lineRule="auto"/>
              <w:ind w:firstLine="0" w:left="0"/>
              <w:jc w:val="right"/>
              <w:rPr>
                <w:rFonts w:ascii="SimSun" w:hAnsi="SimSun" w:eastAsia="SimSun" w:cs="SimSun"/>
                <w:sz w:val="18"/>
                <w:szCs w:val="18"/>
              </w:rPr>
            </w:pPr>
            <w:r>
              <w:rPr>
                <w:rFonts w:ascii="TimesNewRoman" w:hAnsi="TimesNewRoman" w:eastAsia="TimesNewRoman" w:cs="TimesNewRoman"/>
                <w:color w:val="000000"/>
                <w:sz w:val="18"/>
                <w:szCs w:val="18"/>
              </w:rPr>
              <w:t xml:space="preserve">Órgão:</w:t>
            </w:r>
            <w:r>
              <w:rPr>
                <w:rFonts w:ascii="SimSun" w:hAnsi="SimSun" w:eastAsia="SimSun" w:cs="SimSun"/>
                <w:sz w:val="18"/>
                <w:szCs w:val="18"/>
              </w:rPr>
            </w:r>
          </w:p>
        </w:tc>
        <w:tc>
          <w:tcPr>
            <w:shd w:val="clear" w:color="ffffff" w:fill="ffffff"/>
            <w:tcBorders>
              <w:top w:val="single" w:color="000000" w:sz="4" w:space="0"/>
              <w:left w:val="single" w:color="000000" w:sz="4" w:space="0"/>
              <w:bottom w:val="single" w:color="000000" w:sz="4" w:space="0"/>
              <w:right w:val="single" w:color="000000" w:sz="4" w:space="0"/>
            </w:tcBorders>
            <w:tcW w:w="6131" w:type="dxa"/>
            <w:vAlign w:val="center"/>
            <w:textDirection w:val="lrTb"/>
            <w:noWrap w:val="false"/>
          </w:tcPr>
          <w:p>
            <w:pPr>
              <w:pStyle w:val="801"/>
              <w:widowControl w:val="false"/>
              <w:pBdr/>
              <w:spacing w:after="0" w:before="0" w:line="240" w:lineRule="auto"/>
              <w:ind w:firstLine="0" w:left="0"/>
              <w:jc w:val="left"/>
              <w:rPr>
                <w:rFonts w:ascii="SimSun" w:hAnsi="SimSun" w:eastAsia="SimSun" w:cs="SimSun"/>
                <w:sz w:val="18"/>
                <w:szCs w:val="18"/>
              </w:rPr>
            </w:pPr>
            <w:r>
              <w:rPr>
                <w:rFonts w:ascii="TimesNewRoman" w:hAnsi="TimesNewRoman" w:eastAsia="TimesNewRoman" w:cs="TimesNewRoman"/>
                <w:color w:val="000000"/>
                <w:sz w:val="18"/>
                <w:szCs w:val="18"/>
              </w:rPr>
              <w:t xml:space="preserve">02 – Prefeitura Municipal de Rondonópolis</w:t>
            </w:r>
            <w:r>
              <w:rPr>
                <w:rFonts w:ascii="SimSun" w:hAnsi="SimSun" w:eastAsia="SimSun" w:cs="SimSun"/>
                <w:sz w:val="18"/>
                <w:szCs w:val="18"/>
              </w:rPr>
            </w:r>
          </w:p>
        </w:tc>
      </w:tr>
      <w:tr>
        <w:trPr/>
        <w:tc>
          <w:tcPr>
            <w:shd w:val="clear" w:color="ffffff" w:fill="ffffff"/>
            <w:tcBorders>
              <w:top w:val="single" w:color="000000" w:sz="4" w:space="0"/>
              <w:left w:val="single" w:color="000000" w:sz="4" w:space="0"/>
              <w:bottom w:val="single" w:color="000000" w:sz="4" w:space="0"/>
              <w:right w:val="single" w:color="000000" w:sz="4" w:space="0"/>
            </w:tcBorders>
            <w:tcW w:w="2324" w:type="dxa"/>
            <w:vAlign w:val="center"/>
            <w:textDirection w:val="lrTb"/>
            <w:noWrap w:val="false"/>
          </w:tcPr>
          <w:p>
            <w:pPr>
              <w:pStyle w:val="801"/>
              <w:widowControl w:val="false"/>
              <w:pBdr/>
              <w:spacing w:after="0" w:before="0" w:line="240" w:lineRule="auto"/>
              <w:ind w:firstLine="0" w:left="0"/>
              <w:jc w:val="right"/>
              <w:rPr>
                <w:rFonts w:ascii="SimSun" w:hAnsi="SimSun" w:eastAsia="SimSun" w:cs="SimSun"/>
                <w:sz w:val="18"/>
                <w:szCs w:val="18"/>
              </w:rPr>
            </w:pPr>
            <w:r>
              <w:rPr>
                <w:rFonts w:ascii="TimesNewRoman" w:hAnsi="TimesNewRoman" w:eastAsia="TimesNewRoman" w:cs="TimesNewRoman"/>
                <w:color w:val="000000"/>
                <w:sz w:val="18"/>
                <w:szCs w:val="18"/>
              </w:rPr>
              <w:t xml:space="preserve">Unidade:</w:t>
            </w:r>
            <w:r>
              <w:rPr>
                <w:rFonts w:ascii="SimSun" w:hAnsi="SimSun" w:eastAsia="SimSun" w:cs="SimSun"/>
                <w:sz w:val="18"/>
                <w:szCs w:val="18"/>
              </w:rPr>
            </w:r>
          </w:p>
        </w:tc>
        <w:tc>
          <w:tcPr>
            <w:shd w:val="clear" w:color="ffffff" w:fill="ffffff"/>
            <w:tcBorders>
              <w:top w:val="single" w:color="000000" w:sz="4" w:space="0"/>
              <w:left w:val="single" w:color="000000" w:sz="4" w:space="0"/>
              <w:bottom w:val="single" w:color="000000" w:sz="4" w:space="0"/>
              <w:right w:val="single" w:color="000000" w:sz="4" w:space="0"/>
            </w:tcBorders>
            <w:tcW w:w="6131" w:type="dxa"/>
            <w:vAlign w:val="center"/>
            <w:textDirection w:val="lrTb"/>
            <w:noWrap w:val="false"/>
          </w:tcPr>
          <w:p>
            <w:pPr>
              <w:pStyle w:val="801"/>
              <w:widowControl w:val="false"/>
              <w:pBdr/>
              <w:spacing w:after="0" w:before="0" w:line="240" w:lineRule="auto"/>
              <w:ind w:firstLine="0" w:left="0"/>
              <w:jc w:val="left"/>
              <w:rPr>
                <w:rFonts w:ascii="SimSun" w:hAnsi="SimSun" w:eastAsia="SimSun" w:cs="SimSun"/>
                <w:sz w:val="18"/>
                <w:szCs w:val="18"/>
              </w:rPr>
            </w:pPr>
            <w:r>
              <w:rPr>
                <w:rFonts w:ascii="TimesNewRoman" w:hAnsi="TimesNewRoman" w:eastAsia="TimesNewRoman" w:cs="TimesNewRoman"/>
                <w:color w:val="000000"/>
                <w:sz w:val="18"/>
                <w:szCs w:val="18"/>
              </w:rPr>
              <w:t xml:space="preserve">14 – Fundo Municipal de Saúde</w:t>
            </w:r>
            <w:r>
              <w:rPr>
                <w:rFonts w:ascii="SimSun" w:hAnsi="SimSun" w:eastAsia="SimSun" w:cs="SimSun"/>
                <w:sz w:val="18"/>
                <w:szCs w:val="18"/>
              </w:rPr>
            </w:r>
          </w:p>
        </w:tc>
      </w:tr>
      <w:tr>
        <w:trPr/>
        <w:tc>
          <w:tcPr>
            <w:shd w:val="clear" w:color="ffffff" w:fill="ffffff"/>
            <w:tcBorders>
              <w:top w:val="single" w:color="000000" w:sz="4" w:space="0"/>
              <w:left w:val="single" w:color="000000" w:sz="4" w:space="0"/>
              <w:bottom w:val="single" w:color="000000" w:sz="4" w:space="0"/>
              <w:right w:val="single" w:color="000000" w:sz="4" w:space="0"/>
            </w:tcBorders>
            <w:tcW w:w="2324" w:type="dxa"/>
            <w:vAlign w:val="center"/>
            <w:textDirection w:val="lrTb"/>
            <w:noWrap w:val="false"/>
          </w:tcPr>
          <w:p>
            <w:pPr>
              <w:pStyle w:val="801"/>
              <w:widowControl w:val="false"/>
              <w:pBdr/>
              <w:spacing w:after="0" w:before="0" w:line="240" w:lineRule="auto"/>
              <w:ind w:firstLine="0" w:left="0"/>
              <w:jc w:val="right"/>
              <w:rPr>
                <w:rFonts w:ascii="SimSun" w:hAnsi="SimSun" w:eastAsia="SimSun" w:cs="SimSun"/>
                <w:sz w:val="18"/>
                <w:szCs w:val="18"/>
              </w:rPr>
            </w:pPr>
            <w:r>
              <w:rPr>
                <w:rFonts w:ascii="TimesNewRoman" w:hAnsi="TimesNewRoman" w:eastAsia="TimesNewRoman" w:cs="TimesNewRoman"/>
                <w:color w:val="000000"/>
                <w:sz w:val="18"/>
                <w:szCs w:val="18"/>
              </w:rPr>
              <w:t xml:space="preserve">Funcional Programática:</w:t>
            </w:r>
            <w:r>
              <w:rPr>
                <w:rFonts w:ascii="SimSun" w:hAnsi="SimSun" w:eastAsia="SimSun" w:cs="SimSun"/>
                <w:sz w:val="18"/>
                <w:szCs w:val="18"/>
              </w:rPr>
            </w:r>
          </w:p>
        </w:tc>
        <w:tc>
          <w:tcPr>
            <w:shd w:val="clear" w:color="ffffff" w:fill="ffffff"/>
            <w:tcBorders>
              <w:top w:val="single" w:color="000000" w:sz="4" w:space="0"/>
              <w:left w:val="single" w:color="000000" w:sz="4" w:space="0"/>
              <w:bottom w:val="single" w:color="000000" w:sz="4" w:space="0"/>
              <w:right w:val="single" w:color="000000" w:sz="4" w:space="0"/>
            </w:tcBorders>
            <w:tcW w:w="6131" w:type="dxa"/>
            <w:vAlign w:val="center"/>
            <w:textDirection w:val="lrTb"/>
            <w:noWrap w:val="false"/>
          </w:tcPr>
          <w:p>
            <w:pPr>
              <w:pStyle w:val="801"/>
              <w:widowControl w:val="false"/>
              <w:pBdr/>
              <w:spacing w:after="0" w:before="0" w:line="240" w:lineRule="auto"/>
              <w:ind w:firstLine="0" w:left="0"/>
              <w:jc w:val="both"/>
              <w:rPr>
                <w:rFonts w:ascii="TimesNewRoman" w:hAnsi="TimesNewRoman" w:eastAsia="TimesNewRoman" w:cs="TimesNewRoman"/>
                <w:sz w:val="18"/>
                <w:szCs w:val="18"/>
              </w:rPr>
            </w:pPr>
            <w:r>
              <w:rPr>
                <w:rFonts w:ascii="TimesNewRoman" w:hAnsi="TimesNewRoman" w:eastAsia="TimesNewRoman" w:cs="TimesNewRoman"/>
                <w:sz w:val="18"/>
                <w:szCs w:val="18"/>
              </w:rPr>
              <w:t xml:space="preserve">10.303.2205.2191- Manutenção da Assistência Farmacêutica</w:t>
            </w:r>
            <w:r>
              <w:rPr>
                <w:rFonts w:ascii="TimesNewRoman" w:hAnsi="TimesNewRoman" w:eastAsia="TimesNewRoman" w:cs="TimesNewRoman"/>
                <w:sz w:val="18"/>
                <w:szCs w:val="18"/>
              </w:rPr>
            </w:r>
          </w:p>
        </w:tc>
      </w:tr>
      <w:tr>
        <w:trPr>
          <w:trHeight w:val="93"/>
        </w:trPr>
        <w:tc>
          <w:tcPr>
            <w:shd w:val="clear" w:color="ffffff" w:fill="ffffff"/>
            <w:tcBorders>
              <w:top w:val="single" w:color="000000" w:sz="4" w:space="0"/>
              <w:left w:val="single" w:color="000000" w:sz="4" w:space="0"/>
              <w:bottom w:val="single" w:color="000000" w:sz="4" w:space="0"/>
              <w:right w:val="single" w:color="000000" w:sz="4" w:space="0"/>
            </w:tcBorders>
            <w:tcW w:w="2324" w:type="dxa"/>
            <w:vAlign w:val="center"/>
            <w:textDirection w:val="lrTb"/>
            <w:noWrap w:val="false"/>
          </w:tcPr>
          <w:p>
            <w:pPr>
              <w:pStyle w:val="801"/>
              <w:widowControl w:val="false"/>
              <w:pBdr/>
              <w:spacing w:after="0" w:before="0" w:line="240" w:lineRule="auto"/>
              <w:ind w:firstLine="0" w:left="0"/>
              <w:jc w:val="right"/>
              <w:rPr>
                <w:rFonts w:ascii="SimSun" w:hAnsi="SimSun" w:eastAsia="SimSun" w:cs="SimSun"/>
                <w:sz w:val="18"/>
                <w:szCs w:val="18"/>
              </w:rPr>
            </w:pPr>
            <w:r>
              <w:rPr>
                <w:rFonts w:ascii="TimesNewRoman" w:hAnsi="TimesNewRoman" w:eastAsia="TimesNewRoman" w:cs="TimesNewRoman"/>
                <w:color w:val="000000"/>
                <w:sz w:val="18"/>
                <w:szCs w:val="18"/>
              </w:rPr>
              <w:t xml:space="preserve">Elemento de Despesa:</w:t>
            </w:r>
            <w:r>
              <w:rPr>
                <w:rFonts w:ascii="SimSun" w:hAnsi="SimSun" w:eastAsia="SimSun" w:cs="SimSun"/>
                <w:sz w:val="18"/>
                <w:szCs w:val="18"/>
              </w:rPr>
            </w:r>
          </w:p>
        </w:tc>
        <w:tc>
          <w:tcPr>
            <w:shd w:val="clear" w:color="ffffff" w:fill="ffffff"/>
            <w:tcBorders>
              <w:top w:val="single" w:color="000000" w:sz="4" w:space="0"/>
              <w:left w:val="single" w:color="000000" w:sz="4" w:space="0"/>
              <w:bottom w:val="single" w:color="000000" w:sz="4" w:space="0"/>
              <w:right w:val="single" w:color="000000" w:sz="4" w:space="0"/>
            </w:tcBorders>
            <w:tcW w:w="6131" w:type="dxa"/>
            <w:vAlign w:val="center"/>
            <w:textDirection w:val="lrTb"/>
            <w:noWrap w:val="false"/>
          </w:tcPr>
          <w:p>
            <w:pPr>
              <w:pStyle w:val="801"/>
              <w:widowControl w:val="false"/>
              <w:pBdr/>
              <w:spacing w:after="0" w:before="0" w:line="240" w:lineRule="auto"/>
              <w:ind w:firstLine="0" w:left="0"/>
              <w:jc w:val="left"/>
              <w:rPr>
                <w:rFonts w:ascii="SimSun" w:hAnsi="SimSun" w:eastAsia="SimSun" w:cs="SimSun"/>
                <w:sz w:val="18"/>
                <w:szCs w:val="18"/>
              </w:rPr>
            </w:pPr>
            <w:r>
              <w:rPr>
                <w:rFonts w:eastAsia="SimSun" w:cs="SimSun"/>
                <w:sz w:val="18"/>
                <w:szCs w:val="18"/>
              </w:rPr>
              <w:t xml:space="preserve">3.3.90.32 Material, bem ou serviço para Distribuição Gratuita</w:t>
            </w:r>
            <w:r>
              <w:rPr>
                <w:rFonts w:ascii="SimSun" w:hAnsi="SimSun" w:eastAsia="SimSun" w:cs="SimSun"/>
                <w:sz w:val="18"/>
                <w:szCs w:val="18"/>
              </w:rPr>
            </w:r>
          </w:p>
        </w:tc>
      </w:tr>
      <w:tr>
        <w:trPr/>
        <w:tc>
          <w:tcPr>
            <w:shd w:val="clear" w:color="ffffff" w:fill="ffffff"/>
            <w:tcBorders>
              <w:left w:val="single" w:color="000000" w:sz="4" w:space="0"/>
              <w:bottom w:val="single" w:color="000000" w:sz="4" w:space="0"/>
              <w:right w:val="single" w:color="000000" w:sz="4" w:space="0"/>
            </w:tcBorders>
            <w:tcW w:w="2324" w:type="dxa"/>
            <w:vAlign w:val="center"/>
            <w:textDirection w:val="lrTb"/>
            <w:noWrap w:val="false"/>
          </w:tcPr>
          <w:p>
            <w:pPr>
              <w:pStyle w:val="801"/>
              <w:widowControl w:val="false"/>
              <w:pBdr/>
              <w:spacing w:after="0" w:before="0" w:line="240" w:lineRule="auto"/>
              <w:ind w:firstLine="0" w:left="0"/>
              <w:jc w:val="right"/>
              <w:rPr>
                <w:rFonts w:ascii="SimSun" w:hAnsi="SimSun" w:eastAsia="SimSun" w:cs="SimSun"/>
                <w:sz w:val="18"/>
                <w:szCs w:val="18"/>
              </w:rPr>
            </w:pPr>
            <w:r>
              <w:rPr>
                <w:rFonts w:ascii="TimesNewRoman" w:hAnsi="TimesNewRoman" w:eastAsia="TimesNewRoman" w:cs="TimesNewRoman"/>
                <w:color w:val="000000"/>
                <w:sz w:val="18"/>
                <w:szCs w:val="18"/>
              </w:rPr>
              <w:t xml:space="preserve">Reduzido:</w:t>
            </w:r>
            <w:r>
              <w:rPr>
                <w:rFonts w:ascii="SimSun" w:hAnsi="SimSun" w:eastAsia="SimSun" w:cs="SimSun"/>
                <w:sz w:val="18"/>
                <w:szCs w:val="18"/>
              </w:rPr>
            </w:r>
          </w:p>
        </w:tc>
        <w:tc>
          <w:tcPr>
            <w:shd w:val="clear" w:color="ffffff" w:fill="ffffff"/>
            <w:tcBorders>
              <w:left w:val="single" w:color="000000" w:sz="4" w:space="0"/>
              <w:bottom w:val="single" w:color="000000" w:sz="4" w:space="0"/>
              <w:right w:val="single" w:color="000000" w:sz="4" w:space="0"/>
            </w:tcBorders>
            <w:tcW w:w="6131" w:type="dxa"/>
            <w:vAlign w:val="center"/>
            <w:textDirection w:val="lrTb"/>
            <w:noWrap w:val="false"/>
          </w:tcPr>
          <w:p>
            <w:pPr>
              <w:pStyle w:val="801"/>
              <w:widowControl w:val="false"/>
              <w:pBdr/>
              <w:spacing w:after="0" w:before="0" w:line="240" w:lineRule="auto"/>
              <w:ind w:firstLine="0" w:left="0"/>
              <w:jc w:val="left"/>
              <w:rPr>
                <w:rFonts w:ascii="SimSun" w:hAnsi="SimSun" w:eastAsia="SimSun" w:cs="SimSun"/>
                <w:sz w:val="18"/>
                <w:szCs w:val="18"/>
              </w:rPr>
            </w:pPr>
            <w:r>
              <w:rPr>
                <w:rFonts w:eastAsia="SimSun" w:cs="SimSun"/>
                <w:sz w:val="18"/>
                <w:szCs w:val="18"/>
              </w:rPr>
              <w:t xml:space="preserve">462</w:t>
            </w:r>
            <w:r>
              <w:rPr>
                <w:rFonts w:ascii="SimSun" w:hAnsi="SimSun" w:eastAsia="SimSun" w:cs="SimSun"/>
                <w:sz w:val="18"/>
                <w:szCs w:val="18"/>
              </w:rPr>
            </w:r>
          </w:p>
        </w:tc>
      </w:tr>
      <w:tr>
        <w:trPr>
          <w:trHeight w:val="109"/>
        </w:trPr>
        <w:tc>
          <w:tcPr>
            <w:shd w:val="clear" w:color="ffffff" w:fill="ffffff"/>
            <w:tcBorders>
              <w:top w:val="single" w:color="000000" w:sz="4" w:space="0"/>
              <w:left w:val="single" w:color="000000" w:sz="4" w:space="0"/>
              <w:bottom w:val="single" w:color="000000" w:sz="4" w:space="0"/>
              <w:right w:val="single" w:color="000000" w:sz="4" w:space="0"/>
            </w:tcBorders>
            <w:tcW w:w="2324" w:type="dxa"/>
            <w:vAlign w:val="center"/>
            <w:textDirection w:val="lrTb"/>
            <w:noWrap w:val="false"/>
          </w:tcPr>
          <w:p>
            <w:pPr>
              <w:pStyle w:val="801"/>
              <w:widowControl w:val="false"/>
              <w:pBdr/>
              <w:spacing w:after="0" w:before="0" w:line="240" w:lineRule="auto"/>
              <w:ind w:firstLine="0" w:left="0"/>
              <w:jc w:val="right"/>
              <w:rPr>
                <w:rFonts w:ascii="TimesNewRoman" w:hAnsi="TimesNewRoman" w:eastAsia="TimesNewRoman" w:cs="TimesNewRoman"/>
                <w:color w:val="000000"/>
                <w:sz w:val="18"/>
                <w:szCs w:val="18"/>
              </w:rPr>
            </w:pPr>
            <w:r>
              <w:rPr>
                <w:rFonts w:ascii="TimesNewRoman" w:hAnsi="TimesNewRoman" w:eastAsia="TimesNewRoman" w:cs="TimesNewRoman"/>
                <w:color w:val="000000"/>
                <w:sz w:val="18"/>
                <w:szCs w:val="18"/>
              </w:rPr>
              <w:t xml:space="preserve">Fonte de Recurso:</w:t>
            </w:r>
            <w:r>
              <w:rPr>
                <w:rFonts w:ascii="TimesNewRoman" w:hAnsi="TimesNewRoman" w:eastAsia="TimesNewRoman" w:cs="TimesNewRoman"/>
                <w:color w:val="000000"/>
                <w:sz w:val="18"/>
                <w:szCs w:val="18"/>
              </w:rPr>
            </w:r>
          </w:p>
        </w:tc>
        <w:tc>
          <w:tcPr>
            <w:shd w:val="clear" w:color="ffffff" w:fill="ffffff"/>
            <w:tcBorders>
              <w:top w:val="single" w:color="000000" w:sz="4" w:space="0"/>
              <w:left w:val="single" w:color="000000" w:sz="4" w:space="0"/>
              <w:bottom w:val="single" w:color="000000" w:sz="4" w:space="0"/>
              <w:right w:val="single" w:color="000000" w:sz="4" w:space="0"/>
            </w:tcBorders>
            <w:tcW w:w="6131" w:type="dxa"/>
            <w:vAlign w:val="center"/>
            <w:textDirection w:val="lrTb"/>
            <w:noWrap w:val="false"/>
          </w:tcPr>
          <w:p>
            <w:pPr>
              <w:pStyle w:val="801"/>
              <w:widowControl w:val="false"/>
              <w:pBdr/>
              <w:spacing w:after="0" w:before="0" w:line="240" w:lineRule="auto"/>
              <w:ind w:firstLine="0" w:left="0"/>
              <w:jc w:val="left"/>
              <w:rPr>
                <w:rFonts w:ascii="SimSun" w:hAnsi="SimSun" w:eastAsia="SimSun" w:cs="SimSun"/>
                <w:sz w:val="18"/>
                <w:szCs w:val="18"/>
              </w:rPr>
            </w:pPr>
            <w:r>
              <w:rPr>
                <w:rFonts w:eastAsia="SimSun" w:cs="SimSun"/>
                <w:sz w:val="18"/>
                <w:szCs w:val="18"/>
              </w:rPr>
              <w:t xml:space="preserve">1.600.0000602</w:t>
            </w:r>
            <w:r>
              <w:rPr>
                <w:rFonts w:ascii="SimSun" w:hAnsi="SimSun" w:eastAsia="SimSun" w:cs="SimSun"/>
                <w:sz w:val="18"/>
                <w:szCs w:val="18"/>
              </w:rPr>
            </w:r>
          </w:p>
        </w:tc>
      </w:tr>
      <w:tr>
        <w:trPr>
          <w:trHeight w:val="321"/>
        </w:trPr>
        <w:tc>
          <w:tcPr>
            <w:gridSpan w:val="2"/>
            <w:shd w:val="clear" w:color="ffffff" w:fill="ffffff"/>
            <w:tcBorders>
              <w:top w:val="single" w:color="000000" w:sz="4" w:space="0"/>
              <w:left w:val="single" w:color="000000" w:sz="4" w:space="0"/>
              <w:bottom w:val="single" w:color="000000" w:sz="4" w:space="0"/>
              <w:right w:val="single" w:color="000000" w:sz="4" w:space="0"/>
            </w:tcBorders>
            <w:tcW w:w="8455" w:type="dxa"/>
            <w:vAlign w:val="center"/>
            <w:textDirection w:val="lrTb"/>
            <w:noWrap w:val="false"/>
          </w:tcPr>
          <w:p>
            <w:pPr>
              <w:pStyle w:val="801"/>
              <w:widowControl w:val="false"/>
              <w:pBdr/>
              <w:spacing w:after="0" w:before="0" w:line="240" w:lineRule="auto"/>
              <w:ind w:firstLine="0" w:left="0"/>
              <w:jc w:val="center"/>
              <w:rPr>
                <w:rFonts w:ascii="SimSun" w:hAnsi="SimSun" w:eastAsia="SimSun" w:cs="SimSun"/>
                <w:sz w:val="18"/>
                <w:szCs w:val="18"/>
              </w:rPr>
            </w:pPr>
            <w:r>
              <w:rPr>
                <w:rFonts w:ascii="TimesNewRoman" w:hAnsi="TimesNewRoman" w:eastAsia="TimesNewRoman" w:cs="TimesNewRoman"/>
                <w:b/>
                <w:bCs/>
                <w:color w:val="000000"/>
                <w:sz w:val="18"/>
                <w:szCs w:val="18"/>
              </w:rPr>
              <w:t xml:space="preserve">Classificação Orçamentária da Despesa</w:t>
            </w:r>
            <w:r>
              <w:rPr>
                <w:rFonts w:ascii="SimSun" w:hAnsi="SimSun" w:eastAsia="SimSun" w:cs="SimSun"/>
                <w:sz w:val="18"/>
                <w:szCs w:val="18"/>
              </w:rPr>
            </w:r>
          </w:p>
        </w:tc>
      </w:tr>
      <w:tr>
        <w:trPr/>
        <w:tc>
          <w:tcPr>
            <w:shd w:val="clear" w:color="ffffff" w:fill="ffffff"/>
            <w:tcBorders>
              <w:top w:val="single" w:color="000000" w:sz="4" w:space="0"/>
              <w:left w:val="single" w:color="000000" w:sz="4" w:space="0"/>
              <w:bottom w:val="single" w:color="000000" w:sz="4" w:space="0"/>
              <w:right w:val="single" w:color="000000" w:sz="4" w:space="0"/>
            </w:tcBorders>
            <w:tcW w:w="2324" w:type="dxa"/>
            <w:vAlign w:val="center"/>
            <w:textDirection w:val="lrTb"/>
            <w:noWrap w:val="false"/>
          </w:tcPr>
          <w:p>
            <w:pPr>
              <w:pStyle w:val="801"/>
              <w:widowControl w:val="false"/>
              <w:pBdr/>
              <w:spacing w:after="0" w:before="0" w:line="240" w:lineRule="auto"/>
              <w:ind w:firstLine="0" w:left="0"/>
              <w:jc w:val="right"/>
              <w:rPr>
                <w:rFonts w:ascii="SimSun" w:hAnsi="SimSun" w:eastAsia="SimSun" w:cs="SimSun"/>
                <w:sz w:val="18"/>
                <w:szCs w:val="18"/>
              </w:rPr>
            </w:pPr>
            <w:r>
              <w:rPr>
                <w:rFonts w:ascii="TimesNewRoman" w:hAnsi="TimesNewRoman" w:eastAsia="TimesNewRoman" w:cs="TimesNewRoman"/>
                <w:color w:val="000000"/>
                <w:sz w:val="18"/>
                <w:szCs w:val="18"/>
              </w:rPr>
              <w:t xml:space="preserve">Órgão:</w:t>
            </w:r>
            <w:r>
              <w:rPr>
                <w:rFonts w:ascii="SimSun" w:hAnsi="SimSun" w:eastAsia="SimSun" w:cs="SimSun"/>
                <w:sz w:val="18"/>
                <w:szCs w:val="18"/>
              </w:rPr>
            </w:r>
          </w:p>
        </w:tc>
        <w:tc>
          <w:tcPr>
            <w:shd w:val="clear" w:color="ffffff" w:fill="ffffff"/>
            <w:tcBorders>
              <w:top w:val="single" w:color="000000" w:sz="4" w:space="0"/>
              <w:left w:val="single" w:color="000000" w:sz="4" w:space="0"/>
              <w:bottom w:val="single" w:color="000000" w:sz="4" w:space="0"/>
              <w:right w:val="single" w:color="000000" w:sz="4" w:space="0"/>
            </w:tcBorders>
            <w:tcW w:w="6131" w:type="dxa"/>
            <w:vAlign w:val="center"/>
            <w:textDirection w:val="lrTb"/>
            <w:noWrap w:val="false"/>
          </w:tcPr>
          <w:p>
            <w:pPr>
              <w:pStyle w:val="801"/>
              <w:widowControl w:val="false"/>
              <w:pBdr/>
              <w:spacing w:after="0" w:before="0" w:line="240" w:lineRule="auto"/>
              <w:ind w:firstLine="0" w:left="0"/>
              <w:jc w:val="left"/>
              <w:rPr>
                <w:rFonts w:ascii="SimSun" w:hAnsi="SimSun" w:eastAsia="SimSun" w:cs="SimSun"/>
                <w:sz w:val="18"/>
                <w:szCs w:val="18"/>
              </w:rPr>
            </w:pPr>
            <w:r>
              <w:rPr>
                <w:rFonts w:ascii="TimesNewRoman" w:hAnsi="TimesNewRoman" w:eastAsia="TimesNewRoman" w:cs="TimesNewRoman"/>
                <w:color w:val="000000"/>
                <w:sz w:val="18"/>
                <w:szCs w:val="18"/>
              </w:rPr>
              <w:t xml:space="preserve">02 – Prefeitura Municipal de Rondonópolis</w:t>
            </w:r>
            <w:r>
              <w:rPr>
                <w:rFonts w:ascii="SimSun" w:hAnsi="SimSun" w:eastAsia="SimSun" w:cs="SimSun"/>
                <w:sz w:val="18"/>
                <w:szCs w:val="18"/>
              </w:rPr>
            </w:r>
          </w:p>
        </w:tc>
      </w:tr>
      <w:tr>
        <w:trPr/>
        <w:tc>
          <w:tcPr>
            <w:shd w:val="clear" w:color="ffffff" w:fill="ffffff"/>
            <w:tcBorders>
              <w:top w:val="single" w:color="000000" w:sz="4" w:space="0"/>
              <w:left w:val="single" w:color="000000" w:sz="4" w:space="0"/>
              <w:bottom w:val="single" w:color="000000" w:sz="4" w:space="0"/>
              <w:right w:val="single" w:color="000000" w:sz="4" w:space="0"/>
            </w:tcBorders>
            <w:tcW w:w="2324" w:type="dxa"/>
            <w:vAlign w:val="center"/>
            <w:textDirection w:val="lrTb"/>
            <w:noWrap w:val="false"/>
          </w:tcPr>
          <w:p>
            <w:pPr>
              <w:pStyle w:val="801"/>
              <w:widowControl w:val="false"/>
              <w:pBdr/>
              <w:spacing w:after="0" w:before="0" w:line="240" w:lineRule="auto"/>
              <w:ind w:firstLine="0" w:left="0"/>
              <w:jc w:val="right"/>
              <w:rPr>
                <w:rFonts w:ascii="SimSun" w:hAnsi="SimSun" w:eastAsia="SimSun" w:cs="SimSun"/>
                <w:sz w:val="18"/>
                <w:szCs w:val="18"/>
              </w:rPr>
            </w:pPr>
            <w:r>
              <w:rPr>
                <w:rFonts w:ascii="TimesNewRoman" w:hAnsi="TimesNewRoman" w:eastAsia="TimesNewRoman" w:cs="TimesNewRoman"/>
                <w:color w:val="000000"/>
                <w:sz w:val="18"/>
                <w:szCs w:val="18"/>
              </w:rPr>
              <w:t xml:space="preserve">Unidade:</w:t>
            </w:r>
            <w:r>
              <w:rPr>
                <w:rFonts w:ascii="SimSun" w:hAnsi="SimSun" w:eastAsia="SimSun" w:cs="SimSun"/>
                <w:sz w:val="18"/>
                <w:szCs w:val="18"/>
              </w:rPr>
            </w:r>
          </w:p>
        </w:tc>
        <w:tc>
          <w:tcPr>
            <w:shd w:val="clear" w:color="ffffff" w:fill="ffffff"/>
            <w:tcBorders>
              <w:top w:val="single" w:color="000000" w:sz="4" w:space="0"/>
              <w:left w:val="single" w:color="000000" w:sz="4" w:space="0"/>
              <w:bottom w:val="single" w:color="000000" w:sz="4" w:space="0"/>
              <w:right w:val="single" w:color="000000" w:sz="4" w:space="0"/>
            </w:tcBorders>
            <w:tcW w:w="6131" w:type="dxa"/>
            <w:vAlign w:val="center"/>
            <w:textDirection w:val="lrTb"/>
            <w:noWrap w:val="false"/>
          </w:tcPr>
          <w:p>
            <w:pPr>
              <w:pStyle w:val="801"/>
              <w:widowControl w:val="false"/>
              <w:pBdr/>
              <w:spacing w:after="0" w:before="0" w:line="240" w:lineRule="auto"/>
              <w:ind w:firstLine="0" w:left="0"/>
              <w:jc w:val="left"/>
              <w:rPr>
                <w:rFonts w:ascii="SimSun" w:hAnsi="SimSun" w:eastAsia="SimSun" w:cs="SimSun"/>
                <w:sz w:val="18"/>
                <w:szCs w:val="18"/>
              </w:rPr>
            </w:pPr>
            <w:r>
              <w:rPr>
                <w:rFonts w:ascii="TimesNewRoman" w:hAnsi="TimesNewRoman" w:eastAsia="TimesNewRoman" w:cs="TimesNewRoman"/>
                <w:color w:val="000000"/>
                <w:sz w:val="18"/>
                <w:szCs w:val="18"/>
              </w:rPr>
              <w:t xml:space="preserve">14 – Fundo Municipal de Saúde</w:t>
            </w:r>
            <w:r>
              <w:rPr>
                <w:rFonts w:ascii="SimSun" w:hAnsi="SimSun" w:eastAsia="SimSun" w:cs="SimSun"/>
                <w:sz w:val="18"/>
                <w:szCs w:val="18"/>
              </w:rPr>
            </w:r>
          </w:p>
        </w:tc>
      </w:tr>
      <w:tr>
        <w:trPr/>
        <w:tc>
          <w:tcPr>
            <w:shd w:val="clear" w:color="ffffff" w:fill="ffffff"/>
            <w:tcBorders>
              <w:top w:val="single" w:color="000000" w:sz="4" w:space="0"/>
              <w:left w:val="single" w:color="000000" w:sz="4" w:space="0"/>
              <w:bottom w:val="single" w:color="000000" w:sz="4" w:space="0"/>
              <w:right w:val="single" w:color="000000" w:sz="4" w:space="0"/>
            </w:tcBorders>
            <w:tcW w:w="2324" w:type="dxa"/>
            <w:vAlign w:val="center"/>
            <w:textDirection w:val="lrTb"/>
            <w:noWrap w:val="false"/>
          </w:tcPr>
          <w:p>
            <w:pPr>
              <w:pStyle w:val="801"/>
              <w:widowControl w:val="false"/>
              <w:pBdr/>
              <w:spacing w:after="0" w:before="0" w:line="240" w:lineRule="auto"/>
              <w:ind w:firstLine="0" w:left="0"/>
              <w:jc w:val="right"/>
              <w:rPr>
                <w:rFonts w:ascii="SimSun" w:hAnsi="SimSun" w:eastAsia="SimSun" w:cs="SimSun"/>
                <w:sz w:val="18"/>
                <w:szCs w:val="18"/>
              </w:rPr>
            </w:pPr>
            <w:r>
              <w:rPr>
                <w:rFonts w:ascii="TimesNewRoman" w:hAnsi="TimesNewRoman" w:eastAsia="TimesNewRoman" w:cs="TimesNewRoman"/>
                <w:color w:val="000000"/>
                <w:sz w:val="18"/>
                <w:szCs w:val="18"/>
              </w:rPr>
              <w:t xml:space="preserve">Funcional Programática:</w:t>
            </w:r>
            <w:r>
              <w:rPr>
                <w:rFonts w:ascii="SimSun" w:hAnsi="SimSun" w:eastAsia="SimSun" w:cs="SimSun"/>
                <w:sz w:val="18"/>
                <w:szCs w:val="18"/>
              </w:rPr>
            </w:r>
          </w:p>
        </w:tc>
        <w:tc>
          <w:tcPr>
            <w:shd w:val="clear" w:color="ffffff" w:fill="ffffff"/>
            <w:tcBorders>
              <w:top w:val="single" w:color="000000" w:sz="4" w:space="0"/>
              <w:left w:val="single" w:color="000000" w:sz="4" w:space="0"/>
              <w:bottom w:val="single" w:color="000000" w:sz="4" w:space="0"/>
              <w:right w:val="single" w:color="000000" w:sz="4" w:space="0"/>
            </w:tcBorders>
            <w:tcW w:w="6131" w:type="dxa"/>
            <w:vAlign w:val="center"/>
            <w:textDirection w:val="lrTb"/>
            <w:noWrap w:val="false"/>
          </w:tcPr>
          <w:p>
            <w:pPr>
              <w:pStyle w:val="801"/>
              <w:widowControl w:val="false"/>
              <w:pBdr/>
              <w:spacing w:after="0" w:before="0" w:line="240" w:lineRule="auto"/>
              <w:ind w:firstLine="0" w:left="0"/>
              <w:jc w:val="both"/>
              <w:rPr>
                <w:rFonts w:ascii="TimesNewRoman" w:hAnsi="TimesNewRoman" w:eastAsia="TimesNewRoman" w:cs="TimesNewRoman"/>
                <w:sz w:val="18"/>
                <w:szCs w:val="18"/>
              </w:rPr>
            </w:pPr>
            <w:r>
              <w:rPr>
                <w:rFonts w:ascii="TimesNewRoman" w:hAnsi="TimesNewRoman" w:eastAsia="TimesNewRoman" w:cs="TimesNewRoman"/>
                <w:sz w:val="18"/>
                <w:szCs w:val="18"/>
              </w:rPr>
              <w:t xml:space="preserve">10.303.2205.2191- Manutenção da Assistência Farmacêutica</w:t>
            </w:r>
            <w:r>
              <w:rPr>
                <w:rFonts w:ascii="TimesNewRoman" w:hAnsi="TimesNewRoman" w:eastAsia="TimesNewRoman" w:cs="TimesNewRoman"/>
                <w:sz w:val="18"/>
                <w:szCs w:val="18"/>
              </w:rPr>
            </w:r>
          </w:p>
        </w:tc>
      </w:tr>
      <w:tr>
        <w:trPr>
          <w:trHeight w:val="93"/>
        </w:trPr>
        <w:tc>
          <w:tcPr>
            <w:shd w:val="clear" w:color="ffffff" w:fill="ffffff"/>
            <w:tcBorders>
              <w:top w:val="single" w:color="000000" w:sz="4" w:space="0"/>
              <w:left w:val="single" w:color="000000" w:sz="4" w:space="0"/>
              <w:bottom w:val="single" w:color="000000" w:sz="4" w:space="0"/>
              <w:right w:val="single" w:color="000000" w:sz="4" w:space="0"/>
            </w:tcBorders>
            <w:tcW w:w="2324" w:type="dxa"/>
            <w:vAlign w:val="center"/>
            <w:textDirection w:val="lrTb"/>
            <w:noWrap w:val="false"/>
          </w:tcPr>
          <w:p>
            <w:pPr>
              <w:pStyle w:val="801"/>
              <w:widowControl w:val="false"/>
              <w:pBdr/>
              <w:spacing w:after="0" w:before="0" w:line="240" w:lineRule="auto"/>
              <w:ind w:firstLine="0" w:left="0"/>
              <w:jc w:val="right"/>
              <w:rPr>
                <w:rFonts w:ascii="SimSun" w:hAnsi="SimSun" w:eastAsia="SimSun" w:cs="SimSun"/>
                <w:sz w:val="18"/>
                <w:szCs w:val="18"/>
              </w:rPr>
            </w:pPr>
            <w:r>
              <w:rPr>
                <w:rFonts w:ascii="TimesNewRoman" w:hAnsi="TimesNewRoman" w:eastAsia="TimesNewRoman" w:cs="TimesNewRoman"/>
                <w:color w:val="000000"/>
                <w:sz w:val="18"/>
                <w:szCs w:val="18"/>
              </w:rPr>
              <w:t xml:space="preserve">Elemento de Despesa:</w:t>
            </w:r>
            <w:r>
              <w:rPr>
                <w:rFonts w:ascii="SimSun" w:hAnsi="SimSun" w:eastAsia="SimSun" w:cs="SimSun"/>
                <w:sz w:val="18"/>
                <w:szCs w:val="18"/>
              </w:rPr>
            </w:r>
          </w:p>
        </w:tc>
        <w:tc>
          <w:tcPr>
            <w:shd w:val="clear" w:color="ffffff" w:fill="ffffff"/>
            <w:tcBorders>
              <w:top w:val="single" w:color="000000" w:sz="4" w:space="0"/>
              <w:left w:val="single" w:color="000000" w:sz="4" w:space="0"/>
              <w:bottom w:val="single" w:color="000000" w:sz="4" w:space="0"/>
              <w:right w:val="single" w:color="000000" w:sz="4" w:space="0"/>
            </w:tcBorders>
            <w:tcW w:w="6131" w:type="dxa"/>
            <w:vAlign w:val="center"/>
            <w:textDirection w:val="lrTb"/>
            <w:noWrap w:val="false"/>
          </w:tcPr>
          <w:p>
            <w:pPr>
              <w:pStyle w:val="801"/>
              <w:widowControl w:val="false"/>
              <w:pBdr/>
              <w:spacing w:after="0" w:before="0" w:line="240" w:lineRule="auto"/>
              <w:ind w:firstLine="0" w:left="0"/>
              <w:jc w:val="left"/>
              <w:rPr>
                <w:rFonts w:ascii="SimSun" w:hAnsi="SimSun" w:eastAsia="SimSun" w:cs="SimSun"/>
                <w:sz w:val="18"/>
                <w:szCs w:val="18"/>
              </w:rPr>
            </w:pPr>
            <w:r>
              <w:rPr>
                <w:rFonts w:eastAsia="SimSun" w:cs="SimSun"/>
                <w:sz w:val="18"/>
                <w:szCs w:val="18"/>
              </w:rPr>
              <w:t xml:space="preserve">3.3.90.32 Material, bem ou serviço para Distribuição Gratuita</w:t>
            </w:r>
            <w:r>
              <w:rPr>
                <w:rFonts w:ascii="SimSun" w:hAnsi="SimSun" w:eastAsia="SimSun" w:cs="SimSun"/>
                <w:sz w:val="18"/>
                <w:szCs w:val="18"/>
              </w:rPr>
            </w:r>
          </w:p>
        </w:tc>
      </w:tr>
      <w:tr>
        <w:trPr/>
        <w:tc>
          <w:tcPr>
            <w:shd w:val="clear" w:color="ffffff" w:fill="ffffff"/>
            <w:tcBorders>
              <w:left w:val="single" w:color="000000" w:sz="4" w:space="0"/>
              <w:bottom w:val="single" w:color="000000" w:sz="4" w:space="0"/>
              <w:right w:val="single" w:color="000000" w:sz="4" w:space="0"/>
            </w:tcBorders>
            <w:tcW w:w="2324" w:type="dxa"/>
            <w:vAlign w:val="center"/>
            <w:textDirection w:val="lrTb"/>
            <w:noWrap w:val="false"/>
          </w:tcPr>
          <w:p>
            <w:pPr>
              <w:pStyle w:val="801"/>
              <w:widowControl w:val="false"/>
              <w:pBdr/>
              <w:spacing w:after="0" w:before="0" w:line="240" w:lineRule="auto"/>
              <w:ind w:firstLine="0" w:left="0"/>
              <w:jc w:val="right"/>
              <w:rPr>
                <w:rFonts w:ascii="SimSun" w:hAnsi="SimSun" w:eastAsia="SimSun" w:cs="SimSun"/>
                <w:sz w:val="18"/>
                <w:szCs w:val="18"/>
              </w:rPr>
            </w:pPr>
            <w:r>
              <w:rPr>
                <w:rFonts w:ascii="TimesNewRoman" w:hAnsi="TimesNewRoman" w:eastAsia="TimesNewRoman" w:cs="TimesNewRoman"/>
                <w:color w:val="000000"/>
                <w:sz w:val="18"/>
                <w:szCs w:val="18"/>
              </w:rPr>
              <w:t xml:space="preserve">Reduzido:</w:t>
            </w:r>
            <w:r>
              <w:rPr>
                <w:rFonts w:ascii="SimSun" w:hAnsi="SimSun" w:eastAsia="SimSun" w:cs="SimSun"/>
                <w:sz w:val="18"/>
                <w:szCs w:val="18"/>
              </w:rPr>
            </w:r>
          </w:p>
        </w:tc>
        <w:tc>
          <w:tcPr>
            <w:shd w:val="clear" w:color="ffffff" w:fill="ffffff"/>
            <w:tcBorders>
              <w:left w:val="single" w:color="000000" w:sz="4" w:space="0"/>
              <w:bottom w:val="single" w:color="000000" w:sz="4" w:space="0"/>
              <w:right w:val="single" w:color="000000" w:sz="4" w:space="0"/>
            </w:tcBorders>
            <w:tcW w:w="6131" w:type="dxa"/>
            <w:vAlign w:val="center"/>
            <w:textDirection w:val="lrTb"/>
            <w:noWrap w:val="false"/>
          </w:tcPr>
          <w:p>
            <w:pPr>
              <w:pStyle w:val="801"/>
              <w:widowControl w:val="false"/>
              <w:pBdr/>
              <w:spacing w:after="0" w:before="0" w:line="240" w:lineRule="auto"/>
              <w:ind w:firstLine="0" w:left="0"/>
              <w:jc w:val="left"/>
              <w:rPr>
                <w:rFonts w:ascii="SimSun" w:hAnsi="SimSun" w:eastAsia="SimSun" w:cs="SimSun"/>
                <w:sz w:val="18"/>
                <w:szCs w:val="18"/>
              </w:rPr>
            </w:pPr>
            <w:r>
              <w:rPr>
                <w:rFonts w:eastAsia="SimSun" w:cs="SimSun"/>
                <w:sz w:val="18"/>
                <w:szCs w:val="18"/>
              </w:rPr>
              <w:t xml:space="preserve">463</w:t>
            </w:r>
            <w:r>
              <w:rPr>
                <w:rFonts w:ascii="SimSun" w:hAnsi="SimSun" w:eastAsia="SimSun" w:cs="SimSun"/>
                <w:sz w:val="18"/>
                <w:szCs w:val="18"/>
              </w:rPr>
            </w:r>
          </w:p>
        </w:tc>
      </w:tr>
      <w:tr>
        <w:trPr>
          <w:trHeight w:val="109"/>
        </w:trPr>
        <w:tc>
          <w:tcPr>
            <w:shd w:val="clear" w:color="ffffff" w:fill="ffffff"/>
            <w:tcBorders>
              <w:top w:val="single" w:color="000000" w:sz="4" w:space="0"/>
              <w:left w:val="single" w:color="000000" w:sz="4" w:space="0"/>
              <w:bottom w:val="single" w:color="000000" w:sz="4" w:space="0"/>
              <w:right w:val="single" w:color="000000" w:sz="4" w:space="0"/>
            </w:tcBorders>
            <w:tcW w:w="2324" w:type="dxa"/>
            <w:vAlign w:val="center"/>
            <w:textDirection w:val="lrTb"/>
            <w:noWrap w:val="false"/>
          </w:tcPr>
          <w:p>
            <w:pPr>
              <w:pStyle w:val="801"/>
              <w:widowControl w:val="false"/>
              <w:pBdr/>
              <w:spacing w:after="0" w:before="0" w:line="240" w:lineRule="auto"/>
              <w:ind w:firstLine="0" w:left="0"/>
              <w:jc w:val="right"/>
              <w:rPr>
                <w:rFonts w:ascii="TimesNewRoman" w:hAnsi="TimesNewRoman" w:eastAsia="TimesNewRoman" w:cs="TimesNewRoman"/>
                <w:color w:val="000000"/>
                <w:sz w:val="18"/>
                <w:szCs w:val="18"/>
              </w:rPr>
            </w:pPr>
            <w:r>
              <w:rPr>
                <w:rFonts w:ascii="TimesNewRoman" w:hAnsi="TimesNewRoman" w:eastAsia="TimesNewRoman" w:cs="TimesNewRoman"/>
                <w:color w:val="000000"/>
                <w:sz w:val="18"/>
                <w:szCs w:val="18"/>
              </w:rPr>
              <w:t xml:space="preserve">Fonte de Recurso:</w:t>
            </w:r>
            <w:r>
              <w:rPr>
                <w:rFonts w:ascii="TimesNewRoman" w:hAnsi="TimesNewRoman" w:eastAsia="TimesNewRoman" w:cs="TimesNewRoman"/>
                <w:color w:val="000000"/>
                <w:sz w:val="18"/>
                <w:szCs w:val="18"/>
              </w:rPr>
            </w:r>
          </w:p>
        </w:tc>
        <w:tc>
          <w:tcPr>
            <w:shd w:val="clear" w:color="ffffff" w:fill="ffffff"/>
            <w:tcBorders>
              <w:top w:val="single" w:color="000000" w:sz="4" w:space="0"/>
              <w:left w:val="single" w:color="000000" w:sz="4" w:space="0"/>
              <w:bottom w:val="single" w:color="000000" w:sz="4" w:space="0"/>
              <w:right w:val="single" w:color="000000" w:sz="4" w:space="0"/>
            </w:tcBorders>
            <w:tcW w:w="6131" w:type="dxa"/>
            <w:vAlign w:val="center"/>
            <w:textDirection w:val="lrTb"/>
            <w:noWrap w:val="false"/>
          </w:tcPr>
          <w:p>
            <w:pPr>
              <w:pStyle w:val="801"/>
              <w:widowControl w:val="false"/>
              <w:pBdr/>
              <w:spacing w:after="0" w:before="0" w:line="240" w:lineRule="auto"/>
              <w:ind w:firstLine="0" w:left="0"/>
              <w:jc w:val="left"/>
              <w:rPr>
                <w:rFonts w:ascii="SimSun" w:hAnsi="SimSun" w:eastAsia="SimSun" w:cs="SimSun"/>
                <w:sz w:val="18"/>
                <w:szCs w:val="18"/>
              </w:rPr>
            </w:pPr>
            <w:r>
              <w:rPr>
                <w:rFonts w:eastAsia="SimSun" w:cs="SimSun"/>
                <w:sz w:val="18"/>
                <w:szCs w:val="18"/>
              </w:rPr>
              <w:t xml:space="preserve">1.621.0000602</w:t>
            </w:r>
            <w:r>
              <w:rPr>
                <w:rFonts w:ascii="SimSun" w:hAnsi="SimSun" w:eastAsia="SimSun" w:cs="SimSun"/>
                <w:sz w:val="18"/>
                <w:szCs w:val="18"/>
              </w:rPr>
            </w:r>
          </w:p>
        </w:tc>
      </w:tr>
    </w:tbl>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2"/>
        <w:keepNext w:val="true"/>
        <w:numPr>
          <w:ilvl w:val="0"/>
          <w:numId w:val="0"/>
        </w:numPr>
        <w:pBdr/>
        <w:bidi w:val="false"/>
        <w:spacing w:after="0" w:before="0" w:line="240" w:lineRule="auto"/>
        <w:ind w:firstLine="0" w:left="0"/>
        <w:jc w:val="left"/>
        <w:rPr>
          <w:rFonts w:ascii="Arial" w:hAnsi="Arial" w:eastAsia="Arial" w:cs="Arial"/>
          <w:b/>
          <w:bCs/>
          <w:sz w:val="20"/>
          <w:szCs w:val="20"/>
        </w:rPr>
      </w:pPr>
      <w:r/>
      <w:bookmarkStart w:id="120" w:name="_Toc22"/>
      <w:r>
        <w:rPr>
          <w:rFonts w:ascii="Arial" w:hAnsi="Arial" w:eastAsia="Arial" w:cs="Arial"/>
          <w:b/>
          <w:bCs/>
          <w:sz w:val="20"/>
          <w:szCs w:val="20"/>
        </w:rPr>
        <w:t xml:space="preserve">21. DAS OBRIGAÇÕES DA CONTRATANTE: </w:t>
      </w:r>
      <w:r/>
      <w:bookmarkEnd w:id="120"/>
      <w:r/>
      <w:r>
        <w:rPr>
          <w:rFonts w:ascii="Arial" w:hAnsi="Arial" w:eastAsia="Arial" w:cs="Arial"/>
          <w:b/>
          <w:bCs/>
          <w:sz w:val="20"/>
          <w:szCs w:val="20"/>
        </w:rPr>
      </w:r>
    </w:p>
    <w:p>
      <w:pPr>
        <w:pStyle w:val="801"/>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21.1.</w:t>
      </w:r>
      <w:r>
        <w:rPr>
          <w:rFonts w:ascii="Arial" w:hAnsi="Arial" w:eastAsia="Arial" w:cs="Arial"/>
          <w:sz w:val="20"/>
          <w:szCs w:val="20"/>
        </w:rPr>
        <w:t xml:space="preserve"> Notificar a licitante vencedora a assinar o contrato, ou outro documento equivalente, no prazo de até 05 (cinco) dias úteis e comunicar demais informações que achar pertinentes para o bom cumprimento do objeto; </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21.2.</w:t>
      </w:r>
      <w:r>
        <w:rPr>
          <w:rFonts w:ascii="Arial" w:hAnsi="Arial" w:eastAsia="Arial" w:cs="Arial"/>
          <w:sz w:val="20"/>
          <w:szCs w:val="20"/>
        </w:rPr>
        <w:t xml:space="preserve"> Proporcionar todas as facilidades indispensáveis à boa execução das obrigações contratuais, inclusive permitindo o acesso de empregados, prepostos ou representantes da contratada em suas dependências, quando for o caso. </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21.3.</w:t>
      </w:r>
      <w:r>
        <w:rPr>
          <w:rFonts w:ascii="Arial" w:hAnsi="Arial" w:eastAsia="Arial" w:cs="Arial"/>
          <w:sz w:val="20"/>
          <w:szCs w:val="20"/>
        </w:rPr>
        <w:t xml:space="preserve"> Rejeitar, no todo ou em parte, os itens entregues em desacordo com as obrigações assumidas pelo fornecedor. </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21.4.</w:t>
      </w:r>
      <w:r>
        <w:rPr>
          <w:rFonts w:ascii="Arial" w:hAnsi="Arial" w:eastAsia="Arial" w:cs="Arial"/>
          <w:sz w:val="20"/>
          <w:szCs w:val="20"/>
        </w:rPr>
        <w:t xml:space="preserve"> Notificar a CONTRATADA de qualquer irregularidade encontrada nos produtos fornecidos. </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21.5.</w:t>
      </w:r>
      <w:r>
        <w:rPr>
          <w:rFonts w:ascii="Arial" w:hAnsi="Arial" w:eastAsia="Arial" w:cs="Arial"/>
          <w:sz w:val="20"/>
          <w:szCs w:val="20"/>
        </w:rPr>
        <w:t xml:space="preserve"> Efetuar o pagamento á CONTRATADA, nas condições estabelecidas no edital. </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21.6.</w:t>
      </w:r>
      <w:r>
        <w:rPr>
          <w:rFonts w:ascii="Arial" w:hAnsi="Arial" w:eastAsia="Arial" w:cs="Arial"/>
          <w:sz w:val="20"/>
          <w:szCs w:val="20"/>
        </w:rPr>
        <w:t xml:space="preserve"> Nenhum pagamento será efetuado à empresa adjudicatária, enquanto pendente de liquidação qualquer obrigação. Esse fato não será gerador de direito a reajustamento de preços ou a atualização monetária. </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21.7.</w:t>
      </w:r>
      <w:r>
        <w:rPr>
          <w:rFonts w:ascii="Arial" w:hAnsi="Arial" w:eastAsia="Arial" w:cs="Arial"/>
          <w:sz w:val="20"/>
          <w:szCs w:val="20"/>
        </w:rPr>
        <w:t xml:space="preserve"> Não haverá, sob hipótese alguma, pagamento antecipado. </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21.8.</w:t>
      </w:r>
      <w:r>
        <w:rPr>
          <w:rFonts w:ascii="Arial" w:hAnsi="Arial" w:eastAsia="Arial" w:cs="Arial"/>
          <w:sz w:val="20"/>
          <w:szCs w:val="20"/>
        </w:rPr>
        <w:t xml:space="preserve"> Coordenar e fiscalizar a entrega dos produtos pertinente à aquisição. </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21.9.</w:t>
      </w:r>
      <w:r>
        <w:rPr>
          <w:rFonts w:ascii="Arial" w:hAnsi="Arial" w:eastAsia="Arial" w:cs="Arial"/>
          <w:sz w:val="20"/>
          <w:szCs w:val="20"/>
        </w:rPr>
        <w:t xml:space="preserve"> Prestar as informações e os esclarecimentos que fizerem necessários.</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2"/>
        <w:keepNext w:val="true"/>
        <w:numPr>
          <w:ilvl w:val="0"/>
          <w:numId w:val="0"/>
        </w:numPr>
        <w:pBdr/>
        <w:bidi w:val="false"/>
        <w:spacing w:after="0" w:before="0" w:line="240" w:lineRule="auto"/>
        <w:ind w:firstLine="0" w:left="0"/>
        <w:jc w:val="left"/>
        <w:rPr>
          <w:rFonts w:ascii="Arial" w:hAnsi="Arial" w:eastAsia="Arial" w:cs="Arial"/>
          <w:b/>
          <w:bCs/>
          <w:sz w:val="20"/>
          <w:szCs w:val="20"/>
        </w:rPr>
      </w:pPr>
      <w:r/>
      <w:bookmarkStart w:id="121" w:name="_Toc23"/>
      <w:r>
        <w:rPr>
          <w:rFonts w:ascii="Arial" w:hAnsi="Arial" w:eastAsia="Arial" w:cs="Arial"/>
          <w:b/>
          <w:bCs/>
          <w:sz w:val="20"/>
          <w:szCs w:val="20"/>
        </w:rPr>
        <w:t xml:space="preserve">22. DAS OBRIGAÇÕES E RESPONSABILIDADES DA CONTRATADA:</w:t>
      </w:r>
      <w:r/>
      <w:bookmarkEnd w:id="121"/>
      <w:r/>
      <w:r>
        <w:rPr>
          <w:rFonts w:ascii="Arial" w:hAnsi="Arial" w:eastAsia="Arial" w:cs="Arial"/>
          <w:b/>
          <w:bCs/>
          <w:sz w:val="20"/>
          <w:szCs w:val="20"/>
        </w:rPr>
      </w:r>
    </w:p>
    <w:p>
      <w:pPr>
        <w:pStyle w:val="801"/>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22.1.</w:t>
      </w:r>
      <w:r>
        <w:rPr>
          <w:rFonts w:ascii="Arial" w:hAnsi="Arial" w:eastAsia="Arial" w:cs="Arial"/>
          <w:sz w:val="20"/>
          <w:szCs w:val="20"/>
        </w:rPr>
        <w:t xml:space="preserve"> Após a homologação da licitação, comparecer a Prefeitura Municipal para assinatura do contrato, ou outro documento equivalente, em até 03 (três) dias úteis, contados do recebimento da convocação formal; </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22.2. </w:t>
      </w:r>
      <w:r>
        <w:rPr>
          <w:rFonts w:ascii="Arial" w:hAnsi="Arial" w:eastAsia="Arial" w:cs="Arial"/>
          <w:sz w:val="20"/>
          <w:szCs w:val="20"/>
        </w:rPr>
        <w:t xml:space="preserve">A Administração, ao in</w:t>
      </w:r>
      <w:r>
        <w:rPr>
          <w:rFonts w:ascii="Arial" w:hAnsi="Arial" w:eastAsia="Arial" w:cs="Arial"/>
          <w:sz w:val="20"/>
          <w:szCs w:val="20"/>
        </w:rPr>
        <w:t xml:space="preserve">vés de convocar o adjudicatário, poderá encaminhá-lo, o instrumento contratual, mediante correspondência postal com aviso de recebimento (AR) ou meio eletrônico, para que seja assinado no prazo de 03 (três) dias úteis, a contar da data de seu recebimento. </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22.3. </w:t>
      </w:r>
      <w:r>
        <w:rPr>
          <w:rFonts w:ascii="Arial" w:hAnsi="Arial" w:eastAsia="Arial" w:cs="Arial"/>
          <w:sz w:val="20"/>
          <w:szCs w:val="20"/>
        </w:rPr>
        <w:t xml:space="preserve">O prazo previsto no subitem anterior poderá ser prorrogado, por igual período, por solicitação justificada do adjudicatário e aceita pela Administração.</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22.4.</w:t>
      </w:r>
      <w:r>
        <w:rPr>
          <w:rFonts w:ascii="Arial" w:hAnsi="Arial" w:eastAsia="Arial" w:cs="Arial"/>
          <w:sz w:val="20"/>
          <w:szCs w:val="20"/>
        </w:rPr>
        <w:t xml:space="preserve"> Executar o fornecimento dentro dos padrões estabelecidos pela administração, de acordo com a especificação do Edital, responsabilizando-se por eventuais prejuízos decorrentes do descumprimento de condição estabelecida; </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22.5.</w:t>
      </w:r>
      <w:r>
        <w:rPr>
          <w:rFonts w:ascii="Arial" w:hAnsi="Arial" w:eastAsia="Arial" w:cs="Arial"/>
          <w:sz w:val="20"/>
          <w:szCs w:val="20"/>
        </w:rPr>
        <w:t xml:space="preserve"> Dispor-se a toda e qualquer fiscalização da CONTRATANTE, no tocante ao fornecimento do objeto licitado, assim como ao cumprimento das obrigações previstas na ata de registro de preços;</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22.6.</w:t>
      </w:r>
      <w:r>
        <w:rPr>
          <w:rFonts w:ascii="Arial" w:hAnsi="Arial" w:eastAsia="Arial" w:cs="Arial"/>
          <w:sz w:val="20"/>
          <w:szCs w:val="20"/>
        </w:rPr>
        <w:t xml:space="preserve"> Prover todos os meios necessários à garantia da plena operacionalidade do fornecimento, inclusive considerados os casos de greve ou paralisação de qualquer natureza; </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22.7.</w:t>
      </w:r>
      <w:r>
        <w:rPr>
          <w:rFonts w:ascii="Arial" w:hAnsi="Arial" w:eastAsia="Arial" w:cs="Arial"/>
          <w:sz w:val="20"/>
          <w:szCs w:val="20"/>
        </w:rPr>
        <w:t xml:space="preserve"> O atraso na entrega do objeto licitado no</w:t>
      </w:r>
      <w:r>
        <w:rPr>
          <w:rFonts w:ascii="Arial" w:hAnsi="Arial" w:eastAsia="Arial" w:cs="Arial"/>
          <w:sz w:val="20"/>
          <w:szCs w:val="20"/>
        </w:rPr>
        <w:t xml:space="preserve"> prazo estabelecido em edital, não poderá ser alegado como motivo de força maior, má execução ou inexecução da entrega, objeto do contrato e não a eximirá das penalidades a que está sujeita pelo não cumprimento dos prazos e demais condições estabelecidas; </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22.8.</w:t>
      </w:r>
      <w:r>
        <w:rPr>
          <w:rFonts w:ascii="Arial" w:hAnsi="Arial" w:eastAsia="Arial" w:cs="Arial"/>
          <w:sz w:val="20"/>
          <w:szCs w:val="20"/>
        </w:rPr>
        <w:t xml:space="preserve"> Comunicar imediatamente à CONTRATANTE qualquer alteração ocorrida no endereço, conta bancária e outros dados julgáveis necessários para recebimento de correspondência; </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22.9.</w:t>
      </w:r>
      <w:r>
        <w:rPr>
          <w:rFonts w:ascii="Arial" w:hAnsi="Arial" w:eastAsia="Arial" w:cs="Arial"/>
          <w:sz w:val="20"/>
          <w:szCs w:val="20"/>
        </w:rPr>
        <w:t xml:space="preserve"> Fiscalizar o perfeito cumprimento do fornecimento a que se obrigou, cabendo-lhe, integralmente, os ônus decorrentes. Tal fiscalização dar-se-á independentemente da que será exercida pela CONTRATANTE; </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19"/>
          <w:szCs w:val="19"/>
        </w:rPr>
      </w:pPr>
      <w:r>
        <w:rPr>
          <w:rFonts w:ascii="Arial" w:hAnsi="Arial" w:eastAsia="Arial" w:cs="Arial"/>
          <w:b/>
          <w:bCs/>
          <w:sz w:val="19"/>
          <w:szCs w:val="19"/>
        </w:rPr>
        <w:t xml:space="preserve">22.10.</w:t>
      </w:r>
      <w:r>
        <w:rPr>
          <w:rFonts w:ascii="Arial" w:hAnsi="Arial" w:eastAsia="Arial" w:cs="Arial"/>
          <w:sz w:val="19"/>
          <w:szCs w:val="19"/>
        </w:rPr>
        <w:t xml:space="preserve"> Indenizar terceiros e/ou ao Órgão/Entidade, mesmo em c</w:t>
      </w:r>
      <w:r>
        <w:rPr>
          <w:rFonts w:ascii="Arial" w:hAnsi="Arial" w:eastAsia="Arial" w:cs="Arial"/>
          <w:sz w:val="19"/>
          <w:szCs w:val="19"/>
        </w:rPr>
        <w:t xml:space="preserve">aso de ausência ou omissão de fiscalização de sua parte, pelos danos causados por sua culpa ou dolo, devendo a contratada adotar todas as medidas preventivas, com fiel observância às exigências das autoridades competentes e às disposições legais vigentes; </w:t>
      </w:r>
      <w:r>
        <w:rPr>
          <w:rFonts w:ascii="Arial" w:hAnsi="Arial" w:eastAsia="Arial" w:cs="Arial"/>
          <w:sz w:val="19"/>
          <w:szCs w:val="19"/>
        </w:rPr>
      </w:r>
    </w:p>
    <w:p>
      <w:pPr>
        <w:pStyle w:val="801"/>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22.11.</w:t>
      </w:r>
      <w:r>
        <w:rPr>
          <w:rFonts w:ascii="Arial" w:hAnsi="Arial" w:eastAsia="Arial" w:cs="Arial"/>
          <w:sz w:val="20"/>
          <w:szCs w:val="20"/>
        </w:rPr>
        <w:t xml:space="preserve"> A contratada ficará </w:t>
      </w:r>
      <w:r>
        <w:rPr>
          <w:rFonts w:ascii="Arial" w:hAnsi="Arial" w:eastAsia="Arial" w:cs="Arial"/>
          <w:sz w:val="20"/>
          <w:szCs w:val="20"/>
        </w:rPr>
        <w:t xml:space="preserve">obrigada a aceitar nas mesmas condições deste edital, os acréscimos ou supressões que se fizerem necessários, até 25% (vinte e cinco por cento) do valor do objeto adjudicado, devendo supressões acima desse limite ser resultantes de acordo entre as partes; </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22.12.</w:t>
      </w:r>
      <w:r>
        <w:rPr>
          <w:rFonts w:ascii="Arial" w:hAnsi="Arial" w:eastAsia="Arial" w:cs="Arial"/>
          <w:sz w:val="20"/>
          <w:szCs w:val="20"/>
        </w:rPr>
        <w:t xml:space="preserve"> Arcar</w:t>
      </w:r>
      <w:r>
        <w:rPr>
          <w:rFonts w:ascii="Arial" w:hAnsi="Arial" w:eastAsia="Arial" w:cs="Arial"/>
          <w:sz w:val="20"/>
          <w:szCs w:val="20"/>
        </w:rPr>
        <w:t xml:space="preserve"> com todo e qualquer tipo de autuação ou ação que venha a sofrer em decorrência do fornecimento em questão, bem como pelos mesmos nos casos que envolvam eventuais decisões judiciais, eximindo o Órgão/Entidade de qualquer solidariedade ou responsabilidade. </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22.13.</w:t>
      </w:r>
      <w:r>
        <w:rPr>
          <w:rFonts w:ascii="Arial" w:hAnsi="Arial" w:eastAsia="Arial" w:cs="Arial"/>
          <w:sz w:val="20"/>
          <w:szCs w:val="20"/>
        </w:rPr>
        <w:t xml:space="preserve"> Todos os impostos e taxas que forem devidos em decorrência das contratações do objeto do Edital correrão por conta exclusiva da contratada. </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19"/>
          <w:szCs w:val="19"/>
        </w:rPr>
      </w:pPr>
      <w:r>
        <w:rPr>
          <w:rFonts w:ascii="Arial" w:hAnsi="Arial" w:eastAsia="Arial" w:cs="Arial"/>
          <w:b/>
          <w:bCs/>
          <w:sz w:val="19"/>
          <w:szCs w:val="19"/>
        </w:rPr>
        <w:t xml:space="preserve">22.14.</w:t>
      </w:r>
      <w:r>
        <w:rPr>
          <w:rFonts w:ascii="Arial" w:hAnsi="Arial" w:eastAsia="Arial" w:cs="Arial"/>
          <w:sz w:val="19"/>
          <w:szCs w:val="19"/>
        </w:rPr>
        <w:t xml:space="preserve"> Como condição para pagamento, a licitante vencedora deverá obrigatoriamente apresentar novamente a documentação que comprova sua regularidade fiscal e trabalhista, conforme apresentado na fase de habilitação. </w:t>
      </w:r>
      <w:r>
        <w:rPr>
          <w:rFonts w:ascii="Arial" w:hAnsi="Arial" w:eastAsia="Arial" w:cs="Arial"/>
          <w:sz w:val="19"/>
          <w:szCs w:val="19"/>
        </w:rPr>
      </w:r>
    </w:p>
    <w:p>
      <w:pPr>
        <w:pStyle w:val="801"/>
        <w:pBdr/>
        <w:bidi w:val="false"/>
        <w:spacing w:after="0" w:before="0" w:line="240" w:lineRule="auto"/>
        <w:ind w:firstLine="0" w:left="284"/>
        <w:jc w:val="both"/>
        <w:rPr>
          <w:rFonts w:ascii="Arial" w:hAnsi="Arial" w:eastAsia="Arial" w:cs="Arial"/>
          <w:sz w:val="19"/>
          <w:szCs w:val="19"/>
        </w:rPr>
      </w:pPr>
      <w:r>
        <w:rPr>
          <w:rFonts w:ascii="Arial" w:hAnsi="Arial" w:eastAsia="Arial" w:cs="Arial"/>
          <w:sz w:val="19"/>
          <w:szCs w:val="19"/>
        </w:rPr>
      </w:r>
      <w:r>
        <w:rPr>
          <w:rFonts w:ascii="Arial" w:hAnsi="Arial" w:eastAsia="Arial" w:cs="Arial"/>
          <w:sz w:val="19"/>
          <w:szCs w:val="19"/>
        </w:rPr>
      </w:r>
    </w:p>
    <w:p>
      <w:pPr>
        <w:pStyle w:val="802"/>
        <w:keepNext w:val="true"/>
        <w:numPr>
          <w:ilvl w:val="0"/>
          <w:numId w:val="0"/>
        </w:numPr>
        <w:pBdr/>
        <w:bidi w:val="false"/>
        <w:spacing w:after="0" w:before="0" w:line="240" w:lineRule="auto"/>
        <w:ind w:firstLine="0" w:left="0"/>
        <w:jc w:val="left"/>
        <w:rPr>
          <w:rFonts w:ascii="Arial" w:hAnsi="Arial" w:eastAsia="Arial" w:cs="Arial"/>
          <w:b/>
          <w:bCs/>
          <w:sz w:val="20"/>
          <w:szCs w:val="20"/>
        </w:rPr>
      </w:pPr>
      <w:r/>
      <w:bookmarkStart w:id="122" w:name="_Toc24"/>
      <w:r>
        <w:rPr>
          <w:rFonts w:ascii="Arial" w:hAnsi="Arial" w:eastAsia="Arial" w:cs="Arial"/>
          <w:b/>
          <w:bCs/>
          <w:sz w:val="20"/>
          <w:szCs w:val="20"/>
        </w:rPr>
        <w:t xml:space="preserve">23. DAS INFRAÇÕES ADMINISTRATIVAS E SANÇÕES:</w:t>
      </w:r>
      <w:r/>
      <w:bookmarkEnd w:id="122"/>
      <w:r/>
      <w:r>
        <w:rPr>
          <w:rFonts w:ascii="Arial" w:hAnsi="Arial" w:eastAsia="Arial" w:cs="Arial"/>
          <w:b/>
          <w:bCs/>
          <w:sz w:val="20"/>
          <w:szCs w:val="20"/>
        </w:rPr>
      </w:r>
    </w:p>
    <w:p>
      <w:pPr>
        <w:pStyle w:val="801"/>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23.1.</w:t>
      </w:r>
      <w:r>
        <w:rPr>
          <w:rFonts w:ascii="Arial" w:hAnsi="Arial" w:eastAsia="Arial" w:cs="Arial"/>
          <w:sz w:val="20"/>
          <w:szCs w:val="20"/>
        </w:rPr>
        <w:t xml:space="preserve"> Comete infração administrativa, nos termos da lei, o licitante que, com dolo ou culpa: </w:t>
      </w:r>
      <w:r>
        <w:rPr>
          <w:rFonts w:ascii="Arial" w:hAnsi="Arial" w:eastAsia="Arial" w:cs="Arial"/>
          <w:sz w:val="20"/>
          <w:szCs w:val="20"/>
        </w:rPr>
      </w:r>
    </w:p>
    <w:p>
      <w:pPr>
        <w:pStyle w:val="801"/>
        <w:pBdr/>
        <w:bidi w:val="false"/>
        <w:spacing w:after="0" w:before="0" w:line="240" w:lineRule="auto"/>
        <w:ind w:firstLine="0" w:left="284"/>
        <w:jc w:val="both"/>
        <w:rPr/>
      </w:pPr>
      <w:r/>
      <w:r/>
      <w:r/>
      <w:bookmarkStart w:id="70" w:name="_Ref114668085"/>
      <w:r/>
      <w:bookmarkStart w:id="71" w:name="_Hlk114652595"/>
      <w:r/>
      <w:bookmarkEnd w:id="71"/>
      <w: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b/>
          <w:bCs/>
          <w:sz w:val="20"/>
          <w:szCs w:val="20"/>
        </w:rPr>
        <w:t xml:space="preserve">23.1.1.</w:t>
      </w:r>
      <w:r>
        <w:rPr>
          <w:rFonts w:ascii="Arial" w:hAnsi="Arial" w:eastAsia="Arial" w:cs="Arial"/>
          <w:sz w:val="20"/>
          <w:szCs w:val="20"/>
        </w:rPr>
        <w:t xml:space="preserve"> Deixar de entregar a documentação exigida para o certame ou não entregar qualquer documento que tenha sido solicitado pelo/a pregoeiro/a durante o certame;</w:t>
      </w:r>
      <w:bookmarkEnd w:id="70"/>
      <w:r/>
      <w:r>
        <w:rPr>
          <w:rFonts w:ascii="Arial" w:hAnsi="Arial" w:eastAsia="Arial" w:cs="Arial"/>
          <w:sz w:val="20"/>
          <w:szCs w:val="20"/>
        </w:rPr>
      </w:r>
    </w:p>
    <w:p>
      <w:pPr>
        <w:pStyle w:val="801"/>
        <w:pBdr/>
        <w:bidi w:val="false"/>
        <w:spacing w:after="0" w:before="0" w:line="240" w:lineRule="auto"/>
        <w:ind w:firstLine="0" w:left="284"/>
        <w:jc w:val="both"/>
        <w:rPr/>
      </w:pPr>
      <w:r/>
      <w:r/>
      <w:bookmarkStart w:id="73" w:name="_Ref114668108"/>
      <w: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b/>
          <w:bCs/>
          <w:sz w:val="20"/>
          <w:szCs w:val="20"/>
        </w:rPr>
        <w:t xml:space="preserve">23.1.2.</w:t>
      </w:r>
      <w:r>
        <w:rPr>
          <w:rFonts w:ascii="Arial" w:hAnsi="Arial" w:eastAsia="Arial" w:cs="Arial"/>
          <w:sz w:val="20"/>
          <w:szCs w:val="20"/>
        </w:rPr>
        <w:t xml:space="preserve"> Salvo em decorrência de fato superveniente devidamente justificado, não mantiver a proposta em especial quando:</w:t>
      </w:r>
      <w:bookmarkEnd w:id="73"/>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b/>
          <w:bCs/>
          <w:sz w:val="20"/>
          <w:szCs w:val="20"/>
        </w:rPr>
        <w:t xml:space="preserve">23.1.2.</w:t>
      </w:r>
      <w:r>
        <w:rPr>
          <w:rFonts w:ascii="Arial" w:hAnsi="Arial" w:eastAsia="Arial" w:cs="Arial"/>
          <w:sz w:val="20"/>
          <w:szCs w:val="20"/>
        </w:rPr>
        <w:t xml:space="preserve">1. Não enviar a proposta adequada ao último lance ofertado ou após a negociação; </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b/>
          <w:bCs/>
          <w:sz w:val="20"/>
          <w:szCs w:val="20"/>
        </w:rPr>
        <w:t xml:space="preserve">23.1.2.2.</w:t>
      </w:r>
      <w:r>
        <w:rPr>
          <w:rFonts w:ascii="Arial" w:hAnsi="Arial" w:eastAsia="Arial" w:cs="Arial"/>
          <w:sz w:val="20"/>
          <w:szCs w:val="20"/>
        </w:rPr>
        <w:t xml:space="preserve"> Recusar-se a enviar o detalhamento da proposta quando exigível; </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b/>
          <w:bCs/>
          <w:sz w:val="20"/>
          <w:szCs w:val="20"/>
        </w:rPr>
        <w:t xml:space="preserve">23.1.2.3.</w:t>
      </w:r>
      <w:r>
        <w:rPr>
          <w:rFonts w:ascii="Arial" w:hAnsi="Arial" w:eastAsia="Arial" w:cs="Arial"/>
          <w:sz w:val="20"/>
          <w:szCs w:val="20"/>
        </w:rPr>
        <w:t xml:space="preserve"> Pedir para ser desclassificado quando encerrada a etapa competitiva; ou </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b/>
          <w:bCs/>
          <w:sz w:val="20"/>
          <w:szCs w:val="20"/>
        </w:rPr>
        <w:t xml:space="preserve">23.1.2.4.</w:t>
      </w:r>
      <w:r>
        <w:rPr>
          <w:rFonts w:ascii="Arial" w:hAnsi="Arial" w:eastAsia="Arial" w:cs="Arial"/>
          <w:sz w:val="20"/>
          <w:szCs w:val="20"/>
        </w:rPr>
        <w:t xml:space="preserve"> Deixar de apresentar amostra;</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b/>
          <w:bCs/>
          <w:sz w:val="20"/>
          <w:szCs w:val="20"/>
        </w:rPr>
        <w:t xml:space="preserve">23.1.2.5.</w:t>
      </w:r>
      <w:r>
        <w:rPr>
          <w:rFonts w:ascii="Arial" w:hAnsi="Arial" w:eastAsia="Arial" w:cs="Arial"/>
          <w:sz w:val="20"/>
          <w:szCs w:val="20"/>
        </w:rPr>
        <w:t xml:space="preserve"> Apresentar proposta ou amostra em desacordo com as especificações do edital; </w:t>
      </w:r>
      <w:r>
        <w:rPr>
          <w:rFonts w:ascii="Arial" w:hAnsi="Arial" w:eastAsia="Arial" w:cs="Arial"/>
          <w:sz w:val="20"/>
          <w:szCs w:val="20"/>
        </w:rPr>
      </w:r>
    </w:p>
    <w:p>
      <w:pPr>
        <w:pStyle w:val="801"/>
        <w:pBdr/>
        <w:bidi w:val="false"/>
        <w:spacing w:after="0" w:before="0" w:line="240" w:lineRule="auto"/>
        <w:ind w:firstLine="0" w:left="284"/>
        <w:jc w:val="both"/>
        <w:rPr/>
      </w:pPr>
      <w:r/>
      <w:r/>
      <w:bookmarkStart w:id="75" w:name="_Ref114668139"/>
      <w: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b/>
          <w:bCs/>
          <w:sz w:val="20"/>
          <w:szCs w:val="20"/>
        </w:rPr>
        <w:t xml:space="preserve">23.1.3.</w:t>
      </w:r>
      <w:r>
        <w:rPr>
          <w:rFonts w:ascii="Arial" w:hAnsi="Arial" w:eastAsia="Arial" w:cs="Arial"/>
          <w:sz w:val="20"/>
          <w:szCs w:val="20"/>
        </w:rPr>
        <w:t xml:space="preserve"> Não celebrar o contrato ou não entregar a documentação exigida para a contratação, quando convocado dentro do prazo de validade de sua proposta;</w:t>
      </w:r>
      <w:bookmarkEnd w:id="75"/>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b/>
          <w:bCs/>
          <w:sz w:val="20"/>
          <w:szCs w:val="20"/>
        </w:rPr>
        <w:t xml:space="preserve">23.1.3.1.</w:t>
      </w:r>
      <w:r>
        <w:rPr>
          <w:rFonts w:ascii="Arial" w:hAnsi="Arial" w:eastAsia="Arial" w:cs="Arial"/>
          <w:sz w:val="20"/>
          <w:szCs w:val="20"/>
        </w:rPr>
        <w:t xml:space="preserve"> Recusar-se, sem justificativa, a assinar o contrato ou a ata de registro de preço, ou a aceitar ou retirar o instrumento equivalente no prazo estabelecido pela Administração;</w:t>
      </w:r>
      <w:r>
        <w:rPr>
          <w:rFonts w:ascii="Arial" w:hAnsi="Arial" w:eastAsia="Arial" w:cs="Arial"/>
          <w:sz w:val="20"/>
          <w:szCs w:val="20"/>
        </w:rPr>
      </w:r>
    </w:p>
    <w:p>
      <w:pPr>
        <w:pStyle w:val="801"/>
        <w:pBdr/>
        <w:bidi w:val="false"/>
        <w:spacing w:after="0" w:before="0" w:line="240" w:lineRule="auto"/>
        <w:ind w:firstLine="0" w:left="284"/>
        <w:jc w:val="both"/>
        <w:rPr/>
      </w:pPr>
      <w:r/>
      <w:r/>
      <w:bookmarkStart w:id="77" w:name="_Ref114668249"/>
      <w: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b/>
          <w:bCs/>
          <w:sz w:val="20"/>
          <w:szCs w:val="20"/>
        </w:rPr>
        <w:t xml:space="preserve">23.1.4.</w:t>
      </w:r>
      <w:r>
        <w:rPr>
          <w:rFonts w:ascii="Arial" w:hAnsi="Arial" w:eastAsia="Arial" w:cs="Arial"/>
          <w:sz w:val="20"/>
          <w:szCs w:val="20"/>
        </w:rPr>
        <w:t xml:space="preserve"> Apresentar declaração ou documentação falsa exigida para o certame ou prestar declaração falsa durante a licitação</w:t>
      </w:r>
      <w:bookmarkEnd w:id="77"/>
      <w:r>
        <w:rPr>
          <w:rFonts w:ascii="Arial" w:hAnsi="Arial" w:eastAsia="Arial" w:cs="Arial"/>
          <w:sz w:val="20"/>
          <w:szCs w:val="20"/>
        </w:rPr>
        <w:t xml:space="preserve">;</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bookmarkStart w:id="78" w:name="_Ref114668245"/>
      <w:r>
        <w:rPr>
          <w:rFonts w:ascii="Arial" w:hAnsi="Arial" w:eastAsia="Arial" w:cs="Arial"/>
          <w:b/>
          <w:bCs/>
          <w:sz w:val="20"/>
          <w:szCs w:val="20"/>
        </w:rPr>
        <w:t xml:space="preserve">23.1.5.</w:t>
      </w:r>
      <w:r>
        <w:rPr>
          <w:rFonts w:ascii="Arial" w:hAnsi="Arial" w:eastAsia="Arial" w:cs="Arial"/>
          <w:sz w:val="20"/>
          <w:szCs w:val="20"/>
        </w:rPr>
        <w:t xml:space="preserve"> Fraudar a licitação</w:t>
      </w:r>
      <w:bookmarkEnd w:id="78"/>
      <w:r>
        <w:rPr>
          <w:rFonts w:ascii="Arial" w:hAnsi="Arial" w:eastAsia="Arial" w:cs="Arial"/>
          <w:sz w:val="20"/>
          <w:szCs w:val="20"/>
        </w:rPr>
        <w:t xml:space="preserve">;</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bookmarkStart w:id="79" w:name="_Ref114668247"/>
      <w:r>
        <w:rPr>
          <w:rFonts w:ascii="Arial" w:hAnsi="Arial" w:eastAsia="Arial" w:cs="Arial"/>
          <w:b/>
          <w:bCs/>
          <w:sz w:val="20"/>
          <w:szCs w:val="20"/>
        </w:rPr>
        <w:t xml:space="preserve">23.1.6.</w:t>
      </w:r>
      <w:r>
        <w:rPr>
          <w:rFonts w:ascii="Arial" w:hAnsi="Arial" w:eastAsia="Arial" w:cs="Arial"/>
          <w:sz w:val="20"/>
          <w:szCs w:val="20"/>
        </w:rPr>
        <w:t xml:space="preserve"> Comportar-se de modo inidôneo ou cometer fraude de qualquer natureza, em especial quando:</w:t>
      </w:r>
      <w:bookmarkEnd w:id="79"/>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b/>
          <w:bCs/>
          <w:sz w:val="20"/>
          <w:szCs w:val="20"/>
        </w:rPr>
        <w:t xml:space="preserve">23.1.6.1.</w:t>
      </w:r>
      <w:r>
        <w:rPr>
          <w:rFonts w:ascii="Arial" w:hAnsi="Arial" w:eastAsia="Arial" w:cs="Arial"/>
          <w:sz w:val="20"/>
          <w:szCs w:val="20"/>
        </w:rPr>
        <w:t xml:space="preserve"> Agir em conluio ou em desconformidade com a lei; </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b/>
          <w:bCs/>
          <w:sz w:val="20"/>
          <w:szCs w:val="20"/>
        </w:rPr>
        <w:t xml:space="preserve">23.1.6.2.</w:t>
      </w:r>
      <w:r>
        <w:rPr>
          <w:rFonts w:ascii="Arial" w:hAnsi="Arial" w:eastAsia="Arial" w:cs="Arial"/>
          <w:sz w:val="20"/>
          <w:szCs w:val="20"/>
        </w:rPr>
        <w:t xml:space="preserve"> Induzir deliberadamente a erro no julgamento; </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b/>
          <w:bCs/>
          <w:sz w:val="20"/>
          <w:szCs w:val="20"/>
        </w:rPr>
        <w:t xml:space="preserve">23.1.6.3.</w:t>
      </w:r>
      <w:r>
        <w:rPr>
          <w:rFonts w:ascii="Arial" w:hAnsi="Arial" w:eastAsia="Arial" w:cs="Arial"/>
          <w:sz w:val="20"/>
          <w:szCs w:val="20"/>
        </w:rPr>
        <w:t xml:space="preserve"> Apresentar amostra falsificada ou deteriorada; </w:t>
      </w:r>
      <w:r>
        <w:rPr>
          <w:rFonts w:ascii="Arial" w:hAnsi="Arial" w:eastAsia="Arial" w:cs="Arial"/>
          <w:sz w:val="20"/>
          <w:szCs w:val="20"/>
        </w:rPr>
      </w:r>
    </w:p>
    <w:p>
      <w:pPr>
        <w:pStyle w:val="801"/>
        <w:pBdr/>
        <w:bidi w:val="false"/>
        <w:spacing w:after="0" w:before="0" w:line="240" w:lineRule="auto"/>
        <w:ind w:firstLine="0" w:left="284"/>
        <w:jc w:val="both"/>
        <w:rPr/>
      </w:pPr>
      <w:r/>
      <w:r/>
      <w:bookmarkStart w:id="81" w:name="_Ref114668251"/>
      <w: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b/>
          <w:bCs/>
          <w:sz w:val="20"/>
          <w:szCs w:val="20"/>
        </w:rPr>
        <w:t xml:space="preserve">23.1.7.</w:t>
      </w:r>
      <w:r>
        <w:rPr>
          <w:rFonts w:ascii="Arial" w:hAnsi="Arial" w:eastAsia="Arial" w:cs="Arial"/>
          <w:sz w:val="20"/>
          <w:szCs w:val="20"/>
        </w:rPr>
        <w:t xml:space="preserve">  Praticar atos ilícitos com vistas a frustrar os objetivos da licitação</w:t>
      </w:r>
      <w:bookmarkEnd w:id="81"/>
      <w:r>
        <w:rPr>
          <w:rFonts w:ascii="Arial" w:hAnsi="Arial" w:eastAsia="Arial" w:cs="Arial"/>
          <w:sz w:val="20"/>
          <w:szCs w:val="20"/>
        </w:rPr>
        <w:t xml:space="preserve">;</w:t>
      </w:r>
      <w:r>
        <w:rPr>
          <w:rFonts w:ascii="Arial" w:hAnsi="Arial" w:eastAsia="Arial" w:cs="Arial"/>
          <w:sz w:val="20"/>
          <w:szCs w:val="20"/>
        </w:rPr>
      </w:r>
    </w:p>
    <w:p>
      <w:pPr>
        <w:pStyle w:val="801"/>
        <w:pBdr/>
        <w:bidi w:val="false"/>
        <w:spacing w:after="0" w:before="0" w:line="240" w:lineRule="auto"/>
        <w:ind w:firstLine="0" w:left="284"/>
        <w:jc w:val="both"/>
        <w:rPr/>
      </w:pPr>
      <w:r/>
      <w:r/>
      <w:bookmarkStart w:id="83" w:name="_Ref114668252"/>
      <w:r/>
      <w:r/>
    </w:p>
    <w:p>
      <w:pPr>
        <w:pStyle w:val="801"/>
        <w:pBdr/>
        <w:bidi w:val="false"/>
        <w:spacing w:after="0" w:before="0" w:line="240" w:lineRule="auto"/>
        <w:ind w:firstLine="0" w:left="284"/>
        <w:jc w:val="both"/>
        <w:rPr/>
      </w:pPr>
      <w:r>
        <w:rPr>
          <w:rFonts w:ascii="Arial" w:hAnsi="Arial" w:eastAsia="Arial" w:cs="Arial"/>
          <w:b/>
          <w:bCs/>
          <w:sz w:val="20"/>
          <w:szCs w:val="20"/>
        </w:rPr>
        <w:t xml:space="preserve">23.1.8.</w:t>
      </w:r>
      <w:r>
        <w:rPr>
          <w:rFonts w:ascii="Arial" w:hAnsi="Arial" w:eastAsia="Arial" w:cs="Arial"/>
          <w:sz w:val="20"/>
          <w:szCs w:val="20"/>
        </w:rPr>
        <w:t xml:space="preserve">  Praticar ato lesivo previsto no </w:t>
      </w:r>
      <w:hyperlink r:id="rId37" w:tooltip="https://www.planalto.gov.br/ccivil_03/_ato2011-2014/2013/lei/l12846.htm" w:history="1">
        <w:r>
          <w:rPr>
            <w:rStyle w:val="950"/>
            <w:rFonts w:ascii="Arial" w:hAnsi="Arial" w:eastAsia="Arial" w:cs="Arial"/>
            <w:sz w:val="20"/>
            <w:szCs w:val="20"/>
          </w:rPr>
          <w:t xml:space="preserve">art. 5º da Lei n.º 12.846, de 2013</w:t>
        </w:r>
      </w:hyperlink>
      <w:r/>
      <w:bookmarkEnd w:id="83"/>
      <w:r>
        <w:rPr>
          <w:rFonts w:ascii="Arial" w:hAnsi="Arial" w:eastAsia="Arial" w:cs="Arial"/>
          <w:sz w:val="20"/>
          <w:szCs w:val="20"/>
        </w:rPr>
        <w:t xml:space="preserve">;</w:t>
      </w:r>
      <w:r/>
    </w:p>
    <w:p>
      <w:pPr>
        <w:pStyle w:val="801"/>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bookmarkStart w:id="85" w:name="_Hlk1146525951"/>
      <w:r/>
      <w:bookmarkEnd w:id="85"/>
      <w:r/>
      <w:r>
        <w:rPr>
          <w:rFonts w:ascii="Arial" w:hAnsi="Arial" w:eastAsia="Arial" w:cs="Arial"/>
          <w:b/>
          <w:bCs/>
          <w:sz w:val="20"/>
          <w:szCs w:val="20"/>
        </w:rPr>
      </w:r>
    </w:p>
    <w:p>
      <w:pPr>
        <w:pStyle w:val="801"/>
        <w:pBdr/>
        <w:bidi w:val="false"/>
        <w:spacing w:after="0" w:before="0" w:line="240" w:lineRule="auto"/>
        <w:ind w:firstLine="0" w:left="0"/>
        <w:jc w:val="both"/>
        <w:rPr/>
      </w:pPr>
      <w:r>
        <w:rPr>
          <w:rFonts w:ascii="Arial" w:hAnsi="Arial" w:eastAsia="Arial" w:cs="Arial"/>
          <w:b/>
          <w:bCs/>
          <w:sz w:val="20"/>
          <w:szCs w:val="20"/>
        </w:rPr>
        <w:t xml:space="preserve">23.2.</w:t>
      </w:r>
      <w:r>
        <w:rPr>
          <w:rFonts w:ascii="Arial" w:hAnsi="Arial" w:eastAsia="Arial" w:cs="Arial"/>
          <w:sz w:val="20"/>
          <w:szCs w:val="20"/>
        </w:rPr>
        <w:t xml:space="preserve"> Com fulcro na </w:t>
      </w:r>
      <w:hyperlink r:id="rId38" w:tooltip="http://www.planalto.gov.br/ccivil_03/_ato2019-2022/2021/lei/L14133.htm" w:history="1">
        <w:r>
          <w:rPr>
            <w:rStyle w:val="950"/>
            <w:rFonts w:ascii="Arial" w:hAnsi="Arial" w:eastAsia="Arial" w:cs="Arial"/>
            <w:sz w:val="20"/>
            <w:szCs w:val="20"/>
          </w:rPr>
          <w:t xml:space="preserve">Lei nº 14.133, de 2021</w:t>
        </w:r>
      </w:hyperlink>
      <w:r>
        <w:rPr>
          <w:rFonts w:ascii="Arial" w:hAnsi="Arial" w:eastAsia="Arial" w:cs="Arial"/>
          <w:sz w:val="20"/>
          <w:szCs w:val="20"/>
        </w:rPr>
        <w:t xml:space="preserve">, a Administração poderá, garantida a prévia defesa, aplicar aos licitantes e/ou adjudicatários as seguintes sanções, sem prejuízo das responsabilidades civil e criminal: </w:t>
      </w:r>
      <w:r/>
    </w:p>
    <w:p>
      <w:pPr>
        <w:pStyle w:val="801"/>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b/>
          <w:bCs/>
          <w:sz w:val="20"/>
          <w:szCs w:val="20"/>
        </w:rPr>
        <w:t xml:space="preserve">23.2.1.</w:t>
      </w:r>
      <w:r>
        <w:rPr>
          <w:rFonts w:ascii="Arial" w:hAnsi="Arial" w:eastAsia="Arial" w:cs="Arial"/>
          <w:sz w:val="20"/>
          <w:szCs w:val="20"/>
        </w:rPr>
        <w:t xml:space="preserve"> Advertência; </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b/>
          <w:bCs/>
          <w:sz w:val="20"/>
          <w:szCs w:val="20"/>
        </w:rPr>
        <w:t xml:space="preserve">23.2.2.</w:t>
      </w:r>
      <w:r>
        <w:rPr>
          <w:rFonts w:ascii="Arial" w:hAnsi="Arial" w:eastAsia="Arial" w:cs="Arial"/>
          <w:sz w:val="20"/>
          <w:szCs w:val="20"/>
        </w:rPr>
        <w:t xml:space="preserve"> Multa;</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b/>
          <w:bCs/>
          <w:sz w:val="20"/>
          <w:szCs w:val="20"/>
        </w:rPr>
        <w:t xml:space="preserve">23.2.3.</w:t>
      </w:r>
      <w:r>
        <w:rPr>
          <w:rFonts w:ascii="Arial" w:hAnsi="Arial" w:eastAsia="Arial" w:cs="Arial"/>
          <w:sz w:val="20"/>
          <w:szCs w:val="20"/>
        </w:rPr>
        <w:t xml:space="preserve"> Impedimento de licitar e contratar e</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b/>
          <w:bCs/>
          <w:sz w:val="20"/>
          <w:szCs w:val="20"/>
        </w:rPr>
        <w:t xml:space="preserve">23.2.4.</w:t>
      </w:r>
      <w:r>
        <w:rPr>
          <w:rFonts w:ascii="Arial" w:hAnsi="Arial" w:eastAsia="Arial" w:cs="Arial"/>
          <w:sz w:val="20"/>
          <w:szCs w:val="20"/>
        </w:rPr>
        <w:t xml:space="preserve"> Declaração de inidoneidade para licitar ou contratar, enquanto perdurarem os motivos determinantes da punição ou até que seja promovida sua reabilitação perante a própria autoridade que aplicou a penalidade.</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23.3.</w:t>
      </w:r>
      <w:r>
        <w:rPr>
          <w:rFonts w:ascii="Arial" w:hAnsi="Arial" w:eastAsia="Arial" w:cs="Arial"/>
          <w:sz w:val="20"/>
          <w:szCs w:val="20"/>
        </w:rPr>
        <w:t xml:space="preserve"> Na aplicação das sanções serão considerados:</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b/>
          <w:bCs/>
          <w:sz w:val="20"/>
          <w:szCs w:val="20"/>
        </w:rPr>
        <w:t xml:space="preserve">23.3.1. </w:t>
      </w:r>
      <w:r>
        <w:rPr>
          <w:rFonts w:ascii="Arial" w:hAnsi="Arial" w:eastAsia="Arial" w:cs="Arial"/>
          <w:sz w:val="20"/>
          <w:szCs w:val="20"/>
        </w:rPr>
        <w:t xml:space="preserve">A natureza e a gravidade da infração cometida.</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b/>
          <w:bCs/>
          <w:sz w:val="20"/>
          <w:szCs w:val="20"/>
        </w:rPr>
        <w:t xml:space="preserve">23.3.2. </w:t>
      </w:r>
      <w:r>
        <w:rPr>
          <w:rFonts w:ascii="Arial" w:hAnsi="Arial" w:eastAsia="Arial" w:cs="Arial"/>
          <w:sz w:val="20"/>
          <w:szCs w:val="20"/>
        </w:rPr>
        <w:t xml:space="preserve">As peculiaridades do caso concreto</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b/>
          <w:bCs/>
          <w:sz w:val="20"/>
          <w:szCs w:val="20"/>
        </w:rPr>
        <w:t xml:space="preserve">23.3.3. </w:t>
      </w:r>
      <w:r>
        <w:rPr>
          <w:rFonts w:ascii="Arial" w:hAnsi="Arial" w:eastAsia="Arial" w:cs="Arial"/>
          <w:sz w:val="20"/>
          <w:szCs w:val="20"/>
        </w:rPr>
        <w:t xml:space="preserve">As circunstâncias agravantes ou atenuantes</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b/>
          <w:bCs/>
          <w:sz w:val="20"/>
          <w:szCs w:val="20"/>
        </w:rPr>
        <w:t xml:space="preserve">23.3.4. </w:t>
      </w:r>
      <w:r>
        <w:rPr>
          <w:rFonts w:ascii="Arial" w:hAnsi="Arial" w:eastAsia="Arial" w:cs="Arial"/>
          <w:sz w:val="20"/>
          <w:szCs w:val="20"/>
        </w:rPr>
        <w:t xml:space="preserve">Os danos que dela provierem para a Administração Pública</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b/>
          <w:bCs/>
          <w:sz w:val="20"/>
          <w:szCs w:val="20"/>
        </w:rPr>
        <w:t xml:space="preserve">23.3.5. </w:t>
      </w:r>
      <w:r>
        <w:rPr>
          <w:rFonts w:ascii="Arial" w:hAnsi="Arial" w:eastAsia="Arial" w:cs="Arial"/>
          <w:sz w:val="20"/>
          <w:szCs w:val="20"/>
        </w:rPr>
        <w:t xml:space="preserve">A implantação ou o aperfeiçoamento de programa de integridade, conforme normas e orientações dos órgãos de controle.</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23.4.</w:t>
      </w:r>
      <w:r>
        <w:rPr>
          <w:rFonts w:ascii="Arial" w:hAnsi="Arial" w:eastAsia="Arial" w:cs="Arial"/>
          <w:sz w:val="20"/>
          <w:szCs w:val="20"/>
        </w:rPr>
        <w:t xml:space="preserve"> A multa será recolhida em percentual de 0,5% a 30% incidente sobre o valor do contrato licitado, recolhida no prazo máximo de </w:t>
      </w:r>
      <w:r>
        <w:rPr>
          <w:rFonts w:ascii="Arial" w:hAnsi="Arial" w:eastAsia="Arial" w:cs="Arial"/>
          <w:b/>
          <w:bCs/>
          <w:color w:val="000000"/>
          <w:sz w:val="20"/>
          <w:szCs w:val="20"/>
        </w:rPr>
        <w:t xml:space="preserve">30 (trinta) dias</w:t>
      </w:r>
      <w:r>
        <w:rPr>
          <w:rFonts w:ascii="Arial" w:hAnsi="Arial" w:eastAsia="Arial" w:cs="Arial"/>
          <w:color w:val="ff0000"/>
          <w:sz w:val="20"/>
          <w:szCs w:val="20"/>
        </w:rPr>
        <w:t xml:space="preserve"> </w:t>
      </w:r>
      <w:r>
        <w:rPr>
          <w:rFonts w:ascii="Arial" w:hAnsi="Arial" w:eastAsia="Arial" w:cs="Arial"/>
          <w:sz w:val="20"/>
          <w:szCs w:val="20"/>
        </w:rPr>
        <w:t xml:space="preserve">úteis, a contar da comunicação oficial. </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bookmarkStart w:id="87" w:name="_Hlk113876035"/>
      <w:r/>
      <w:bookmarkEnd w:id="87"/>
      <w:r/>
      <w:r>
        <w:rPr>
          <w:rFonts w:ascii="Arial" w:hAnsi="Arial" w:eastAsia="Arial" w:cs="Arial"/>
          <w:b/>
          <w:bCs/>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b/>
          <w:bCs/>
          <w:sz w:val="20"/>
          <w:szCs w:val="20"/>
        </w:rPr>
        <w:t xml:space="preserve">23.4.</w:t>
      </w:r>
      <w:r>
        <w:rPr>
          <w:rFonts w:ascii="Arial" w:hAnsi="Arial" w:eastAsia="Arial" w:cs="Arial"/>
          <w:sz w:val="20"/>
          <w:szCs w:val="20"/>
        </w:rPr>
        <w:t xml:space="preserve">1. Para as infrações previstas nos itens </w:t>
      </w:r>
      <w:r>
        <w:rPr>
          <w:rFonts w:ascii="Arial" w:hAnsi="Arial" w:eastAsia="Arial" w:cs="Arial"/>
          <w:b/>
          <w:bCs/>
          <w:color w:val="000000"/>
          <w:sz w:val="20"/>
          <w:szCs w:val="20"/>
          <w:u w:val="single"/>
        </w:rPr>
        <w:t xml:space="preserve">23.1.1, 23.1.2, e 23.1.3</w:t>
      </w:r>
      <w:r>
        <w:rPr>
          <w:rFonts w:ascii="Arial" w:hAnsi="Arial" w:eastAsia="Arial" w:cs="Arial"/>
          <w:color w:val="000000"/>
          <w:sz w:val="20"/>
          <w:szCs w:val="20"/>
        </w:rPr>
        <w:t xml:space="preserve">,</w:t>
      </w:r>
      <w:r>
        <w:rPr>
          <w:rFonts w:ascii="Arial" w:hAnsi="Arial" w:eastAsia="Arial" w:cs="Arial"/>
          <w:sz w:val="20"/>
          <w:szCs w:val="20"/>
        </w:rPr>
        <w:t xml:space="preserve"> a multa será de </w:t>
      </w:r>
      <w:r>
        <w:rPr>
          <w:rFonts w:ascii="Arial" w:hAnsi="Arial" w:eastAsia="Arial" w:cs="Arial"/>
          <w:b/>
          <w:bCs/>
          <w:color w:val="000000"/>
          <w:sz w:val="20"/>
          <w:szCs w:val="20"/>
        </w:rPr>
        <w:t xml:space="preserve">0,5%</w:t>
      </w:r>
      <w:r>
        <w:rPr>
          <w:rFonts w:ascii="Arial" w:hAnsi="Arial" w:eastAsia="Arial" w:cs="Arial"/>
          <w:color w:val="ff0000"/>
          <w:sz w:val="20"/>
          <w:szCs w:val="20"/>
        </w:rPr>
        <w:t xml:space="preserve"> </w:t>
      </w:r>
      <w:r>
        <w:rPr>
          <w:rFonts w:ascii="Arial" w:hAnsi="Arial" w:eastAsia="Arial" w:cs="Arial"/>
          <w:sz w:val="20"/>
          <w:szCs w:val="20"/>
        </w:rPr>
        <w:t xml:space="preserve">a </w:t>
      </w:r>
      <w:r>
        <w:rPr>
          <w:rFonts w:ascii="Arial" w:hAnsi="Arial" w:eastAsia="Arial" w:cs="Arial"/>
          <w:b/>
          <w:bCs/>
          <w:color w:val="000000"/>
          <w:sz w:val="20"/>
          <w:szCs w:val="20"/>
        </w:rPr>
        <w:t xml:space="preserve">15%</w:t>
      </w:r>
      <w:r>
        <w:rPr>
          <w:rFonts w:ascii="Arial" w:hAnsi="Arial" w:eastAsia="Arial" w:cs="Arial"/>
          <w:color w:val="0000ff"/>
          <w:sz w:val="20"/>
          <w:szCs w:val="20"/>
        </w:rPr>
        <w:t xml:space="preserve"> </w:t>
      </w:r>
      <w:r>
        <w:rPr>
          <w:rFonts w:ascii="Arial" w:hAnsi="Arial" w:eastAsia="Arial" w:cs="Arial"/>
          <w:sz w:val="20"/>
          <w:szCs w:val="20"/>
        </w:rPr>
        <w:t xml:space="preserve">do valor do contrato licitado. </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bookmarkStart w:id="89" w:name="_Hlk1138760351"/>
      <w:r/>
      <w:bookmarkEnd w:id="89"/>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b/>
          <w:bCs/>
          <w:sz w:val="20"/>
          <w:szCs w:val="20"/>
        </w:rPr>
        <w:t xml:space="preserve">23.4.2.</w:t>
      </w:r>
      <w:r>
        <w:rPr>
          <w:rFonts w:ascii="Arial" w:hAnsi="Arial" w:eastAsia="Arial" w:cs="Arial"/>
          <w:sz w:val="20"/>
          <w:szCs w:val="20"/>
        </w:rPr>
        <w:t xml:space="preserve"> Para as infrações previstas nos itens </w:t>
      </w:r>
      <w:r>
        <w:rPr>
          <w:rFonts w:ascii="Arial" w:hAnsi="Arial" w:eastAsia="Arial" w:cs="Arial"/>
          <w:b/>
          <w:bCs/>
          <w:color w:val="000000"/>
          <w:sz w:val="20"/>
          <w:szCs w:val="20"/>
          <w:u w:val="single"/>
        </w:rPr>
        <w:t xml:space="preserve">23.1.4, 23.1.5, 23.1.6, 23.1.7, e 23.1.8,</w:t>
      </w:r>
      <w:r>
        <w:rPr>
          <w:rFonts w:ascii="Arial" w:hAnsi="Arial" w:eastAsia="Arial" w:cs="Arial"/>
          <w:color w:val="ff0000"/>
          <w:sz w:val="20"/>
          <w:szCs w:val="20"/>
        </w:rPr>
        <w:t xml:space="preserve"> </w:t>
      </w:r>
      <w:r>
        <w:rPr>
          <w:rFonts w:ascii="Arial" w:hAnsi="Arial" w:eastAsia="Arial" w:cs="Arial"/>
          <w:sz w:val="20"/>
          <w:szCs w:val="20"/>
        </w:rPr>
        <w:t xml:space="preserve">a multa será de </w:t>
      </w:r>
      <w:r>
        <w:rPr>
          <w:rFonts w:ascii="Arial" w:hAnsi="Arial" w:eastAsia="Arial" w:cs="Arial"/>
          <w:b/>
          <w:bCs/>
          <w:color w:val="000000"/>
          <w:sz w:val="20"/>
          <w:szCs w:val="20"/>
        </w:rPr>
        <w:t xml:space="preserve">15%</w:t>
      </w:r>
      <w:r>
        <w:rPr>
          <w:rFonts w:ascii="Arial" w:hAnsi="Arial" w:eastAsia="Arial" w:cs="Arial"/>
          <w:color w:val="0000ff"/>
          <w:sz w:val="20"/>
          <w:szCs w:val="20"/>
        </w:rPr>
        <w:t xml:space="preserve"> </w:t>
      </w:r>
      <w:r>
        <w:rPr>
          <w:rFonts w:ascii="Arial" w:hAnsi="Arial" w:eastAsia="Arial" w:cs="Arial"/>
          <w:sz w:val="20"/>
          <w:szCs w:val="20"/>
        </w:rPr>
        <w:t xml:space="preserve">a </w:t>
      </w:r>
      <w:r>
        <w:rPr>
          <w:rFonts w:ascii="Arial" w:hAnsi="Arial" w:eastAsia="Arial" w:cs="Arial"/>
          <w:b/>
          <w:bCs/>
          <w:color w:val="000000"/>
          <w:sz w:val="20"/>
          <w:szCs w:val="20"/>
        </w:rPr>
        <w:t xml:space="preserve">30%</w:t>
      </w:r>
      <w:r>
        <w:rPr>
          <w:rFonts w:ascii="Arial" w:hAnsi="Arial" w:eastAsia="Arial" w:cs="Arial"/>
          <w:color w:val="0000ff"/>
          <w:sz w:val="20"/>
          <w:szCs w:val="20"/>
        </w:rPr>
        <w:t xml:space="preserve"> </w:t>
      </w:r>
      <w:r>
        <w:rPr>
          <w:rFonts w:ascii="Arial" w:hAnsi="Arial" w:eastAsia="Arial" w:cs="Arial"/>
          <w:sz w:val="20"/>
          <w:szCs w:val="20"/>
        </w:rPr>
        <w:t xml:space="preserve">do valor do contrato licitado.</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23.5. </w:t>
      </w:r>
      <w:r>
        <w:rPr>
          <w:rFonts w:ascii="Arial" w:hAnsi="Arial" w:eastAsia="Arial" w:cs="Arial"/>
          <w:sz w:val="20"/>
          <w:szCs w:val="20"/>
        </w:rPr>
        <w:t xml:space="preserve">As sanções de advertência, impedimento de licitar e contratar e declaração de inidoneidade para licitar ou contratar poderão ser aplicadas, cumulativamente ou não, à penalidade de multa.</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23.6. </w:t>
      </w:r>
      <w:r>
        <w:rPr>
          <w:rFonts w:ascii="Arial" w:hAnsi="Arial" w:eastAsia="Arial" w:cs="Arial"/>
          <w:sz w:val="20"/>
          <w:szCs w:val="20"/>
        </w:rPr>
        <w:t xml:space="preserve">Na aplicação da sanção de multa será facultada a defesa do interessado no prazo de 15 (quinze) dias úteis, contado da data de sua intimação.</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23.7. </w:t>
      </w:r>
      <w:r>
        <w:rPr>
          <w:rFonts w:ascii="Arial" w:hAnsi="Arial" w:eastAsia="Arial" w:cs="Arial"/>
          <w:sz w:val="20"/>
          <w:szCs w:val="20"/>
        </w:rPr>
        <w:t xml:space="preserve">A sanção de impedimento de licitar e contratar será aplicada ao responsável em decorrência das infrações administrativas relacionadas nos itens </w:t>
      </w:r>
      <w:r>
        <w:rPr>
          <w:rFonts w:ascii="Arial" w:hAnsi="Arial" w:eastAsia="Arial" w:cs="Arial"/>
          <w:b/>
          <w:bCs/>
          <w:color w:val="000000"/>
          <w:sz w:val="20"/>
          <w:szCs w:val="20"/>
          <w:u w:val="single"/>
        </w:rPr>
        <w:t xml:space="preserve">23.1.1, 23.1.2, e 23.1.3</w:t>
      </w:r>
      <w:r>
        <w:rPr>
          <w:rFonts w:ascii="Arial" w:hAnsi="Arial" w:eastAsia="Arial" w:cs="Arial"/>
          <w:color w:val="000000"/>
          <w:sz w:val="20"/>
          <w:szCs w:val="20"/>
        </w:rPr>
        <w:t xml:space="preserve">,</w:t>
      </w:r>
      <w:r>
        <w:rPr>
          <w:rFonts w:ascii="Arial" w:hAnsi="Arial" w:eastAsia="Arial" w:cs="Arial"/>
          <w:color w:val="ff0000"/>
          <w:sz w:val="20"/>
          <w:szCs w:val="20"/>
        </w:rPr>
        <w:t xml:space="preserve"> </w:t>
      </w:r>
      <w:r>
        <w:rPr>
          <w:rFonts w:ascii="Arial" w:hAnsi="Arial" w:eastAsia="Arial" w:cs="Arial"/>
          <w:sz w:val="20"/>
          <w:szCs w:val="20"/>
        </w:rPr>
        <w:t xml:space="preserve">quando não se justificar a imposição de penalidade mais grave, e impedirá o responsável de licitar e contratar no âmbito da Administração Pública direta e indireta do ente federativo a qual pertencer o órgão ou entidade, pelo prazo máximo de 3 (três) anos.</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pPr>
      <w:r>
        <w:rPr>
          <w:rFonts w:ascii="Arial" w:hAnsi="Arial" w:eastAsia="Arial" w:cs="Arial"/>
          <w:b/>
          <w:bCs/>
          <w:sz w:val="20"/>
          <w:szCs w:val="20"/>
        </w:rPr>
        <w:t xml:space="preserve">23.8. </w:t>
      </w:r>
      <w:r>
        <w:rPr>
          <w:rFonts w:ascii="Arial" w:hAnsi="Arial" w:eastAsia="Arial" w:cs="Arial"/>
          <w:sz w:val="20"/>
          <w:szCs w:val="20"/>
        </w:rPr>
        <w:t xml:space="preserve">Poderá ser aplicada ao responsável a sanção de declaração de inidoneidade para licitar ou contratar, em decorrência da prática das infrações dispostas nos itens </w:t>
      </w:r>
      <w:r>
        <w:rPr>
          <w:rFonts w:ascii="Arial" w:hAnsi="Arial" w:eastAsia="Arial" w:cs="Arial"/>
          <w:b/>
          <w:bCs/>
          <w:color w:val="000000"/>
          <w:sz w:val="20"/>
          <w:szCs w:val="20"/>
          <w:u w:val="single"/>
        </w:rPr>
        <w:t xml:space="preserve">23.1.4, 23.1.5, 23.1.6, 23.1.7, e 23.1.8,</w:t>
      </w:r>
      <w:r>
        <w:rPr>
          <w:rFonts w:ascii="Arial" w:hAnsi="Arial" w:eastAsia="Arial" w:cs="Arial"/>
          <w:color w:val="ff0000"/>
          <w:sz w:val="20"/>
          <w:szCs w:val="20"/>
        </w:rPr>
        <w:t xml:space="preserve"> </w:t>
      </w:r>
      <w:r>
        <w:rPr>
          <w:rFonts w:ascii="Arial" w:hAnsi="Arial" w:eastAsia="Arial" w:cs="Arial"/>
          <w:sz w:val="20"/>
          <w:szCs w:val="20"/>
        </w:rPr>
        <w:t xml:space="preserve">bem como pelas infrações administrativas previstas nos itens </w:t>
      </w:r>
      <w:r>
        <w:rPr>
          <w:rFonts w:ascii="Arial" w:hAnsi="Arial" w:eastAsia="Arial" w:cs="Arial"/>
          <w:b/>
          <w:bCs/>
          <w:color w:val="000000"/>
          <w:sz w:val="20"/>
          <w:szCs w:val="20"/>
          <w:u w:val="single"/>
        </w:rPr>
        <w:t xml:space="preserve">23.1.1, 23.1.2, e 23.1.3</w:t>
      </w:r>
      <w:r>
        <w:rPr>
          <w:rFonts w:ascii="Arial" w:hAnsi="Arial" w:eastAsia="Arial" w:cs="Arial"/>
          <w:color w:val="000000"/>
          <w:sz w:val="20"/>
          <w:szCs w:val="20"/>
        </w:rPr>
        <w:t xml:space="preserve">,</w:t>
      </w:r>
      <w:r>
        <w:rPr>
          <w:rFonts w:ascii="Arial" w:hAnsi="Arial" w:eastAsia="Arial" w:cs="Arial"/>
          <w:sz w:val="20"/>
          <w:szCs w:val="20"/>
        </w:rPr>
        <w:t xml:space="preserve"> que justifiquem a imposição de penalidade mais grave que a sanção de impedimento de licitar e contratar, cuja duração observará o prazo previsto no </w:t>
      </w:r>
      <w:hyperlink r:id="rId39" w:tooltip="http://www.planalto.gov.br/ccivil_03/_ato2019-2022/2021/lei/L14133.htm" w:history="1">
        <w:r>
          <w:rPr>
            <w:rStyle w:val="950"/>
            <w:rFonts w:ascii="Arial" w:hAnsi="Arial" w:eastAsia="Arial" w:cs="Arial"/>
            <w:sz w:val="20"/>
            <w:szCs w:val="20"/>
          </w:rPr>
          <w:t xml:space="preserve">art. 156, §5º, da Lei n.º 14.133/2021</w:t>
        </w:r>
      </w:hyperlink>
      <w:r>
        <w:rPr>
          <w:rFonts w:ascii="Arial" w:hAnsi="Arial" w:eastAsia="Arial" w:cs="Arial"/>
          <w:sz w:val="20"/>
          <w:szCs w:val="20"/>
        </w:rPr>
        <w:t xml:space="preserve">.</w:t>
      </w: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pPr>
      <w:r>
        <w:rPr>
          <w:rFonts w:ascii="Arial" w:hAnsi="Arial" w:eastAsia="Arial" w:cs="Arial"/>
          <w:b/>
          <w:bCs/>
          <w:sz w:val="20"/>
          <w:szCs w:val="20"/>
        </w:rPr>
        <w:t xml:space="preserve">23.9. </w:t>
      </w:r>
      <w:r>
        <w:rPr>
          <w:rFonts w:ascii="Arial" w:hAnsi="Arial" w:eastAsia="Arial" w:cs="Arial"/>
          <w:sz w:val="20"/>
          <w:szCs w:val="20"/>
        </w:rPr>
        <w:t xml:space="preserve">A recusa injustificada do adjudicatário em assinar o contrato ou a ata de registro de preço, ou em aceitar ou retirar o instrumento equivalente no praz</w:t>
      </w:r>
      <w:r>
        <w:rPr>
          <w:rFonts w:ascii="Arial" w:hAnsi="Arial" w:eastAsia="Arial" w:cs="Arial"/>
          <w:sz w:val="20"/>
          <w:szCs w:val="20"/>
        </w:rPr>
        <w:t xml:space="preserve">o estabelecido pela Administração, descrita nesse edital caracterizará o descumprimento total da obrigação assumida e o sujeitará às penalidades e à imediata perda da garantia de proposta em favor do órgão ou entidade promotora da licitação, nos termos do </w:t>
      </w:r>
      <w:hyperlink r:id="rId40" w:tooltip="https://www.gov.br/compras/pt-br/acesso-a-informacao/legislacao/instrucoes-normativas/instrucao-normativa-seges-me-no-73-de-30-de-setembro-de-2022" w:history="1">
        <w:r>
          <w:rPr>
            <w:rStyle w:val="950"/>
            <w:rFonts w:ascii="Arial" w:hAnsi="Arial" w:eastAsia="Arial" w:cs="Arial"/>
            <w:sz w:val="20"/>
            <w:szCs w:val="20"/>
          </w:rPr>
          <w:t xml:space="preserve">art. 45, §4º da IN SEGES/ME n.º 73, de 2022</w:t>
        </w:r>
      </w:hyperlink>
      <w:r>
        <w:rPr>
          <w:rFonts w:ascii="Arial" w:hAnsi="Arial" w:eastAsia="Arial" w:cs="Arial"/>
          <w:sz w:val="20"/>
          <w:szCs w:val="20"/>
        </w:rPr>
        <w:t xml:space="preserve">. </w:t>
      </w: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19"/>
          <w:szCs w:val="19"/>
        </w:rPr>
      </w:pPr>
      <w:r>
        <w:rPr>
          <w:rFonts w:ascii="Arial" w:hAnsi="Arial" w:eastAsia="Arial" w:cs="Arial"/>
          <w:b/>
          <w:bCs/>
          <w:sz w:val="19"/>
          <w:szCs w:val="19"/>
        </w:rPr>
        <w:t xml:space="preserve">23.10. </w:t>
      </w:r>
      <w:r>
        <w:rPr>
          <w:rFonts w:ascii="Arial" w:hAnsi="Arial" w:eastAsia="Arial" w:cs="Arial"/>
          <w:sz w:val="19"/>
          <w:szCs w:val="19"/>
        </w:rPr>
        <w:t xml:space="preserve">A apuração de </w:t>
      </w:r>
      <w:r>
        <w:rPr>
          <w:rFonts w:ascii="Arial" w:hAnsi="Arial" w:eastAsia="Arial" w:cs="Arial"/>
          <w:sz w:val="19"/>
          <w:szCs w:val="19"/>
        </w:rPr>
        <w:t xml:space="preserve">responsabilidade relacionadas às sanções de impedimento de licitar e contratar e de declaração de inidoneidade para licitar ou contratar demandará a instauração de processo de responsabilização a ser conduzido por comissão composta por 2 (dois) ou mais ser</w:t>
      </w:r>
      <w:r>
        <w:rPr>
          <w:rFonts w:ascii="Arial" w:hAnsi="Arial" w:eastAsia="Arial" w:cs="Arial"/>
          <w:sz w:val="19"/>
          <w:szCs w:val="19"/>
        </w:rPr>
        <w:t xml:space="preserve">vidores estáveis, que avaliará fatos e circunstâncias conhecidos e intimará o licitante ou o adjudicatário para, no prazo de 15 (quinze) dias úteis, contado da data de sua intimação, apresentar defesa escrita e especificar as provas que pretenda produzir. </w:t>
      </w:r>
      <w:r>
        <w:rPr>
          <w:rFonts w:ascii="Arial" w:hAnsi="Arial" w:eastAsia="Arial" w:cs="Arial"/>
          <w:sz w:val="19"/>
          <w:szCs w:val="19"/>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23.11. </w:t>
      </w:r>
      <w:r>
        <w:rPr>
          <w:rFonts w:ascii="Arial" w:hAnsi="Arial" w:eastAsia="Arial" w:cs="Arial"/>
          <w:sz w:val="20"/>
          <w:szCs w:val="20"/>
        </w:rPr>
        <w:t xml:space="preserve">Caberá recurso no prazo de 15 (quinze) dias úteis da aplicação das sanções de advertência, multa e impedimento de licitar e contratar, contado da data da intimação, o qual será dirigido à autoridade que tiver profer</w:t>
      </w:r>
      <w:r>
        <w:rPr>
          <w:rFonts w:ascii="Arial" w:hAnsi="Arial" w:eastAsia="Arial" w:cs="Arial"/>
          <w:sz w:val="20"/>
          <w:szCs w:val="20"/>
        </w:rPr>
        <w:t xml:space="preserve">ido a decisão recorrida, que, se não a reconsiderar no prazo de 5 (cinco) dias úteis, encaminhará o recurso com sua motivação à autoridade superior, que deverá proferir sua decisão no prazo máximo de 20 (vinte) dias úteis, contado do recebimento dos autos.</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23.12. </w:t>
      </w:r>
      <w:r>
        <w:rPr>
          <w:rFonts w:ascii="Arial" w:hAnsi="Arial" w:eastAsia="Arial" w:cs="Arial"/>
          <w:sz w:val="20"/>
          <w:szCs w:val="20"/>
        </w:rPr>
        <w:t xml:space="preserve">Caberá a apresentaç</w:t>
      </w:r>
      <w:r>
        <w:rPr>
          <w:rFonts w:ascii="Arial" w:hAnsi="Arial" w:eastAsia="Arial" w:cs="Arial"/>
          <w:sz w:val="20"/>
          <w:szCs w:val="20"/>
        </w:rPr>
        <w:t xml:space="preserve">ão de pedido de reconsideração da aplicação da sanção de declaração de inidoneidade para licitar ou contratar no prazo de 15 (quinze) dias úteis, contado da data da intimação, e decidido no prazo máximo de 20 (vinte) dias úteis, contado do seu recebimento.</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23.13. </w:t>
      </w:r>
      <w:r>
        <w:rPr>
          <w:rFonts w:ascii="Arial" w:hAnsi="Arial" w:eastAsia="Arial" w:cs="Arial"/>
          <w:sz w:val="20"/>
          <w:szCs w:val="20"/>
        </w:rPr>
        <w:t xml:space="preserve">O recurso e o pedido de reconsideração terão efeito suspensivo do ato ou da decisão recorrida até que sobrevenha decisão final da autoridade competente.</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23.14. </w:t>
      </w:r>
      <w:r>
        <w:rPr>
          <w:rFonts w:ascii="Arial" w:hAnsi="Arial" w:eastAsia="Arial" w:cs="Arial"/>
          <w:sz w:val="20"/>
          <w:szCs w:val="20"/>
        </w:rPr>
        <w:t xml:space="preserve">A aplicação das sanções previstas neste edital não exclui, em hipótese alguma, a obrigação de reparação integral dos danos causados.</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2"/>
        <w:keepNext w:val="true"/>
        <w:numPr>
          <w:ilvl w:val="0"/>
          <w:numId w:val="0"/>
        </w:numPr>
        <w:pBdr/>
        <w:bidi w:val="false"/>
        <w:spacing w:after="0" w:before="0" w:line="240" w:lineRule="auto"/>
        <w:ind w:firstLine="0" w:left="0"/>
        <w:jc w:val="left"/>
        <w:rPr>
          <w:rFonts w:ascii="Arial" w:hAnsi="Arial" w:eastAsia="Arial" w:cs="Arial"/>
          <w:b/>
          <w:bCs/>
          <w:sz w:val="20"/>
          <w:szCs w:val="20"/>
        </w:rPr>
      </w:pPr>
      <w:r/>
      <w:bookmarkStart w:id="123" w:name="_Toc25"/>
      <w:r>
        <w:rPr>
          <w:rFonts w:ascii="Arial" w:hAnsi="Arial" w:eastAsia="Arial" w:cs="Arial"/>
          <w:b/>
          <w:bCs/>
          <w:sz w:val="20"/>
          <w:szCs w:val="20"/>
        </w:rPr>
        <w:t xml:space="preserve">24. DO PAGAMENTO: </w:t>
      </w:r>
      <w:r/>
      <w:bookmarkEnd w:id="123"/>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24.1. </w:t>
      </w:r>
      <w:r>
        <w:rPr>
          <w:rFonts w:ascii="Arial" w:hAnsi="Arial" w:eastAsia="Arial" w:cs="Arial"/>
          <w:sz w:val="20"/>
          <w:szCs w:val="20"/>
        </w:rPr>
        <w:t xml:space="preserve">Pelo fiel e perfeito fornecimento do objeto des</w:t>
      </w:r>
      <w:r>
        <w:rPr>
          <w:rFonts w:ascii="Arial" w:hAnsi="Arial" w:eastAsia="Arial" w:cs="Arial"/>
          <w:sz w:val="20"/>
          <w:szCs w:val="20"/>
        </w:rPr>
        <w:t xml:space="preserve">ta licitação, o município de Rondonópolis-MT, pagará o valor total, em Reais (R$), à Contratada, mediante a entrega da Nota Fiscal, devidamente atestada pela Secretaria solicitante, que corresponderá ao valor do objeto licitado entregue, após verificação; </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24.2.</w:t>
      </w:r>
      <w:r>
        <w:rPr>
          <w:rFonts w:ascii="Arial" w:hAnsi="Arial" w:eastAsia="Arial" w:cs="Arial"/>
          <w:sz w:val="20"/>
          <w:szCs w:val="20"/>
        </w:rPr>
        <w:t xml:space="preserve"> No preço a ser pago deverão estar inc</w:t>
      </w:r>
      <w:r>
        <w:rPr>
          <w:rFonts w:ascii="Arial" w:hAnsi="Arial" w:eastAsia="Arial" w:cs="Arial"/>
          <w:sz w:val="20"/>
          <w:szCs w:val="20"/>
        </w:rPr>
        <w:t xml:space="preserve">lusas todas as despesas inerentes a: salários, encargos sociais, tributários, trabalhistas, comerciais (inclusive frete), materiais, enfim todas as despesas necessárias ao fornecimento do objeto deste Pregão a ser entregue no município de Rondonópolis-MT; </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19"/>
          <w:szCs w:val="19"/>
        </w:rPr>
      </w:pPr>
      <w:r>
        <w:rPr>
          <w:rFonts w:ascii="Arial" w:hAnsi="Arial" w:eastAsia="Arial" w:cs="Arial"/>
          <w:b/>
          <w:bCs/>
          <w:sz w:val="19"/>
          <w:szCs w:val="19"/>
        </w:rPr>
        <w:t xml:space="preserve">24.3.</w:t>
      </w:r>
      <w:r>
        <w:rPr>
          <w:rFonts w:ascii="Arial" w:hAnsi="Arial" w:eastAsia="Arial" w:cs="Arial"/>
          <w:sz w:val="19"/>
          <w:szCs w:val="19"/>
        </w:rPr>
        <w:t xml:space="preserve"> O pagamento será realizado conforme contrato, devendo ainda atender aos termos do art. 60 da Lei federal n.º 4.320, de 17/03/1964, em até 30 (trinta) dias após entrega e atesto de recebimento definitivo do objeto licitado, mediante apresentação da N</w:t>
      </w:r>
      <w:r>
        <w:rPr>
          <w:rFonts w:ascii="Arial" w:hAnsi="Arial" w:eastAsia="Arial" w:cs="Arial"/>
          <w:sz w:val="19"/>
          <w:szCs w:val="19"/>
        </w:rPr>
        <w:t xml:space="preserve">ota Fiscal, atestada pelo servidor responsável da CONTRATANTE , devidamente acompanhada dos documentos estabelecidos na Legislação Vigente ou o que venha a substituí-los, através de boleto ou transferência bancaria em conta jurídica da empresa contratada. </w:t>
      </w:r>
      <w:r>
        <w:rPr>
          <w:rFonts w:ascii="Arial" w:hAnsi="Arial" w:eastAsia="Arial" w:cs="Arial"/>
          <w:sz w:val="19"/>
          <w:szCs w:val="19"/>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24.4.</w:t>
      </w:r>
      <w:r>
        <w:rPr>
          <w:rFonts w:ascii="Arial" w:hAnsi="Arial" w:eastAsia="Arial" w:cs="Arial"/>
          <w:sz w:val="20"/>
          <w:szCs w:val="20"/>
        </w:rPr>
        <w:t xml:space="preserve"> A nota fiscal deverá conter atestados firmados pelo servidor encarregado de fiscalizar o recebimento, comprovando a entrega do objeto contratado; </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24.5.</w:t>
      </w:r>
      <w:r>
        <w:rPr>
          <w:rFonts w:ascii="Arial" w:hAnsi="Arial" w:eastAsia="Arial" w:cs="Arial"/>
          <w:sz w:val="20"/>
          <w:szCs w:val="20"/>
        </w:rPr>
        <w:t xml:space="preserve"> A contratada deverá indicar no corpo da nota fiscal, n. do contrato, mês de referência, descrição dos produtos, o número e nome do banco, agência e número da conta, na qual deverá ser feito o pagamento, via ordem bancária; </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24.6.</w:t>
      </w:r>
      <w:r>
        <w:rPr>
          <w:rFonts w:ascii="Arial" w:hAnsi="Arial" w:eastAsia="Arial" w:cs="Arial"/>
          <w:sz w:val="20"/>
          <w:szCs w:val="20"/>
        </w:rPr>
        <w:t xml:space="preserve"> O Município de Rondonópolis efetuará o pagamento por meio de ordem bancária, tomada junto ao Banco ou Cooperativa, endereçada ao banco discriminado na nota fiscal; </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24.7.</w:t>
      </w:r>
      <w:r>
        <w:rPr>
          <w:rFonts w:ascii="Arial" w:hAnsi="Arial" w:eastAsia="Arial" w:cs="Arial"/>
          <w:sz w:val="20"/>
          <w:szCs w:val="20"/>
        </w:rPr>
        <w:t xml:space="preserve"> Constando qualquer incorreção na nota fiscal, bem como, outra circunstância que desaconselhe o seu pagamento, o prazo para pagamento constante no item 24.3. Fluirá a partir da respectiva regularização; </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24.8.</w:t>
      </w:r>
      <w:r>
        <w:rPr>
          <w:rFonts w:ascii="Arial" w:hAnsi="Arial" w:eastAsia="Arial" w:cs="Arial"/>
          <w:sz w:val="20"/>
          <w:szCs w:val="20"/>
        </w:rPr>
        <w:t xml:space="preserve"> As despesas bancárias decorrentes de transferências de valores para outras praças serão de responsabilidade da contratada; </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24.9.</w:t>
      </w:r>
      <w:r>
        <w:rPr>
          <w:rFonts w:ascii="Arial" w:hAnsi="Arial" w:eastAsia="Arial" w:cs="Arial"/>
          <w:sz w:val="20"/>
          <w:szCs w:val="20"/>
        </w:rPr>
        <w:t xml:space="preserve"> O pagamento efetuado não isentará a contratada de suas responsabilidades vinculadas ao fornecimento, especialmente àquelas relacionadas com a qualidade e garantia dos bens fornecidos; </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24.10.</w:t>
      </w:r>
      <w:r>
        <w:rPr>
          <w:rFonts w:ascii="Arial" w:hAnsi="Arial" w:eastAsia="Arial" w:cs="Arial"/>
          <w:sz w:val="20"/>
          <w:szCs w:val="20"/>
        </w:rPr>
        <w:t xml:space="preserve"> O pagamento a ser efetuado ficará condicionado à apresentação pela empresa dos comprobatórios de quitação das obrigações para com o INSS e FGTS, referente ao mês anterior. </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24.11. </w:t>
      </w:r>
      <w:r>
        <w:rPr>
          <w:rFonts w:ascii="Arial" w:hAnsi="Arial" w:eastAsia="Arial" w:cs="Arial"/>
          <w:sz w:val="20"/>
          <w:szCs w:val="20"/>
        </w:rPr>
        <w:t xml:space="preserve">As Notas Fiscais deverão ser emitidas até o dia 25 de cada mês, conforme disposto no artigo 3º, § 1º da Instrução Normativa n. 03/2008. Nas Notas Fiscais deverão constar o número do processo e da modalidade da licitação, bem como a Secretaria solicitante.</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b/>
          <w:bCs/>
          <w:sz w:val="18"/>
          <w:szCs w:val="18"/>
        </w:rPr>
      </w:pPr>
      <w:r>
        <w:rPr>
          <w:rFonts w:ascii="Arial" w:hAnsi="Arial" w:eastAsia="Arial" w:cs="Arial"/>
          <w:b/>
          <w:bCs/>
          <w:sz w:val="18"/>
          <w:szCs w:val="18"/>
        </w:rPr>
      </w:r>
      <w:r>
        <w:rPr>
          <w:rFonts w:ascii="Arial" w:hAnsi="Arial" w:eastAsia="Arial" w:cs="Arial"/>
          <w:b/>
          <w:bCs/>
          <w:sz w:val="18"/>
          <w:szCs w:val="18"/>
        </w:rPr>
      </w:r>
    </w:p>
    <w:p>
      <w:pPr>
        <w:pStyle w:val="801"/>
        <w:pBdr/>
        <w:bidi w:val="false"/>
        <w:spacing w:after="0" w:before="0" w:line="240" w:lineRule="auto"/>
        <w:ind w:firstLine="0" w:left="0"/>
        <w:jc w:val="both"/>
        <w:rPr>
          <w:rFonts w:ascii="Arial" w:hAnsi="Arial" w:eastAsia="Arial" w:cs="Arial"/>
          <w:sz w:val="18"/>
          <w:szCs w:val="18"/>
        </w:rPr>
      </w:pPr>
      <w:r>
        <w:rPr>
          <w:rFonts w:ascii="Arial" w:hAnsi="Arial" w:eastAsia="Arial" w:cs="Arial"/>
          <w:b/>
          <w:bCs/>
          <w:sz w:val="18"/>
          <w:szCs w:val="18"/>
        </w:rPr>
        <w:t xml:space="preserve">24.12. </w:t>
      </w:r>
      <w:r>
        <w:rPr>
          <w:rFonts w:ascii="Arial" w:hAnsi="Arial" w:eastAsia="Arial" w:cs="Arial"/>
          <w:sz w:val="18"/>
          <w:szCs w:val="18"/>
        </w:rPr>
        <w:t xml:space="preserve">O Município de Rondonópolis-MT, só autorizará a realização dos pagamentos, se houver por parte do setor requisitante dos produtos, o necessário ATESTO dos produtos entregues pela empresa vencedora, no verso da Nota Fiscal.</w:t>
      </w:r>
      <w:r>
        <w:rPr>
          <w:rFonts w:ascii="Arial" w:hAnsi="Arial" w:eastAsia="Arial" w:cs="Arial"/>
          <w:sz w:val="18"/>
          <w:szCs w:val="18"/>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24.13. </w:t>
      </w:r>
      <w:r>
        <w:rPr>
          <w:rFonts w:ascii="Arial" w:hAnsi="Arial" w:eastAsia="Arial" w:cs="Arial"/>
          <w:sz w:val="20"/>
          <w:szCs w:val="20"/>
        </w:rPr>
        <w:t xml:space="preserve">Quando do pagamento, será efetuada a retenção tributária prevista na legislação aplicável.</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2"/>
        <w:keepNext w:val="true"/>
        <w:numPr>
          <w:ilvl w:val="0"/>
          <w:numId w:val="0"/>
        </w:numPr>
        <w:pBdr/>
        <w:bidi w:val="false"/>
        <w:spacing w:after="0" w:before="0" w:line="240" w:lineRule="auto"/>
        <w:ind w:firstLine="0" w:left="0"/>
        <w:jc w:val="left"/>
        <w:rPr>
          <w:rFonts w:ascii="Arial" w:hAnsi="Arial" w:eastAsia="Arial" w:cs="Arial"/>
          <w:b/>
          <w:bCs/>
          <w:sz w:val="20"/>
          <w:szCs w:val="20"/>
        </w:rPr>
      </w:pPr>
      <w:r/>
      <w:bookmarkStart w:id="124" w:name="_Toc26"/>
      <w:r>
        <w:rPr>
          <w:rFonts w:ascii="Arial" w:hAnsi="Arial" w:eastAsia="Arial" w:cs="Arial"/>
          <w:b/>
          <w:bCs/>
          <w:sz w:val="20"/>
          <w:szCs w:val="20"/>
        </w:rPr>
        <w:t xml:space="preserve">25. DA IMPUGNAÇÃO AO EDITAL E DO PEDIDO DE ESCLARECIMENTO:</w:t>
      </w:r>
      <w:r/>
      <w:bookmarkEnd w:id="124"/>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b/>
          <w:bCs/>
          <w:color w:val="000000"/>
          <w:sz w:val="20"/>
          <w:szCs w:val="20"/>
        </w:rPr>
      </w:pPr>
      <w:r>
        <w:rPr>
          <w:rFonts w:ascii="Arial" w:hAnsi="Arial" w:eastAsia="Arial" w:cs="Arial"/>
          <w:b/>
          <w:bCs/>
          <w:color w:val="000000"/>
          <w:sz w:val="20"/>
          <w:szCs w:val="20"/>
        </w:rPr>
      </w:r>
      <w:r>
        <w:rPr>
          <w:rFonts w:ascii="Arial" w:hAnsi="Arial" w:eastAsia="Arial" w:cs="Arial"/>
          <w:b/>
          <w:bCs/>
          <w:color w:val="000000"/>
          <w:sz w:val="20"/>
          <w:szCs w:val="20"/>
        </w:rPr>
      </w:r>
    </w:p>
    <w:p>
      <w:pPr>
        <w:pStyle w:val="801"/>
        <w:pBdr/>
        <w:bidi w:val="false"/>
        <w:spacing w:after="0" w:before="0" w:line="240" w:lineRule="auto"/>
        <w:ind w:firstLine="0" w:left="0"/>
        <w:jc w:val="both"/>
        <w:rPr/>
      </w:pPr>
      <w:r>
        <w:rPr>
          <w:rFonts w:ascii="Arial" w:hAnsi="Arial" w:eastAsia="Arial" w:cs="Arial"/>
          <w:b/>
          <w:bCs/>
          <w:color w:val="000000"/>
          <w:sz w:val="20"/>
          <w:szCs w:val="20"/>
        </w:rPr>
        <w:t xml:space="preserve">25.1.</w:t>
      </w:r>
      <w:r>
        <w:rPr>
          <w:rFonts w:ascii="Arial" w:hAnsi="Arial" w:eastAsia="Arial" w:cs="Arial"/>
          <w:color w:val="000000"/>
          <w:sz w:val="20"/>
          <w:szCs w:val="20"/>
        </w:rPr>
        <w:t xml:space="preserve"> </w:t>
      </w:r>
      <w:r>
        <w:rPr>
          <w:rFonts w:ascii="Arial" w:hAnsi="Arial" w:eastAsia="Arial" w:cs="Arial"/>
          <w:sz w:val="20"/>
          <w:szCs w:val="20"/>
        </w:rPr>
        <w:t xml:space="preserve">Qualquer pessoa é parte legítima para impugnar edital de licitação por irregularidade na aplicação da Lei ou para solicitar esclarecimento sobre os seus termos, devendo protocolar o pedido </w:t>
      </w:r>
      <w:r>
        <w:rPr>
          <w:rFonts w:ascii="Arial" w:hAnsi="Arial" w:eastAsia="Arial" w:cs="Arial"/>
          <w:color w:val="000000"/>
          <w:sz w:val="20"/>
          <w:szCs w:val="20"/>
        </w:rPr>
        <w:t xml:space="preserve">exclusivamente na plataforma eletrônica </w:t>
      </w:r>
      <w:hyperlink r:id="rId41" w:tooltip="mailto:bllcompras.com" w:history="1">
        <w:r>
          <w:rPr>
            <w:rStyle w:val="956"/>
            <w:rFonts w:ascii="Arial" w:hAnsi="Arial" w:eastAsia="Arial" w:cs="Arial"/>
            <w:b/>
            <w:bCs/>
            <w:color w:val="000000"/>
            <w:sz w:val="20"/>
            <w:szCs w:val="20"/>
            <w:u w:val="single"/>
          </w:rPr>
          <w:t xml:space="preserve">bllcompras.com</w:t>
        </w:r>
      </w:hyperlink>
      <w:r>
        <w:rPr>
          <w:rFonts w:ascii="Arial" w:hAnsi="Arial" w:eastAsia="Arial" w:cs="Arial"/>
          <w:b/>
          <w:bCs/>
          <w:color w:val="000000"/>
          <w:sz w:val="20"/>
          <w:szCs w:val="20"/>
        </w:rPr>
        <w:t xml:space="preserve"> </w:t>
      </w:r>
      <w:r>
        <w:rPr>
          <w:rFonts w:ascii="Arial" w:hAnsi="Arial" w:eastAsia="Arial" w:cs="Arial"/>
          <w:sz w:val="20"/>
          <w:szCs w:val="20"/>
        </w:rPr>
        <w:t xml:space="preserve">até 3 (três) dias úteis antes da data de abertura do certame. (Art. 164 da Lei 14.133, de 2021).</w:t>
      </w: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25.2.</w:t>
      </w:r>
      <w:r>
        <w:rPr>
          <w:rFonts w:ascii="Arial" w:hAnsi="Arial" w:eastAsia="Arial" w:cs="Arial"/>
          <w:color w:val="000000"/>
          <w:sz w:val="20"/>
          <w:szCs w:val="20"/>
        </w:rPr>
        <w:t xml:space="preserve"> A resposta à impugnação ou ao pedido de esclarecimento será divulgado no </w:t>
      </w:r>
      <w:r>
        <w:rPr>
          <w:rFonts w:ascii="Arial" w:hAnsi="Arial" w:eastAsia="Arial" w:cs="Arial"/>
          <w:b/>
          <w:bCs/>
          <w:color w:val="000000"/>
          <w:sz w:val="20"/>
          <w:szCs w:val="20"/>
        </w:rPr>
        <w:t xml:space="preserve">site bllcompras.com</w:t>
      </w:r>
      <w:r>
        <w:rPr>
          <w:rFonts w:ascii="Arial" w:hAnsi="Arial" w:eastAsia="Arial" w:cs="Arial"/>
          <w:color w:val="000000"/>
          <w:sz w:val="20"/>
          <w:szCs w:val="20"/>
        </w:rPr>
        <w:t xml:space="preserve">, no campo “</w:t>
      </w:r>
      <w:r>
        <w:rPr>
          <w:rFonts w:ascii="Arial" w:hAnsi="Arial" w:eastAsia="Arial" w:cs="Arial"/>
          <w:b/>
          <w:bCs/>
          <w:color w:val="000000"/>
          <w:sz w:val="20"/>
          <w:szCs w:val="20"/>
        </w:rPr>
        <w:t xml:space="preserve">DOCUMENTOS</w:t>
      </w:r>
      <w:r>
        <w:rPr>
          <w:rFonts w:ascii="Arial" w:hAnsi="Arial" w:eastAsia="Arial" w:cs="Arial"/>
          <w:color w:val="000000"/>
          <w:sz w:val="20"/>
          <w:szCs w:val="20"/>
        </w:rPr>
        <w:t xml:space="preserve">”, no link correspondente a este Edital, no prazo de até 3 (três) dias úteis, limitado ao último dia útil anterior à data da abertura do certame.</w:t>
      </w:r>
      <w:r>
        <w:rPr>
          <w:rFonts w:ascii="Arial" w:hAnsi="Arial" w:eastAsia="Arial" w:cs="Arial"/>
          <w:color w:val="000000"/>
          <w:sz w:val="20"/>
          <w:szCs w:val="20"/>
        </w:rPr>
      </w:r>
    </w:p>
    <w:p>
      <w:pPr>
        <w:pStyle w:val="801"/>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25.3.</w:t>
      </w:r>
      <w:r>
        <w:rPr>
          <w:rFonts w:ascii="Arial" w:hAnsi="Arial" w:eastAsia="Arial" w:cs="Arial"/>
          <w:sz w:val="20"/>
          <w:szCs w:val="20"/>
        </w:rPr>
        <w:t xml:space="preserve"> Na contagem dos prazos estabelecidos neste Edital e seus Anexos, excluir-se-á o dia do início e incluir-se-á o dia do vencimento. Só se iniciam e vencem os prazos em dias de expediente na Administração.</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b/>
          <w:bCs/>
          <w:sz w:val="20"/>
          <w:szCs w:val="20"/>
        </w:rPr>
        <w:t xml:space="preserve">25.3.1.</w:t>
      </w:r>
      <w:r>
        <w:rPr>
          <w:rFonts w:ascii="Arial" w:hAnsi="Arial" w:eastAsia="Arial" w:cs="Arial"/>
          <w:sz w:val="20"/>
          <w:szCs w:val="20"/>
        </w:rPr>
        <w:t xml:space="preserve"> A contagem dos prazos para impugnar ou solicitar esclarecimento ao edital se dará da seguinte forma: o referido prazo será contado de trás para a frente, </w:t>
      </w:r>
      <w:r>
        <w:rPr>
          <w:rFonts w:ascii="Arial" w:hAnsi="Arial" w:eastAsia="Arial" w:cs="Arial"/>
          <w:sz w:val="20"/>
          <w:szCs w:val="20"/>
          <w:u w:val="single"/>
        </w:rPr>
        <w:t xml:space="preserve">o dia do início será o da sessão pública</w:t>
      </w:r>
      <w:r>
        <w:rPr>
          <w:rFonts w:ascii="Arial" w:hAnsi="Arial" w:eastAsia="Arial" w:cs="Arial"/>
          <w:sz w:val="20"/>
          <w:szCs w:val="20"/>
        </w:rPr>
        <w:t xml:space="preserve">, portanto, </w:t>
      </w:r>
      <w:r>
        <w:rPr>
          <w:rFonts w:ascii="Arial" w:hAnsi="Arial" w:eastAsia="Arial" w:cs="Arial"/>
          <w:sz w:val="20"/>
          <w:szCs w:val="20"/>
          <w:u w:val="single"/>
        </w:rPr>
        <w:t xml:space="preserve">exclui-se da contagem</w:t>
      </w:r>
      <w:r>
        <w:rPr>
          <w:rFonts w:ascii="Arial" w:hAnsi="Arial" w:eastAsia="Arial" w:cs="Arial"/>
          <w:sz w:val="20"/>
          <w:szCs w:val="20"/>
        </w:rPr>
        <w:t xml:space="preserve">, e </w:t>
      </w:r>
      <w:r>
        <w:rPr>
          <w:rFonts w:ascii="Arial" w:hAnsi="Arial" w:eastAsia="Arial" w:cs="Arial"/>
          <w:sz w:val="20"/>
          <w:szCs w:val="20"/>
          <w:u w:val="single"/>
        </w:rPr>
        <w:t xml:space="preserve">inclui-se o dia do vencimento</w:t>
      </w:r>
      <w:r>
        <w:rPr>
          <w:rFonts w:ascii="Arial" w:hAnsi="Arial" w:eastAsia="Arial" w:cs="Arial"/>
          <w:sz w:val="20"/>
          <w:szCs w:val="20"/>
        </w:rPr>
        <w:t xml:space="preserve">. Exemplo: em uma licitação marca para </w:t>
      </w:r>
      <w:r>
        <w:rPr>
          <w:rFonts w:ascii="Arial" w:hAnsi="Arial" w:eastAsia="Arial" w:cs="Arial"/>
          <w:sz w:val="20"/>
          <w:szCs w:val="20"/>
          <w:u w:val="single"/>
        </w:rPr>
        <w:t xml:space="preserve">sexta feira</w:t>
      </w:r>
      <w:r>
        <w:rPr>
          <w:rFonts w:ascii="Arial" w:hAnsi="Arial" w:eastAsia="Arial" w:cs="Arial"/>
          <w:sz w:val="20"/>
          <w:szCs w:val="20"/>
        </w:rPr>
        <w:t xml:space="preserve"> o dia do vencimento será na </w:t>
      </w:r>
      <w:r>
        <w:rPr>
          <w:rFonts w:ascii="Arial" w:hAnsi="Arial" w:eastAsia="Arial" w:cs="Arial"/>
          <w:sz w:val="20"/>
          <w:szCs w:val="20"/>
          <w:u w:val="single"/>
        </w:rPr>
        <w:t xml:space="preserve">terça feira</w:t>
      </w:r>
      <w:r>
        <w:rPr>
          <w:rFonts w:ascii="Arial" w:hAnsi="Arial" w:eastAsia="Arial" w:cs="Arial"/>
          <w:sz w:val="20"/>
          <w:szCs w:val="20"/>
        </w:rPr>
        <w:t xml:space="preserve">, considerando uma semana de expediente na Administração.</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b/>
          <w:bCs/>
          <w:sz w:val="20"/>
          <w:szCs w:val="20"/>
        </w:rPr>
        <w:t xml:space="preserve">25.3.2. </w:t>
      </w:r>
      <w:r>
        <w:rPr>
          <w:rFonts w:ascii="Arial" w:hAnsi="Arial" w:eastAsia="Arial" w:cs="Arial"/>
          <w:sz w:val="20"/>
          <w:szCs w:val="20"/>
        </w:rPr>
        <w:t xml:space="preserve">Os pedidos de impugnações e esclarecimentos solicitados fora do prazo estabelecido neste edital não serão reconhecidos.</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color w:val="000000"/>
          <w:sz w:val="20"/>
          <w:szCs w:val="20"/>
        </w:rPr>
        <w:t xml:space="preserve">25.4.</w:t>
      </w:r>
      <w:r>
        <w:rPr>
          <w:rFonts w:ascii="Arial" w:hAnsi="Arial" w:eastAsia="Arial" w:cs="Arial"/>
          <w:color w:val="000000"/>
          <w:sz w:val="20"/>
          <w:szCs w:val="20"/>
        </w:rPr>
        <w:t xml:space="preserve">  </w:t>
      </w:r>
      <w:r>
        <w:rPr>
          <w:rFonts w:ascii="Arial" w:hAnsi="Arial" w:eastAsia="Arial" w:cs="Arial"/>
          <w:sz w:val="20"/>
          <w:szCs w:val="20"/>
        </w:rPr>
        <w:t xml:space="preserve">As impugnações e pedidos de esclarecimentos não suspendem os prazos previstos no certame.</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color w:val="000000"/>
          <w:sz w:val="20"/>
          <w:szCs w:val="20"/>
        </w:rPr>
        <w:t xml:space="preserve">25.5.</w:t>
      </w:r>
      <w:r>
        <w:rPr>
          <w:rFonts w:ascii="Arial" w:hAnsi="Arial" w:eastAsia="Arial" w:cs="Arial"/>
          <w:color w:val="000000"/>
          <w:sz w:val="20"/>
          <w:szCs w:val="20"/>
        </w:rPr>
        <w:t xml:space="preserve">  </w:t>
      </w:r>
      <w:r>
        <w:rPr>
          <w:rFonts w:ascii="Arial" w:hAnsi="Arial" w:eastAsia="Arial" w:cs="Arial"/>
          <w:sz w:val="20"/>
          <w:szCs w:val="20"/>
        </w:rPr>
        <w:t xml:space="preserve">A concessão de efeito suspensivo à impugnação é medida excepcional e deverá ser motivada pelo agente de contratação, nos autos do processo de licitação.</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color w:val="000000"/>
          <w:sz w:val="20"/>
          <w:szCs w:val="20"/>
        </w:rPr>
        <w:t xml:space="preserve">25.6.</w:t>
      </w:r>
      <w:r>
        <w:rPr>
          <w:rFonts w:ascii="Arial" w:hAnsi="Arial" w:eastAsia="Arial" w:cs="Arial"/>
          <w:color w:val="000000"/>
          <w:sz w:val="20"/>
          <w:szCs w:val="20"/>
        </w:rPr>
        <w:t xml:space="preserve">  </w:t>
      </w:r>
      <w:r>
        <w:rPr>
          <w:rFonts w:ascii="Arial" w:hAnsi="Arial" w:eastAsia="Arial" w:cs="Arial"/>
          <w:sz w:val="20"/>
          <w:szCs w:val="20"/>
        </w:rPr>
        <w:t xml:space="preserve">Acolhida a impugnação, será definida e publicada nova data para a realização do certame.</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25.7.</w:t>
      </w:r>
      <w:r>
        <w:rPr>
          <w:rFonts w:ascii="Arial" w:hAnsi="Arial" w:eastAsia="Arial" w:cs="Arial"/>
          <w:sz w:val="20"/>
          <w:szCs w:val="20"/>
        </w:rPr>
        <w:t xml:space="preserve"> A impugnação não impede a impugnante de participar do processo licitatório até o trânsito em julgado da decisão a ela pertinente. </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25.8.</w:t>
      </w:r>
      <w:r>
        <w:rPr>
          <w:rFonts w:ascii="Arial" w:hAnsi="Arial" w:eastAsia="Arial" w:cs="Arial"/>
          <w:color w:val="000000"/>
          <w:sz w:val="20"/>
          <w:szCs w:val="20"/>
        </w:rPr>
        <w:t xml:space="preserve"> Ocorrendo a impugnação de caráter meramente protelatório, ensejando assim o retardamento da execução do certame, a autoridade competente poderá, assegurado o contraditório e a ampla defesa, aplicar a pena em conformidade com a legislação vigente.</w:t>
      </w:r>
      <w:r>
        <w:rPr>
          <w:rFonts w:ascii="Arial" w:hAnsi="Arial" w:eastAsia="Arial" w:cs="Arial"/>
          <w:color w:val="000000"/>
          <w:sz w:val="20"/>
          <w:szCs w:val="20"/>
        </w:rPr>
      </w:r>
    </w:p>
    <w:p>
      <w:pPr>
        <w:pStyle w:val="801"/>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p>
    <w:p>
      <w:pPr>
        <w:pStyle w:val="802"/>
        <w:keepNext w:val="true"/>
        <w:numPr>
          <w:ilvl w:val="0"/>
          <w:numId w:val="0"/>
        </w:numPr>
        <w:pBdr/>
        <w:bidi w:val="false"/>
        <w:spacing w:after="0" w:before="0" w:line="240" w:lineRule="auto"/>
        <w:ind w:firstLine="0" w:left="0"/>
        <w:jc w:val="left"/>
        <w:rPr>
          <w:rFonts w:ascii="Arial" w:hAnsi="Arial" w:eastAsia="Arial" w:cs="Arial"/>
          <w:b/>
          <w:bCs/>
          <w:sz w:val="20"/>
          <w:szCs w:val="20"/>
        </w:rPr>
      </w:pPr>
      <w:r/>
      <w:bookmarkStart w:id="125" w:name="_Toc27"/>
      <w:r>
        <w:rPr>
          <w:rFonts w:ascii="Arial" w:hAnsi="Arial" w:eastAsia="Arial" w:cs="Arial"/>
          <w:b/>
          <w:bCs/>
          <w:sz w:val="20"/>
          <w:szCs w:val="20"/>
        </w:rPr>
        <w:t xml:space="preserve">26. DAS DISPOSIÇÕES GERAIS: </w:t>
      </w:r>
      <w:r/>
      <w:bookmarkEnd w:id="125"/>
      <w:r/>
      <w:r>
        <w:rPr>
          <w:rFonts w:ascii="Arial" w:hAnsi="Arial" w:eastAsia="Arial" w:cs="Arial"/>
          <w:b/>
          <w:bCs/>
          <w:sz w:val="20"/>
          <w:szCs w:val="20"/>
        </w:rPr>
      </w:r>
    </w:p>
    <w:p>
      <w:pPr>
        <w:pStyle w:val="801"/>
        <w:pBdr/>
        <w:tabs>
          <w:tab w:val="left" w:leader="none" w:pos="0"/>
          <w:tab w:val="clear" w:leader="none" w:pos="708"/>
        </w:tabs>
        <w:bidi w:val="false"/>
        <w:spacing w:after="0" w:before="0" w:line="240" w:lineRule="auto"/>
        <w:ind w:firstLine="0" w:left="0"/>
        <w:jc w:val="both"/>
        <w:rPr>
          <w:rFonts w:ascii="Arial" w:hAnsi="Arial" w:eastAsia="Arial" w:cs="Arial"/>
          <w:i/>
          <w:iCs/>
          <w:sz w:val="20"/>
          <w:szCs w:val="20"/>
        </w:rPr>
      </w:pPr>
      <w:r>
        <w:rPr>
          <w:rFonts w:ascii="Arial" w:hAnsi="Arial" w:eastAsia="Arial" w:cs="Arial"/>
          <w:i/>
          <w:iCs/>
          <w:sz w:val="20"/>
          <w:szCs w:val="20"/>
        </w:rPr>
      </w:r>
      <w:r>
        <w:rPr>
          <w:rFonts w:ascii="Arial" w:hAnsi="Arial" w:eastAsia="Arial" w:cs="Arial"/>
          <w:i/>
          <w:iCs/>
          <w:sz w:val="20"/>
          <w:szCs w:val="20"/>
        </w:rPr>
      </w:r>
    </w:p>
    <w:p>
      <w:pPr>
        <w:pStyle w:val="801"/>
        <w:pBdr/>
        <w:tabs>
          <w:tab w:val="left" w:leader="none" w:pos="0"/>
          <w:tab w:val="clear" w:leader="none" w:pos="708"/>
        </w:tabs>
        <w:bidi w:val="false"/>
        <w:spacing w:after="0" w:before="0" w:line="240" w:lineRule="auto"/>
        <w:ind w:firstLine="0" w:left="0"/>
        <w:jc w:val="both"/>
        <w:rPr>
          <w:rFonts w:ascii="Arial" w:hAnsi="Arial" w:eastAsia="Arial" w:cs="Arial"/>
          <w:i/>
          <w:iCs/>
          <w:sz w:val="20"/>
          <w:szCs w:val="20"/>
        </w:rPr>
      </w:pPr>
      <w:r>
        <w:rPr>
          <w:rFonts w:ascii="Arial" w:hAnsi="Arial" w:eastAsia="Arial" w:cs="Arial"/>
          <w:b/>
          <w:bCs/>
          <w:i/>
          <w:iCs/>
          <w:sz w:val="20"/>
          <w:szCs w:val="20"/>
        </w:rPr>
        <w:t xml:space="preserve">26.1.</w:t>
      </w:r>
      <w:r>
        <w:rPr>
          <w:rFonts w:ascii="Arial" w:hAnsi="Arial" w:eastAsia="Arial" w:cs="Arial"/>
          <w:i/>
          <w:iCs/>
          <w:sz w:val="20"/>
          <w:szCs w:val="20"/>
        </w:rPr>
        <w:t xml:space="preserve"> Os preços inicialmente contratados são fixos e irreajustáveis no prazo de um ano contado da data do orçamento estimado.</w:t>
      </w:r>
      <w:r>
        <w:rPr>
          <w:rFonts w:ascii="Arial" w:hAnsi="Arial" w:eastAsia="Arial" w:cs="Arial"/>
          <w:i/>
          <w:iCs/>
          <w:sz w:val="20"/>
          <w:szCs w:val="20"/>
        </w:rPr>
      </w:r>
    </w:p>
    <w:p>
      <w:pPr>
        <w:pStyle w:val="801"/>
        <w:pBdr/>
        <w:tabs>
          <w:tab w:val="left" w:leader="none" w:pos="0"/>
          <w:tab w:val="clear" w:leader="none" w:pos="708"/>
        </w:tabs>
        <w:bidi w:val="false"/>
        <w:spacing w:after="0" w:before="0" w:line="240" w:lineRule="auto"/>
        <w:ind w:firstLine="0" w:left="0"/>
        <w:jc w:val="both"/>
        <w:rPr>
          <w:rFonts w:ascii="Arial" w:hAnsi="Arial" w:eastAsia="Arial" w:cs="Arial"/>
          <w:i/>
          <w:iCs/>
          <w:sz w:val="20"/>
          <w:szCs w:val="20"/>
        </w:rPr>
      </w:pPr>
      <w:r>
        <w:rPr>
          <w:rFonts w:ascii="Arial" w:hAnsi="Arial" w:eastAsia="Arial" w:cs="Arial"/>
          <w:i/>
          <w:iCs/>
          <w:sz w:val="20"/>
          <w:szCs w:val="20"/>
        </w:rPr>
      </w:r>
      <w:r>
        <w:rPr>
          <w:rFonts w:ascii="Arial" w:hAnsi="Arial" w:eastAsia="Arial" w:cs="Arial"/>
          <w:i/>
          <w:iCs/>
          <w:sz w:val="20"/>
          <w:szCs w:val="20"/>
        </w:rPr>
      </w:r>
    </w:p>
    <w:p>
      <w:pPr>
        <w:pStyle w:val="801"/>
        <w:pBdr/>
        <w:tabs>
          <w:tab w:val="left" w:leader="none" w:pos="0"/>
          <w:tab w:val="clear" w:leader="none" w:pos="708"/>
        </w:tabs>
        <w:bidi w:val="false"/>
        <w:spacing w:after="0" w:before="0" w:line="240" w:lineRule="auto"/>
        <w:ind w:firstLine="0" w:left="0"/>
        <w:jc w:val="both"/>
        <w:rPr>
          <w:rFonts w:ascii="Arial" w:hAnsi="Arial" w:eastAsia="Arial" w:cs="Arial"/>
          <w:i/>
          <w:iCs/>
          <w:sz w:val="20"/>
          <w:szCs w:val="20"/>
        </w:rPr>
      </w:pPr>
      <w:r>
        <w:rPr>
          <w:rFonts w:ascii="Arial" w:hAnsi="Arial" w:eastAsia="Arial" w:cs="Arial"/>
          <w:b/>
          <w:bCs/>
          <w:i/>
          <w:iCs/>
          <w:sz w:val="20"/>
          <w:szCs w:val="20"/>
        </w:rPr>
        <w:t xml:space="preserve">26.1.2.</w:t>
      </w:r>
      <w:r>
        <w:rPr>
          <w:rFonts w:ascii="Arial" w:hAnsi="Arial" w:eastAsia="Arial" w:cs="Arial"/>
          <w:i/>
          <w:iCs/>
          <w:sz w:val="20"/>
          <w:szCs w:val="20"/>
        </w:rPr>
        <w:t xml:space="preserve"> Após o interregno de um ano, se ainda estiver em vigência o contrato</w:t>
      </w:r>
      <w:r>
        <w:rPr>
          <w:rFonts w:ascii="Arial" w:hAnsi="Arial" w:eastAsia="Arial" w:cs="Arial"/>
          <w:i/>
          <w:iCs/>
          <w:sz w:val="20"/>
          <w:szCs w:val="20"/>
          <w:u w:val="single"/>
        </w:rPr>
        <w:t xml:space="preserve">,</w:t>
      </w:r>
      <w:r>
        <w:rPr>
          <w:rFonts w:ascii="Arial" w:hAnsi="Arial" w:eastAsia="Arial" w:cs="Arial"/>
          <w:i/>
          <w:iCs/>
          <w:sz w:val="20"/>
          <w:szCs w:val="20"/>
        </w:rPr>
        <w:t xml:space="preserve"> mediante pedido da Contratada, os preços iniciais </w:t>
      </w:r>
      <w:r>
        <w:rPr>
          <w:rFonts w:ascii="Arial" w:hAnsi="Arial" w:eastAsia="Arial" w:cs="Arial"/>
          <w:i/>
          <w:iCs/>
          <w:sz w:val="20"/>
          <w:szCs w:val="20"/>
        </w:rPr>
        <w:t xml:space="preserve">serão reajustados, com a aplicação, pelo Contratante, do índice IPCA/IBGE, exclusivamente para as obrigações iniciadas e concluídas após a ocorrência da anualidade, podendo ser aplicado, para cumprimento do disposto no art. 92, § 3º, da Lei nº 14.133/2021.</w:t>
      </w:r>
      <w:r>
        <w:rPr>
          <w:rFonts w:ascii="Arial" w:hAnsi="Arial" w:eastAsia="Arial" w:cs="Arial"/>
          <w:i/>
          <w:iCs/>
          <w:sz w:val="20"/>
          <w:szCs w:val="20"/>
        </w:rPr>
      </w:r>
    </w:p>
    <w:p>
      <w:pPr>
        <w:pStyle w:val="801"/>
        <w:pBdr/>
        <w:tabs>
          <w:tab w:val="left" w:leader="none" w:pos="0"/>
          <w:tab w:val="clear" w:leader="none" w:pos="708"/>
        </w:tabs>
        <w:bidi w:val="false"/>
        <w:spacing w:after="0" w:before="0" w:line="240" w:lineRule="auto"/>
        <w:ind w:firstLine="0" w:left="0"/>
        <w:jc w:val="both"/>
        <w:rPr>
          <w:rFonts w:ascii="Arial" w:hAnsi="Arial" w:eastAsia="Arial" w:cs="Arial"/>
          <w:i/>
          <w:iCs/>
          <w:sz w:val="20"/>
          <w:szCs w:val="20"/>
        </w:rPr>
      </w:pPr>
      <w:r>
        <w:rPr>
          <w:rFonts w:ascii="Arial" w:hAnsi="Arial" w:eastAsia="Arial" w:cs="Arial"/>
          <w:i/>
          <w:iCs/>
          <w:sz w:val="20"/>
          <w:szCs w:val="20"/>
        </w:rPr>
      </w:r>
      <w:r>
        <w:rPr>
          <w:rFonts w:ascii="Arial" w:hAnsi="Arial" w:eastAsia="Arial" w:cs="Arial"/>
          <w:i/>
          <w:i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26.1.3.</w:t>
      </w:r>
      <w:r>
        <w:rPr>
          <w:rFonts w:ascii="Arial" w:hAnsi="Arial" w:eastAsia="Arial" w:cs="Arial"/>
          <w:sz w:val="20"/>
          <w:szCs w:val="20"/>
        </w:rPr>
        <w:t xml:space="preserve"> Os reaj</w:t>
      </w:r>
      <w:r>
        <w:rPr>
          <w:rFonts w:ascii="Arial" w:hAnsi="Arial" w:eastAsia="Arial" w:cs="Arial"/>
          <w:sz w:val="20"/>
          <w:szCs w:val="20"/>
        </w:rPr>
        <w:t xml:space="preserve">ustes deverão ser precedidos de solicitação do contratado, acompanhada de memorial do cálculo. A autoridade administrativa deverá responder à solicitação em, até, 30 dias. Esse prazo poderá ser prorrogado em comum acordo entre a contratante e a contratada.</w:t>
      </w:r>
      <w:r>
        <w:rPr>
          <w:rFonts w:ascii="Arial" w:hAnsi="Arial" w:eastAsia="Arial" w:cs="Arial"/>
          <w:sz w:val="20"/>
          <w:szCs w:val="20"/>
        </w:rPr>
      </w:r>
    </w:p>
    <w:p>
      <w:pPr>
        <w:pStyle w:val="801"/>
        <w:pBdr/>
        <w:tabs>
          <w:tab w:val="left" w:leader="none" w:pos="0"/>
          <w:tab w:val="clear" w:leader="none" w:pos="708"/>
        </w:tabs>
        <w:bidi w:val="false"/>
        <w:spacing w:after="0" w:before="0" w:line="240" w:lineRule="auto"/>
        <w:ind w:firstLine="0" w:left="0"/>
        <w:jc w:val="both"/>
        <w:rPr>
          <w:rFonts w:ascii="Arial" w:hAnsi="Arial" w:eastAsia="Arial" w:cs="Arial"/>
          <w:i/>
          <w:iCs/>
          <w:sz w:val="20"/>
          <w:szCs w:val="20"/>
        </w:rPr>
      </w:pPr>
      <w:r>
        <w:rPr>
          <w:rFonts w:ascii="Arial" w:hAnsi="Arial" w:eastAsia="Arial" w:cs="Arial"/>
          <w:i/>
          <w:iCs/>
          <w:sz w:val="20"/>
          <w:szCs w:val="20"/>
        </w:rPr>
      </w:r>
      <w:r>
        <w:rPr>
          <w:rFonts w:ascii="Arial" w:hAnsi="Arial" w:eastAsia="Arial" w:cs="Arial"/>
          <w:i/>
          <w:iCs/>
          <w:sz w:val="20"/>
          <w:szCs w:val="20"/>
        </w:rPr>
      </w:r>
    </w:p>
    <w:p>
      <w:pPr>
        <w:pStyle w:val="801"/>
        <w:pBdr/>
        <w:tabs>
          <w:tab w:val="left" w:leader="none" w:pos="0"/>
          <w:tab w:val="clear" w:leader="none" w:pos="708"/>
        </w:tabs>
        <w:bidi w:val="false"/>
        <w:spacing w:after="0" w:before="0" w:line="240" w:lineRule="auto"/>
        <w:ind w:firstLine="0" w:left="0"/>
        <w:jc w:val="both"/>
        <w:rPr>
          <w:rFonts w:ascii="Arial" w:hAnsi="Arial" w:eastAsia="Arial" w:cs="Arial"/>
          <w:i/>
          <w:iCs/>
          <w:sz w:val="20"/>
          <w:szCs w:val="20"/>
        </w:rPr>
      </w:pPr>
      <w:r>
        <w:rPr>
          <w:rFonts w:ascii="Arial" w:hAnsi="Arial" w:eastAsia="Arial" w:cs="Arial"/>
          <w:b/>
          <w:bCs/>
          <w:i/>
          <w:iCs/>
          <w:sz w:val="20"/>
          <w:szCs w:val="20"/>
        </w:rPr>
        <w:t xml:space="preserve">26.1.4.</w:t>
      </w:r>
      <w:r>
        <w:rPr>
          <w:rFonts w:ascii="Arial" w:hAnsi="Arial" w:eastAsia="Arial" w:cs="Arial"/>
          <w:i/>
          <w:iCs/>
          <w:sz w:val="20"/>
          <w:szCs w:val="20"/>
        </w:rPr>
        <w:t xml:space="preserve"> No caso de atraso ou não divulgação do índice de reajustamento, o Contratante pagará à Contratada a importância calculada pela última variação conhecida. </w:t>
      </w:r>
      <w:r>
        <w:rPr>
          <w:rFonts w:ascii="Arial" w:hAnsi="Arial" w:eastAsia="Arial" w:cs="Arial"/>
          <w:i/>
          <w:iCs/>
          <w:sz w:val="20"/>
          <w:szCs w:val="20"/>
        </w:rPr>
      </w:r>
    </w:p>
    <w:p>
      <w:pPr>
        <w:pStyle w:val="801"/>
        <w:pBdr/>
        <w:tabs>
          <w:tab w:val="left" w:leader="none" w:pos="0"/>
          <w:tab w:val="clear" w:leader="none" w:pos="708"/>
        </w:tabs>
        <w:bidi w:val="false"/>
        <w:spacing w:after="0" w:before="0" w:line="240" w:lineRule="auto"/>
        <w:ind w:firstLine="0" w:left="0"/>
        <w:jc w:val="both"/>
        <w:rPr>
          <w:rFonts w:ascii="Arial" w:hAnsi="Arial" w:eastAsia="Arial" w:cs="Arial"/>
          <w:i/>
          <w:iCs/>
          <w:sz w:val="20"/>
          <w:szCs w:val="20"/>
        </w:rPr>
      </w:pPr>
      <w:r>
        <w:rPr>
          <w:rFonts w:ascii="Arial" w:hAnsi="Arial" w:eastAsia="Arial" w:cs="Arial"/>
          <w:i/>
          <w:iCs/>
          <w:sz w:val="20"/>
          <w:szCs w:val="20"/>
        </w:rPr>
      </w:r>
      <w:r>
        <w:rPr>
          <w:rFonts w:ascii="Arial" w:hAnsi="Arial" w:eastAsia="Arial" w:cs="Arial"/>
          <w:i/>
          <w:iCs/>
          <w:sz w:val="20"/>
          <w:szCs w:val="20"/>
        </w:rPr>
      </w:r>
    </w:p>
    <w:p>
      <w:pPr>
        <w:pStyle w:val="801"/>
        <w:pBdr/>
        <w:tabs>
          <w:tab w:val="left" w:leader="none" w:pos="0"/>
          <w:tab w:val="clear" w:leader="none" w:pos="708"/>
        </w:tabs>
        <w:bidi w:val="false"/>
        <w:spacing w:after="0" w:before="0" w:line="240" w:lineRule="auto"/>
        <w:ind w:firstLine="0" w:left="0"/>
        <w:jc w:val="both"/>
        <w:rPr>
          <w:rFonts w:ascii="Arial" w:hAnsi="Arial" w:eastAsia="Arial" w:cs="Arial"/>
          <w:i/>
          <w:iCs/>
          <w:sz w:val="20"/>
          <w:szCs w:val="20"/>
        </w:rPr>
      </w:pPr>
      <w:r>
        <w:rPr>
          <w:rFonts w:ascii="Arial" w:hAnsi="Arial" w:eastAsia="Arial" w:cs="Arial"/>
          <w:b/>
          <w:bCs/>
          <w:i/>
          <w:iCs/>
          <w:sz w:val="20"/>
          <w:szCs w:val="20"/>
        </w:rPr>
        <w:t xml:space="preserve">26.1.5.</w:t>
      </w:r>
      <w:r>
        <w:rPr>
          <w:rFonts w:ascii="Arial" w:hAnsi="Arial" w:eastAsia="Arial" w:cs="Arial"/>
          <w:i/>
          <w:iCs/>
          <w:sz w:val="20"/>
          <w:szCs w:val="20"/>
        </w:rPr>
        <w:t xml:space="preserve"> Caso o índice estabelecido para reajustamento venha a ser extinto ou de qualquer forma não possa mais ser utilizado, será adotado, em substituição, o que vier a ser determinado pela legislação então em vigor.</w:t>
      </w:r>
      <w:r>
        <w:rPr>
          <w:rFonts w:ascii="Arial" w:hAnsi="Arial" w:eastAsia="Arial" w:cs="Arial"/>
          <w:i/>
          <w:iCs/>
          <w:sz w:val="20"/>
          <w:szCs w:val="20"/>
        </w:rPr>
      </w:r>
    </w:p>
    <w:p>
      <w:pPr>
        <w:pStyle w:val="801"/>
        <w:pBdr/>
        <w:tabs>
          <w:tab w:val="left" w:leader="none" w:pos="0"/>
          <w:tab w:val="clear" w:leader="none" w:pos="708"/>
        </w:tabs>
        <w:bidi w:val="false"/>
        <w:spacing w:after="0" w:before="0" w:line="240" w:lineRule="auto"/>
        <w:ind w:firstLine="0" w:left="0"/>
        <w:jc w:val="both"/>
        <w:rPr>
          <w:rFonts w:ascii="Arial" w:hAnsi="Arial" w:eastAsia="Arial" w:cs="Arial"/>
          <w:i/>
          <w:iCs/>
          <w:sz w:val="20"/>
          <w:szCs w:val="20"/>
        </w:rPr>
      </w:pPr>
      <w:r>
        <w:rPr>
          <w:rFonts w:ascii="Arial" w:hAnsi="Arial" w:eastAsia="Arial" w:cs="Arial"/>
          <w:i/>
          <w:iCs/>
          <w:sz w:val="20"/>
          <w:szCs w:val="20"/>
        </w:rPr>
      </w:r>
      <w:r>
        <w:rPr>
          <w:rFonts w:ascii="Arial" w:hAnsi="Arial" w:eastAsia="Arial" w:cs="Arial"/>
          <w:i/>
          <w:iCs/>
          <w:sz w:val="20"/>
          <w:szCs w:val="20"/>
        </w:rPr>
      </w:r>
    </w:p>
    <w:p>
      <w:pPr>
        <w:pStyle w:val="801"/>
        <w:pBdr/>
        <w:tabs>
          <w:tab w:val="left" w:leader="none" w:pos="0"/>
          <w:tab w:val="clear" w:leader="none" w:pos="708"/>
        </w:tabs>
        <w:bidi w:val="false"/>
        <w:spacing w:after="0" w:before="0" w:line="240" w:lineRule="auto"/>
        <w:ind w:firstLine="0" w:left="0"/>
        <w:jc w:val="both"/>
        <w:rPr>
          <w:rFonts w:ascii="Arial" w:hAnsi="Arial" w:eastAsia="Arial" w:cs="Arial"/>
          <w:i/>
          <w:iCs/>
          <w:sz w:val="20"/>
          <w:szCs w:val="20"/>
        </w:rPr>
      </w:pPr>
      <w:r>
        <w:rPr>
          <w:rFonts w:ascii="Arial" w:hAnsi="Arial" w:eastAsia="Arial" w:cs="Arial"/>
          <w:b/>
          <w:bCs/>
          <w:i/>
          <w:iCs/>
          <w:sz w:val="20"/>
          <w:szCs w:val="20"/>
        </w:rPr>
        <w:t xml:space="preserve">26.1.6.</w:t>
      </w:r>
      <w:r>
        <w:rPr>
          <w:rFonts w:ascii="Arial" w:hAnsi="Arial" w:eastAsia="Arial" w:cs="Arial"/>
          <w:i/>
          <w:iCs/>
          <w:sz w:val="20"/>
          <w:szCs w:val="20"/>
        </w:rPr>
        <w:t xml:space="preserve"> Na ausência de previsão legal quanto ao índice substituto, as partes elegerão novo índice oficial, para reajustamento do preço do valor remanescente, por meio de termo aditivo.</w:t>
      </w:r>
      <w:r>
        <w:rPr>
          <w:rFonts w:ascii="Arial" w:hAnsi="Arial" w:eastAsia="Arial" w:cs="Arial"/>
          <w:i/>
          <w:iCs/>
          <w:sz w:val="20"/>
          <w:szCs w:val="20"/>
        </w:rPr>
      </w:r>
    </w:p>
    <w:p>
      <w:pPr>
        <w:pStyle w:val="801"/>
        <w:pBdr/>
        <w:tabs>
          <w:tab w:val="left" w:leader="none" w:pos="0"/>
          <w:tab w:val="clear" w:leader="none" w:pos="708"/>
        </w:tabs>
        <w:bidi w:val="false"/>
        <w:spacing w:after="0" w:before="0" w:line="240" w:lineRule="auto"/>
        <w:ind w:firstLine="0" w:left="0"/>
        <w:jc w:val="both"/>
        <w:rPr>
          <w:rFonts w:ascii="Arial" w:hAnsi="Arial" w:eastAsia="Arial" w:cs="Arial"/>
          <w:i/>
          <w:iCs/>
          <w:sz w:val="20"/>
          <w:szCs w:val="20"/>
        </w:rPr>
      </w:pPr>
      <w:r>
        <w:rPr>
          <w:rFonts w:ascii="Arial" w:hAnsi="Arial" w:eastAsia="Arial" w:cs="Arial"/>
          <w:i/>
          <w:iCs/>
          <w:sz w:val="20"/>
          <w:szCs w:val="20"/>
        </w:rPr>
      </w:r>
      <w:r>
        <w:rPr>
          <w:rFonts w:ascii="Arial" w:hAnsi="Arial" w:eastAsia="Arial" w:cs="Arial"/>
          <w:i/>
          <w:iCs/>
          <w:sz w:val="20"/>
          <w:szCs w:val="20"/>
        </w:rPr>
      </w:r>
    </w:p>
    <w:p>
      <w:pPr>
        <w:pStyle w:val="801"/>
        <w:pBdr/>
        <w:tabs>
          <w:tab w:val="left" w:leader="none" w:pos="0"/>
          <w:tab w:val="clear" w:leader="none" w:pos="708"/>
        </w:tabs>
        <w:bidi w:val="false"/>
        <w:spacing w:after="0" w:before="0" w:line="240" w:lineRule="auto"/>
        <w:ind w:firstLine="0" w:left="0"/>
        <w:jc w:val="both"/>
        <w:rPr>
          <w:rFonts w:ascii="Arial" w:hAnsi="Arial" w:eastAsia="Arial" w:cs="Arial"/>
          <w:i/>
          <w:iCs/>
          <w:sz w:val="20"/>
          <w:szCs w:val="20"/>
        </w:rPr>
      </w:pPr>
      <w:r>
        <w:rPr>
          <w:rFonts w:ascii="Arial" w:hAnsi="Arial" w:eastAsia="Arial" w:cs="Arial"/>
          <w:b/>
          <w:bCs/>
          <w:i/>
          <w:iCs/>
          <w:sz w:val="20"/>
          <w:szCs w:val="20"/>
        </w:rPr>
        <w:t xml:space="preserve">26.1.7.</w:t>
      </w:r>
      <w:r>
        <w:rPr>
          <w:rFonts w:ascii="Arial" w:hAnsi="Arial" w:eastAsia="Arial" w:cs="Arial"/>
          <w:i/>
          <w:iCs/>
          <w:sz w:val="20"/>
          <w:szCs w:val="20"/>
        </w:rPr>
        <w:t xml:space="preserve"> O reajuste será realizado por apostilamento.</w:t>
      </w:r>
      <w:r>
        <w:rPr>
          <w:rFonts w:ascii="Arial" w:hAnsi="Arial" w:eastAsia="Arial" w:cs="Arial"/>
          <w:i/>
          <w:iCs/>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26.1.8.</w:t>
      </w:r>
      <w:r>
        <w:rPr>
          <w:rFonts w:ascii="Arial" w:hAnsi="Arial" w:eastAsia="Arial" w:cs="Arial"/>
          <w:sz w:val="20"/>
          <w:szCs w:val="20"/>
        </w:rPr>
        <w:t xml:space="preserve"> Os critérios de reajuste acima descritos, encontram-se previstos, também, na cláusula sexta da Minuta do Contrato.</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b/>
          <w:bCs/>
          <w:sz w:val="19"/>
          <w:szCs w:val="19"/>
        </w:rPr>
      </w:pPr>
      <w:r>
        <w:rPr>
          <w:rFonts w:ascii="Arial" w:hAnsi="Arial" w:eastAsia="Arial" w:cs="Arial"/>
          <w:b/>
          <w:bCs/>
          <w:sz w:val="19"/>
          <w:szCs w:val="19"/>
        </w:rPr>
      </w:r>
      <w:r>
        <w:rPr>
          <w:rFonts w:ascii="Arial" w:hAnsi="Arial" w:eastAsia="Arial" w:cs="Arial"/>
          <w:b/>
          <w:bCs/>
          <w:sz w:val="19"/>
          <w:szCs w:val="19"/>
        </w:rPr>
      </w:r>
    </w:p>
    <w:p>
      <w:pPr>
        <w:pStyle w:val="801"/>
        <w:pBdr/>
        <w:bidi w:val="false"/>
        <w:spacing w:after="0" w:before="0" w:line="240" w:lineRule="auto"/>
        <w:ind w:firstLine="0" w:left="0"/>
        <w:jc w:val="both"/>
        <w:rPr>
          <w:rFonts w:ascii="Arial" w:hAnsi="Arial" w:eastAsia="Arial" w:cs="Arial"/>
          <w:sz w:val="19"/>
          <w:szCs w:val="19"/>
        </w:rPr>
      </w:pPr>
      <w:r>
        <w:rPr>
          <w:rFonts w:ascii="Arial" w:hAnsi="Arial" w:eastAsia="Arial" w:cs="Arial"/>
          <w:b/>
          <w:bCs/>
          <w:sz w:val="19"/>
          <w:szCs w:val="19"/>
        </w:rPr>
        <w:t xml:space="preserve">26</w:t>
      </w:r>
      <w:r>
        <w:rPr>
          <w:rFonts w:ascii="Arial" w:hAnsi="Arial" w:eastAsia="Arial" w:cs="Arial"/>
          <w:b/>
          <w:bCs/>
          <w:color w:val="000000"/>
          <w:sz w:val="19"/>
          <w:szCs w:val="19"/>
        </w:rPr>
        <w:t xml:space="preserve">.2.</w:t>
      </w:r>
      <w:r>
        <w:rPr>
          <w:rFonts w:ascii="Arial" w:hAnsi="Arial" w:eastAsia="Arial" w:cs="Arial"/>
          <w:color w:val="000000"/>
          <w:sz w:val="19"/>
          <w:szCs w:val="19"/>
        </w:rPr>
        <w:t xml:space="preserve"> </w:t>
      </w:r>
      <w:r>
        <w:rPr>
          <w:rFonts w:ascii="Arial" w:hAnsi="Arial" w:eastAsia="Arial" w:cs="Arial"/>
          <w:sz w:val="19"/>
          <w:szCs w:val="19"/>
        </w:rPr>
        <w:t xml:space="preserve">Os licitantes assumem todos os custos de preparação e apresentação de suas propostas e a Administração não será, em nenhum caso, responsável por esses custos, independentemente da condução ou do resultado do processo licitatório.</w:t>
      </w:r>
      <w:r>
        <w:rPr>
          <w:rFonts w:ascii="Arial" w:hAnsi="Arial" w:eastAsia="Arial" w:cs="Arial"/>
          <w:sz w:val="19"/>
          <w:szCs w:val="19"/>
        </w:rPr>
      </w:r>
    </w:p>
    <w:p>
      <w:pPr>
        <w:pStyle w:val="801"/>
        <w:pBdr/>
        <w:bidi w:val="false"/>
        <w:spacing w:after="0" w:before="0" w:line="240" w:lineRule="auto"/>
        <w:ind w:firstLine="0" w:left="0"/>
        <w:jc w:val="both"/>
        <w:rPr>
          <w:rFonts w:ascii="Arial" w:hAnsi="Arial" w:eastAsia="Arial" w:cs="Arial"/>
          <w:b/>
          <w:bCs/>
          <w:sz w:val="19"/>
          <w:szCs w:val="19"/>
        </w:rPr>
      </w:pPr>
      <w:r>
        <w:rPr>
          <w:rFonts w:ascii="Arial" w:hAnsi="Arial" w:eastAsia="Arial" w:cs="Arial"/>
          <w:b/>
          <w:bCs/>
          <w:sz w:val="19"/>
          <w:szCs w:val="19"/>
        </w:rPr>
      </w:r>
      <w:r>
        <w:rPr>
          <w:rFonts w:ascii="Arial" w:hAnsi="Arial" w:eastAsia="Arial" w:cs="Arial"/>
          <w:b/>
          <w:bCs/>
          <w:sz w:val="19"/>
          <w:szCs w:val="19"/>
        </w:rPr>
      </w:r>
    </w:p>
    <w:p>
      <w:pPr>
        <w:pStyle w:val="801"/>
        <w:pBdr/>
        <w:bidi w:val="false"/>
        <w:spacing w:after="0" w:before="0" w:line="240" w:lineRule="auto"/>
        <w:ind w:firstLine="0" w:left="0"/>
        <w:jc w:val="both"/>
        <w:rPr>
          <w:rFonts w:ascii="Arial" w:hAnsi="Arial" w:eastAsia="Arial" w:cs="Arial"/>
          <w:sz w:val="19"/>
          <w:szCs w:val="19"/>
        </w:rPr>
      </w:pPr>
      <w:r>
        <w:rPr>
          <w:rFonts w:ascii="Arial" w:hAnsi="Arial" w:eastAsia="Arial" w:cs="Arial"/>
          <w:b/>
          <w:bCs/>
          <w:sz w:val="19"/>
          <w:szCs w:val="19"/>
        </w:rPr>
        <w:t xml:space="preserve">26</w:t>
      </w:r>
      <w:r>
        <w:rPr>
          <w:rFonts w:ascii="Arial" w:hAnsi="Arial" w:eastAsia="Arial" w:cs="Arial"/>
          <w:b/>
          <w:bCs/>
          <w:color w:val="000000"/>
          <w:sz w:val="19"/>
          <w:szCs w:val="19"/>
        </w:rPr>
        <w:t xml:space="preserve">.3.</w:t>
      </w:r>
      <w:r>
        <w:rPr>
          <w:rFonts w:ascii="Arial" w:hAnsi="Arial" w:eastAsia="Arial" w:cs="Arial"/>
          <w:color w:val="000000"/>
          <w:sz w:val="19"/>
          <w:szCs w:val="19"/>
        </w:rPr>
        <w:t xml:space="preserve"> </w:t>
      </w:r>
      <w:r>
        <w:rPr>
          <w:rFonts w:ascii="Arial" w:hAnsi="Arial" w:eastAsia="Arial" w:cs="Arial"/>
          <w:sz w:val="19"/>
          <w:szCs w:val="19"/>
        </w:rPr>
        <w:t xml:space="preserve">O desatendimento de exigências formais não essenciais não importará o afastamento do licitante, desde que seja possível o aproveitamento do ato, observados os princípios da isonomia e do interesse público.</w:t>
      </w:r>
      <w:r>
        <w:rPr>
          <w:rFonts w:ascii="Arial" w:hAnsi="Arial" w:eastAsia="Arial" w:cs="Arial"/>
          <w:sz w:val="19"/>
          <w:szCs w:val="19"/>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26.4.</w:t>
      </w:r>
      <w:r>
        <w:rPr>
          <w:rFonts w:ascii="Arial" w:hAnsi="Arial" w:eastAsia="Arial" w:cs="Arial"/>
          <w:color w:val="000000"/>
          <w:sz w:val="20"/>
          <w:szCs w:val="20"/>
        </w:rPr>
        <w:t xml:space="preserve"> A sessão pública poderá ser suspensa, por prazo a ser definido na própria sessão, para a análise prévia proposta ou de documento exigidos para habilitação que se fizer necessário. </w:t>
      </w:r>
      <w:r>
        <w:rPr>
          <w:rFonts w:ascii="Arial" w:hAnsi="Arial" w:eastAsia="Arial" w:cs="Arial"/>
          <w:color w:val="000000"/>
          <w:sz w:val="20"/>
          <w:szCs w:val="20"/>
        </w:rPr>
      </w:r>
    </w:p>
    <w:p>
      <w:pPr>
        <w:pStyle w:val="801"/>
        <w:pBdr/>
        <w:bidi w:val="false"/>
        <w:spacing w:after="0" w:before="0" w:line="240" w:lineRule="auto"/>
        <w:ind w:firstLine="0" w:left="284"/>
        <w:jc w:val="both"/>
        <w:rPr>
          <w:rFonts w:ascii="Arial" w:hAnsi="Arial" w:eastAsia="Arial" w:cs="Arial"/>
          <w:b/>
          <w:bCs/>
          <w:color w:val="000000"/>
          <w:sz w:val="20"/>
          <w:szCs w:val="20"/>
        </w:rPr>
      </w:pPr>
      <w:r>
        <w:rPr>
          <w:rFonts w:ascii="Arial" w:hAnsi="Arial" w:eastAsia="Arial" w:cs="Arial"/>
          <w:b/>
          <w:bCs/>
          <w:color w:val="000000"/>
          <w:sz w:val="20"/>
          <w:szCs w:val="20"/>
        </w:rPr>
      </w:r>
      <w:r>
        <w:rPr>
          <w:rFonts w:ascii="Arial" w:hAnsi="Arial" w:eastAsia="Arial" w:cs="Arial"/>
          <w:b/>
          <w:bCs/>
          <w:color w:val="000000"/>
          <w:sz w:val="20"/>
          <w:szCs w:val="20"/>
        </w:rPr>
      </w:r>
    </w:p>
    <w:p>
      <w:pPr>
        <w:pStyle w:val="801"/>
        <w:pBdr/>
        <w:bidi w:val="false"/>
        <w:spacing w:after="0" w:before="0" w:line="240" w:lineRule="auto"/>
        <w:ind w:firstLine="0" w:left="284"/>
        <w:jc w:val="both"/>
        <w:rPr/>
      </w:pPr>
      <w:r>
        <w:rPr>
          <w:rFonts w:ascii="Arial" w:hAnsi="Arial" w:eastAsia="Arial" w:cs="Arial"/>
          <w:b/>
          <w:bCs/>
          <w:color w:val="000000"/>
          <w:sz w:val="20"/>
          <w:szCs w:val="20"/>
        </w:rPr>
        <w:t xml:space="preserve">26.4.1.</w:t>
      </w:r>
      <w:r>
        <w:rPr>
          <w:rFonts w:ascii="Arial" w:hAnsi="Arial" w:eastAsia="Arial" w:cs="Arial"/>
          <w:color w:val="000000"/>
          <w:sz w:val="20"/>
          <w:szCs w:val="20"/>
        </w:rPr>
        <w:t xml:space="preserve"> Todos e quaisquer avisos pertinentes ao certame, </w:t>
      </w:r>
      <w:r>
        <w:rPr>
          <w:rFonts w:ascii="Arial" w:hAnsi="Arial" w:eastAsia="Arial" w:cs="Arial"/>
          <w:b/>
          <w:bCs/>
          <w:color w:val="000000"/>
          <w:sz w:val="20"/>
          <w:szCs w:val="20"/>
        </w:rPr>
        <w:t xml:space="preserve">adendos, esclarecimentos, impugnações, </w:t>
      </w:r>
      <w:r>
        <w:rPr>
          <w:rFonts w:ascii="Arial" w:hAnsi="Arial" w:eastAsia="Arial" w:cs="Arial"/>
          <w:color w:val="000000"/>
          <w:sz w:val="20"/>
          <w:szCs w:val="20"/>
        </w:rPr>
        <w:t xml:space="preserve">farão parte do instrumento convocatório, suspensão em decorrência de horário de expediente ou fatos supervenientes, serão postados no chat e/ou anexados no campo “</w:t>
      </w:r>
      <w:r>
        <w:rPr>
          <w:rFonts w:ascii="Arial" w:hAnsi="Arial" w:eastAsia="Arial" w:cs="Arial"/>
          <w:b/>
          <w:bCs/>
          <w:color w:val="000000"/>
          <w:sz w:val="20"/>
          <w:szCs w:val="20"/>
        </w:rPr>
        <w:t xml:space="preserve">DOCUMENTO</w:t>
      </w:r>
      <w:r>
        <w:rPr>
          <w:rFonts w:ascii="Arial" w:hAnsi="Arial" w:eastAsia="Arial" w:cs="Arial"/>
          <w:color w:val="000000"/>
          <w:sz w:val="20"/>
          <w:szCs w:val="20"/>
        </w:rPr>
        <w:t xml:space="preserve">” no sistema </w:t>
      </w:r>
      <w:hyperlink r:id="rId42" w:tooltip="http://bllcompras.com/" w:history="1">
        <w:r>
          <w:rPr>
            <w:rStyle w:val="956"/>
            <w:rFonts w:ascii="Arial" w:hAnsi="Arial" w:eastAsia="Arial" w:cs="Arial"/>
            <w:b/>
            <w:bCs/>
            <w:color w:val="000000"/>
            <w:sz w:val="20"/>
            <w:szCs w:val="20"/>
            <w:u w:val="single"/>
          </w:rPr>
          <w:t xml:space="preserve">bllcompras.com</w:t>
        </w:r>
      </w:hyperlink>
      <w:r>
        <w:rPr>
          <w:rFonts w:ascii="Arial" w:hAnsi="Arial" w:eastAsia="Arial" w:cs="Arial"/>
          <w:color w:val="000000"/>
          <w:sz w:val="20"/>
          <w:szCs w:val="20"/>
        </w:rPr>
        <w:t xml:space="preserve">, sendo de inteira responsabilidade o acompanhamento por parte do licitante.</w:t>
      </w:r>
      <w:r>
        <w:rPr>
          <w:rFonts w:ascii="Arial" w:hAnsi="Arial" w:eastAsia="Arial" w:cs="Arial"/>
          <w:color w:val="ff0000"/>
          <w:sz w:val="20"/>
          <w:szCs w:val="20"/>
        </w:rPr>
        <w:t xml:space="preserve"> </w:t>
      </w:r>
      <w:r>
        <w:rPr>
          <w:rFonts w:ascii="Arial" w:hAnsi="Arial" w:eastAsia="Arial" w:cs="Arial"/>
          <w:color w:val="000000"/>
          <w:sz w:val="20"/>
          <w:szCs w:val="20"/>
        </w:rPr>
        <w:t xml:space="preserve">Não podendo o licitante alegar desconhecimento da informação, sob pena de decair seus direitos. </w:t>
      </w: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26.5.</w:t>
      </w:r>
      <w:r>
        <w:rPr>
          <w:rFonts w:ascii="Arial" w:hAnsi="Arial" w:eastAsia="Arial" w:cs="Arial"/>
          <w:sz w:val="20"/>
          <w:szCs w:val="20"/>
        </w:rPr>
        <w:t xml:space="preserve"> Não havendo expediente ou ocorrendo qualquer fato sup</w:t>
      </w:r>
      <w:r>
        <w:rPr>
          <w:rFonts w:ascii="Arial" w:hAnsi="Arial" w:eastAsia="Arial" w:cs="Arial"/>
          <w:sz w:val="20"/>
          <w:szCs w:val="20"/>
        </w:rPr>
        <w:t xml:space="preserve">erveniente que impeça a realização do certame na data marcada, a sessão será automaticamente transferida para o primeiro dia útil subsequente, no mesmo horário e local, anteriormente estabelecidos, desde que não haja comunicação do Pregoeiro em contrário. </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b/>
          <w:bCs/>
          <w:sz w:val="19"/>
          <w:szCs w:val="19"/>
        </w:rPr>
      </w:pPr>
      <w:r>
        <w:rPr>
          <w:rFonts w:ascii="Arial" w:hAnsi="Arial" w:eastAsia="Arial" w:cs="Arial"/>
          <w:b/>
          <w:bCs/>
          <w:sz w:val="19"/>
          <w:szCs w:val="19"/>
        </w:rPr>
      </w:r>
      <w:r>
        <w:rPr>
          <w:rFonts w:ascii="Arial" w:hAnsi="Arial" w:eastAsia="Arial" w:cs="Arial"/>
          <w:b/>
          <w:bCs/>
          <w:sz w:val="19"/>
          <w:szCs w:val="19"/>
        </w:rPr>
      </w:r>
    </w:p>
    <w:p>
      <w:pPr>
        <w:pStyle w:val="801"/>
        <w:pBdr/>
        <w:bidi w:val="false"/>
        <w:spacing w:after="0" w:before="0" w:line="240" w:lineRule="auto"/>
        <w:ind w:firstLine="0" w:left="0"/>
        <w:jc w:val="both"/>
        <w:rPr>
          <w:rFonts w:ascii="Arial" w:hAnsi="Arial" w:eastAsia="Arial" w:cs="Arial"/>
          <w:sz w:val="19"/>
          <w:szCs w:val="19"/>
        </w:rPr>
      </w:pPr>
      <w:r>
        <w:rPr>
          <w:rFonts w:ascii="Arial" w:hAnsi="Arial" w:eastAsia="Arial" w:cs="Arial"/>
          <w:b/>
          <w:bCs/>
          <w:sz w:val="19"/>
          <w:szCs w:val="19"/>
        </w:rPr>
        <w:t xml:space="preserve">26.6.</w:t>
      </w:r>
      <w:r>
        <w:rPr>
          <w:rFonts w:ascii="Arial" w:hAnsi="Arial" w:eastAsia="Arial" w:cs="Arial"/>
          <w:sz w:val="19"/>
          <w:szCs w:val="19"/>
        </w:rPr>
        <w:t xml:space="preserve"> Os licitantes deverão examinar detidamente as dispo</w:t>
      </w:r>
      <w:r>
        <w:rPr>
          <w:rFonts w:ascii="Arial" w:hAnsi="Arial" w:eastAsia="Arial" w:cs="Arial"/>
          <w:sz w:val="19"/>
          <w:szCs w:val="19"/>
        </w:rPr>
        <w:t xml:space="preserve">sições contidas neste Edital e em seus Anexos, pois a simples apresentação das propostas subentende a aceitação incondicional de seus termos, independentemente de transcrição, não sendo aceitas quaisquer alegações de desconhecimento de qualquer por menor. </w:t>
      </w:r>
      <w:r>
        <w:rPr>
          <w:rFonts w:ascii="Arial" w:hAnsi="Arial" w:eastAsia="Arial" w:cs="Arial"/>
          <w:sz w:val="19"/>
          <w:szCs w:val="19"/>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26.7.</w:t>
      </w:r>
      <w:r>
        <w:rPr>
          <w:rFonts w:ascii="Arial" w:hAnsi="Arial" w:eastAsia="Arial" w:cs="Arial"/>
          <w:sz w:val="20"/>
          <w:szCs w:val="20"/>
        </w:rPr>
        <w:t xml:space="preserve"> É facultada a</w:t>
      </w:r>
      <w:r>
        <w:rPr>
          <w:rFonts w:ascii="Arial" w:hAnsi="Arial" w:eastAsia="Arial" w:cs="Arial"/>
          <w:sz w:val="20"/>
          <w:szCs w:val="20"/>
        </w:rPr>
        <w:t xml:space="preserve">o Pregoeiro ou autoridade superior em qualquer fase da licitação, a promoção de diligência destinada a esclarecer ou complementar a instrução do processo, vedada a inclusão posterior de documento ou informação que deveria constar no ato da sessão pública. </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26.8.</w:t>
      </w:r>
      <w:r>
        <w:rPr>
          <w:rFonts w:ascii="Arial" w:hAnsi="Arial" w:eastAsia="Arial" w:cs="Arial"/>
          <w:sz w:val="20"/>
          <w:szCs w:val="20"/>
        </w:rPr>
        <w:t xml:space="preserve"> A Autoridade co</w:t>
      </w:r>
      <w:r>
        <w:rPr>
          <w:rFonts w:ascii="Arial" w:hAnsi="Arial" w:eastAsia="Arial" w:cs="Arial"/>
          <w:sz w:val="20"/>
          <w:szCs w:val="20"/>
        </w:rPr>
        <w:t xml:space="preserve">mpetente poderá cancelar a licitação por fato superveniente devidamente comprovado, pertinente e suficiente para justificar tal conduta, devendo anulá-la por ilegalidade, de ofício ou por provocação de qualquer pessoa, mediante ato escrito e fundamentado. </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b/>
          <w:bCs/>
          <w:sz w:val="20"/>
          <w:szCs w:val="20"/>
        </w:rPr>
        <w:t xml:space="preserve">26.8.1.</w:t>
      </w:r>
      <w:r>
        <w:rPr>
          <w:rFonts w:ascii="Arial" w:hAnsi="Arial" w:eastAsia="Arial" w:cs="Arial"/>
          <w:sz w:val="20"/>
          <w:szCs w:val="20"/>
        </w:rPr>
        <w:t xml:space="preserve"> A anulação do procedimento licitatório induz a anulação do contrato.</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b/>
          <w:bCs/>
          <w:sz w:val="20"/>
          <w:szCs w:val="20"/>
        </w:rPr>
        <w:t xml:space="preserve">26.8.2.</w:t>
      </w:r>
      <w:r>
        <w:rPr>
          <w:rFonts w:ascii="Arial" w:hAnsi="Arial" w:eastAsia="Arial" w:cs="Arial"/>
          <w:sz w:val="20"/>
          <w:szCs w:val="20"/>
        </w:rPr>
        <w:t xml:space="preserve"> Os licitantes não terão direito à indenização em decorrência da anulação do procedimento licitatório, ressalvado o direito do contratado de boa-fé de ser ressarcido pelos encargos que tiver suportado no cumprimento das obrigações. </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26.9.</w:t>
      </w:r>
      <w:r>
        <w:rPr>
          <w:rFonts w:ascii="Arial" w:hAnsi="Arial" w:eastAsia="Arial" w:cs="Arial"/>
          <w:sz w:val="20"/>
          <w:szCs w:val="20"/>
        </w:rPr>
        <w:t xml:space="preserve"> As normas disciplinadoras da licitação serão sempre interpretadas em favor da ampliação da disputa entre os interessados, desde que não comprometam o interesse da Administração, o princípio da isonomia, a finalidade e a segurança da contratação. </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26.10.</w:t>
      </w:r>
      <w:r>
        <w:rPr>
          <w:rFonts w:ascii="Arial" w:hAnsi="Arial" w:eastAsia="Arial" w:cs="Arial"/>
          <w:sz w:val="20"/>
          <w:szCs w:val="20"/>
        </w:rPr>
        <w:t xml:space="preserve"> A homologação do resultado desta licitação não implicará direito à contratação. </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26.11.</w:t>
      </w:r>
      <w:r>
        <w:rPr>
          <w:rFonts w:ascii="Arial" w:hAnsi="Arial" w:eastAsia="Arial" w:cs="Arial"/>
          <w:color w:val="000000"/>
          <w:sz w:val="20"/>
          <w:szCs w:val="20"/>
        </w:rPr>
        <w:t xml:space="preserve"> É de inteira responsabilidade do licitante o acompanhamento no </w:t>
      </w:r>
      <w:r>
        <w:rPr>
          <w:rFonts w:ascii="Arial" w:hAnsi="Arial" w:eastAsia="Arial" w:cs="Arial"/>
          <w:b/>
          <w:bCs/>
          <w:color w:val="000000"/>
          <w:sz w:val="20"/>
          <w:szCs w:val="20"/>
        </w:rPr>
        <w:t xml:space="preserve">site bllcompras.com</w:t>
      </w:r>
      <w:r>
        <w:rPr>
          <w:rFonts w:ascii="Arial" w:hAnsi="Arial" w:eastAsia="Arial" w:cs="Arial"/>
          <w:color w:val="000000"/>
          <w:sz w:val="20"/>
          <w:szCs w:val="20"/>
        </w:rPr>
        <w:t xml:space="preserve"> quanto a sua classificação/desclassificação, ficando responsável pelo ônus decorrente da perda de negócios diante da inobservância e cumprimento do prazo. </w:t>
      </w:r>
      <w:r>
        <w:rPr>
          <w:rFonts w:ascii="Arial" w:hAnsi="Arial" w:eastAsia="Arial" w:cs="Arial"/>
          <w:color w:val="000000"/>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26.12.</w:t>
      </w:r>
      <w:r>
        <w:rPr>
          <w:rFonts w:ascii="Arial" w:hAnsi="Arial" w:eastAsia="Arial" w:cs="Arial"/>
          <w:sz w:val="20"/>
          <w:szCs w:val="20"/>
        </w:rPr>
        <w:t xml:space="preserve"> </w:t>
      </w:r>
      <w:r>
        <w:rPr>
          <w:rFonts w:ascii="Arial" w:hAnsi="Arial" w:eastAsia="Arial" w:cs="Arial"/>
          <w:b/>
          <w:bCs/>
          <w:sz w:val="20"/>
          <w:szCs w:val="20"/>
        </w:rPr>
        <w:t xml:space="preserve">Quaisquer cláusulas deste edital que não seja cumprido, caberá ao pregoeiro a decisão sobre a desclassificação do licitante, em razão dos danos causados ao processo. </w:t>
      </w:r>
      <w:r>
        <w:rPr>
          <w:rFonts w:ascii="Arial" w:hAnsi="Arial" w:eastAsia="Arial" w:cs="Arial"/>
          <w:sz w:val="20"/>
          <w:szCs w:val="20"/>
        </w:rPr>
      </w:r>
    </w:p>
    <w:p>
      <w:pPr>
        <w:pStyle w:val="801"/>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pPr>
      <w:r>
        <w:rPr>
          <w:rFonts w:ascii="Arial" w:hAnsi="Arial" w:eastAsia="Arial" w:cs="Arial"/>
          <w:b/>
          <w:bCs/>
          <w:sz w:val="20"/>
          <w:szCs w:val="20"/>
        </w:rPr>
        <w:t xml:space="preserve">26.13.</w:t>
      </w:r>
      <w:r>
        <w:rPr>
          <w:rFonts w:ascii="Arial" w:hAnsi="Arial" w:eastAsia="Arial" w:cs="Arial"/>
          <w:sz w:val="20"/>
          <w:szCs w:val="20"/>
        </w:rPr>
        <w:t xml:space="preserve"> O Edital está disponível, na íntegra, </w:t>
      </w:r>
      <w:r>
        <w:rPr>
          <w:rFonts w:ascii="Arial" w:hAnsi="Arial" w:eastAsia="Arial" w:cs="Arial"/>
          <w:b/>
          <w:bCs/>
          <w:sz w:val="20"/>
          <w:szCs w:val="20"/>
        </w:rPr>
        <w:t xml:space="preserve">nos endereços: </w:t>
      </w:r>
      <w:hyperlink r:id="rId43" w:tooltip="http://www.bllcompras.org.br/" w:history="1">
        <w:r>
          <w:rPr>
            <w:rStyle w:val="941"/>
            <w:rFonts w:ascii="Arial" w:hAnsi="Arial" w:eastAsia="Arial" w:cs="Arial"/>
            <w:b/>
            <w:bCs/>
            <w:color w:val="0000ff"/>
            <w:sz w:val="24"/>
            <w:szCs w:val="24"/>
            <w:u w:val="single"/>
          </w:rPr>
          <w:t xml:space="preserve">bllcompras.com</w:t>
        </w:r>
      </w:hyperlink>
      <w:r>
        <w:rPr>
          <w:rFonts w:ascii="Arial" w:hAnsi="Arial" w:eastAsia="Arial" w:cs="Arial"/>
          <w:b/>
          <w:bCs/>
          <w:sz w:val="20"/>
          <w:szCs w:val="20"/>
        </w:rPr>
        <w:t xml:space="preserve">; </w:t>
      </w:r>
      <w:hyperlink r:id="rId44" w:tooltip="http://www.rondonopolis.mt.gov.br/" w:history="1">
        <w:r>
          <w:rPr>
            <w:rStyle w:val="945"/>
            <w:rFonts w:ascii="Arial" w:hAnsi="Arial" w:eastAsia="Arial" w:cs="Arial"/>
            <w:b/>
            <w:bCs/>
            <w:color w:val="0000ff"/>
            <w:sz w:val="20"/>
            <w:szCs w:val="20"/>
            <w:u w:val="single"/>
          </w:rPr>
          <w:t xml:space="preserve">www.rondonopolis.mt.gov.br</w:t>
        </w:r>
      </w:hyperlink>
      <w:r>
        <w:rPr>
          <w:rFonts w:ascii="Arial" w:hAnsi="Arial" w:eastAsia="Arial" w:cs="Arial"/>
          <w:sz w:val="20"/>
          <w:szCs w:val="20"/>
        </w:rPr>
        <w:t xml:space="preserve">, e também poderão ser lidos e/ou obtidos em dias úteis, no endereço e horário indicado no preambulo deste edital; no mesmo endereço e período no qual os autos do processo administrativo permanecerão com vista franqueada aos interessados.</w:t>
      </w:r>
      <w:r/>
    </w:p>
    <w:p>
      <w:pPr>
        <w:pStyle w:val="801"/>
        <w:pBdr/>
        <w:bidi w:val="false"/>
        <w:spacing w:after="0" w:before="0" w:line="240" w:lineRule="auto"/>
        <w:ind w:firstLine="0" w:left="284"/>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26.14.</w:t>
      </w:r>
      <w:r>
        <w:rPr>
          <w:rFonts w:ascii="Arial" w:hAnsi="Arial" w:eastAsia="Arial" w:cs="Arial"/>
          <w:color w:val="000000"/>
          <w:sz w:val="20"/>
          <w:szCs w:val="20"/>
        </w:rPr>
        <w:t xml:space="preserve"> Para dirimir as questões oriundas do presente Edital, não resolvidas na esfera administrativa, é competente o Foro da Comarca de Rondonópolis, por mais privilegiado que outro seja.</w:t>
      </w:r>
      <w:r>
        <w:rPr>
          <w:rFonts w:ascii="Arial" w:hAnsi="Arial" w:eastAsia="Arial" w:cs="Arial"/>
          <w:color w:val="000000"/>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2"/>
        <w:keepNext w:val="true"/>
        <w:numPr>
          <w:ilvl w:val="0"/>
          <w:numId w:val="0"/>
        </w:numPr>
        <w:pBdr/>
        <w:bidi w:val="false"/>
        <w:spacing w:after="0" w:before="0" w:line="240" w:lineRule="auto"/>
        <w:ind w:firstLine="0" w:left="0"/>
        <w:jc w:val="left"/>
        <w:rPr>
          <w:rFonts w:ascii="Arial" w:hAnsi="Arial" w:eastAsia="Arial" w:cs="Arial"/>
          <w:b/>
          <w:bCs/>
          <w:sz w:val="20"/>
          <w:szCs w:val="20"/>
        </w:rPr>
      </w:pPr>
      <w:r/>
      <w:bookmarkStart w:id="126" w:name="_Toc28"/>
      <w:r>
        <w:rPr>
          <w:rFonts w:ascii="Arial" w:hAnsi="Arial" w:eastAsia="Arial" w:cs="Arial"/>
          <w:b/>
          <w:bCs/>
          <w:sz w:val="20"/>
          <w:szCs w:val="20"/>
        </w:rPr>
        <w:t xml:space="preserve">27. INTEGRAM ESTE EDITAL, PARA TODOS OS FINS E EFEITOS, OS SEGUINTES ANEXOS: </w:t>
      </w:r>
      <w:r/>
      <w:bookmarkEnd w:id="126"/>
      <w:r/>
      <w:r>
        <w:rPr>
          <w:rFonts w:ascii="Arial" w:hAnsi="Arial" w:eastAsia="Arial" w:cs="Arial"/>
          <w:b/>
          <w:bCs/>
          <w:sz w:val="20"/>
          <w:szCs w:val="20"/>
        </w:rPr>
      </w:r>
    </w:p>
    <w:p>
      <w:pPr>
        <w:pStyle w:val="801"/>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t xml:space="preserve">27.1. ANEXO I – TERMO DE REFERÊNCIA; </w:t>
      </w:r>
      <w:r>
        <w:rPr>
          <w:rFonts w:ascii="Arial" w:hAnsi="Arial" w:eastAsia="Arial" w:cs="Arial"/>
          <w:b/>
          <w:bCs/>
          <w:sz w:val="20"/>
          <w:szCs w:val="20"/>
        </w:rPr>
      </w:r>
    </w:p>
    <w:p>
      <w:pPr>
        <w:pStyle w:val="801"/>
        <w:pBdr/>
        <w:bidi w:val="false"/>
        <w:spacing w:after="0" w:before="0" w:line="240" w:lineRule="auto"/>
        <w:ind w:firstLine="0" w:left="284"/>
        <w:jc w:val="both"/>
        <w:rPr>
          <w:rFonts w:ascii="TimesNewRoman" w:hAnsi="TimesNewRoman" w:eastAsia="TimesNewRoman" w:cs="TimesNewRoman"/>
          <w:b/>
          <w:bCs/>
          <w:sz w:val="20"/>
          <w:szCs w:val="20"/>
        </w:rPr>
      </w:pPr>
      <w:r>
        <w:rPr>
          <w:rFonts w:ascii="Arial" w:hAnsi="Arial" w:eastAsia="Arial" w:cs="Arial"/>
          <w:b/>
          <w:bCs/>
          <w:sz w:val="20"/>
          <w:szCs w:val="20"/>
        </w:rPr>
        <w:t xml:space="preserve">27.2. ANEXO II – MINUTA DA ATA DE REGISTRO DE PREÇOS;</w:t>
      </w:r>
      <w:r>
        <w:rPr>
          <w:rFonts w:ascii="TimesNewRoman" w:hAnsi="TimesNewRoman" w:eastAsia="TimesNewRoman" w:cs="TimesNewRoman"/>
          <w:b/>
          <w:bCs/>
          <w:sz w:val="20"/>
          <w:szCs w:val="20"/>
        </w:rPr>
      </w:r>
    </w:p>
    <w:p>
      <w:pPr>
        <w:pStyle w:val="801"/>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t xml:space="preserve">27.3. ANEXO III – MINUTA DO CONTRATO;</w:t>
      </w:r>
      <w:r>
        <w:rPr>
          <w:rFonts w:ascii="Arial" w:hAnsi="Arial" w:eastAsia="Arial" w:cs="Arial"/>
          <w:b/>
          <w:bCs/>
          <w:sz w:val="20"/>
          <w:szCs w:val="20"/>
        </w:rPr>
      </w:r>
    </w:p>
    <w:p>
      <w:pPr>
        <w:pStyle w:val="801"/>
        <w:pBdr/>
        <w:bidi w:val="false"/>
        <w:spacing w:after="0" w:before="0" w:line="240" w:lineRule="auto"/>
        <w:ind w:firstLine="0" w:left="284"/>
        <w:jc w:val="both"/>
        <w:rPr>
          <w:rFonts w:ascii="TimesNewRoman" w:hAnsi="TimesNewRoman" w:eastAsia="TimesNewRoman" w:cs="TimesNewRoman"/>
          <w:b/>
          <w:bCs/>
          <w:sz w:val="20"/>
          <w:szCs w:val="20"/>
        </w:rPr>
      </w:pPr>
      <w:r>
        <w:rPr>
          <w:rFonts w:ascii="Arial" w:hAnsi="Arial" w:eastAsia="Arial" w:cs="Arial"/>
          <w:b/>
          <w:bCs/>
          <w:sz w:val="20"/>
          <w:szCs w:val="20"/>
        </w:rPr>
        <w:t xml:space="preserve">27.4. ANEXO IV – MODELO DE PROPOSTA COMERCIAL;</w:t>
      </w:r>
      <w:r>
        <w:rPr>
          <w:rFonts w:ascii="TimesNewRoman" w:hAnsi="TimesNewRoman" w:eastAsia="TimesNewRoman" w:cs="TimesNewRoman"/>
          <w:b/>
          <w:bCs/>
          <w:sz w:val="20"/>
          <w:szCs w:val="20"/>
        </w:rPr>
      </w:r>
    </w:p>
    <w:p>
      <w:pPr>
        <w:pStyle w:val="801"/>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t xml:space="preserve">27.5. ANEXO V – MODELO CREDENCIAMENTO E COMPROVAÇÕES COMPLEMENTARES ESPECIAIS;</w:t>
      </w:r>
      <w:r>
        <w:rPr>
          <w:rFonts w:ascii="Arial" w:hAnsi="Arial" w:eastAsia="Arial" w:cs="Arial"/>
          <w:b/>
          <w:bCs/>
          <w:sz w:val="20"/>
          <w:szCs w:val="20"/>
        </w:rPr>
      </w:r>
    </w:p>
    <w:p>
      <w:pPr>
        <w:pStyle w:val="801"/>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t xml:space="preserve">27.6. ANEXO VI – FICHA DE ATUALIZAÇÃO CADASTRAL.</w:t>
      </w:r>
      <w:r>
        <w:rPr>
          <w:rFonts w:ascii="Arial" w:hAnsi="Arial" w:eastAsia="Arial" w:cs="Arial"/>
          <w:b/>
          <w:bCs/>
          <w:sz w:val="20"/>
          <w:szCs w:val="20"/>
        </w:rPr>
      </w:r>
    </w:p>
    <w:p>
      <w:pPr>
        <w:pStyle w:val="801"/>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t xml:space="preserve">27.7. ANEXO VII - ANEXO FORMAÇÃO DE PREÇOS, FORMULÁRIO PADRÃO DA P.M.R;</w:t>
      </w:r>
      <w:r>
        <w:rPr>
          <w:rFonts w:ascii="Arial" w:hAnsi="Arial" w:eastAsia="Arial" w:cs="Arial"/>
          <w:b/>
          <w:bCs/>
          <w:sz w:val="20"/>
          <w:szCs w:val="20"/>
        </w:rPr>
      </w:r>
    </w:p>
    <w:p>
      <w:pPr>
        <w:pStyle w:val="801"/>
        <w:pBdr/>
        <w:bidi w:val="false"/>
        <w:spacing w:after="0" w:before="0" w:line="240" w:lineRule="auto"/>
        <w:ind w:firstLine="0" w:left="284"/>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right"/>
        <w:rPr>
          <w:rFonts w:ascii="Arial" w:hAnsi="Arial" w:eastAsia="Arial" w:cs="Arial"/>
          <w:sz w:val="20"/>
          <w:szCs w:val="20"/>
        </w:rPr>
      </w:pPr>
      <w:r>
        <w:rPr>
          <w:rFonts w:ascii="Arial" w:hAnsi="Arial" w:eastAsia="Arial" w:cs="Arial"/>
          <w:sz w:val="20"/>
          <w:szCs w:val="20"/>
        </w:rPr>
        <w:t xml:space="preserve">Rondonópolis-MT, 30 de Junho de 2025. </w:t>
      </w:r>
      <w:r>
        <w:rPr>
          <w:rFonts w:ascii="Arial" w:hAnsi="Arial" w:eastAsia="Arial" w:cs="Arial"/>
          <w:sz w:val="20"/>
          <w:szCs w:val="20"/>
        </w:rPr>
      </w:r>
    </w:p>
    <w:p>
      <w:pPr>
        <w:pStyle w:val="801"/>
        <w:pBdr/>
        <w:tabs>
          <w:tab w:val="clear" w:leader="none" w:pos="708"/>
          <w:tab w:val="right" w:leader="none" w:pos="9072"/>
        </w:tabs>
        <w:bidi w:val="false"/>
        <w:spacing w:after="0" w:before="0" w:line="240" w:lineRule="auto"/>
        <w:ind w:firstLine="0" w:left="0"/>
        <w:jc w:val="center"/>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tabs>
          <w:tab w:val="clear" w:leader="none" w:pos="708"/>
          <w:tab w:val="right" w:leader="none" w:pos="9072"/>
        </w:tabs>
        <w:bidi w:val="false"/>
        <w:spacing w:after="0" w:before="0" w:line="240" w:lineRule="auto"/>
        <w:ind w:firstLine="0" w:left="0"/>
        <w:jc w:val="center"/>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tabs>
          <w:tab w:val="clear" w:leader="none" w:pos="708"/>
          <w:tab w:val="right" w:leader="none" w:pos="9072"/>
        </w:tabs>
        <w:bidi w:val="false"/>
        <w:spacing w:after="0" w:before="0" w:line="240" w:lineRule="auto"/>
        <w:ind w:firstLine="0" w:left="0"/>
        <w:jc w:val="center"/>
        <w:rPr>
          <w:rFonts w:ascii="TimesNewRoman" w:hAnsi="TimesNewRoman" w:eastAsia="TimesNewRoman" w:cs="TimesNewRoman"/>
          <w:sz w:val="20"/>
          <w:szCs w:val="20"/>
        </w:rPr>
      </w:pPr>
      <w:r>
        <w:rPr>
          <w:rFonts w:ascii="Arial" w:hAnsi="Arial" w:eastAsia="Arial" w:cs="Arial"/>
          <w:b/>
          <w:bCs/>
          <w:sz w:val="20"/>
          <w:szCs w:val="20"/>
        </w:rPr>
        <w:t xml:space="preserve">NICHOLAS ANDRÉ FERREIRA MARTINS</w:t>
      </w:r>
      <w:r>
        <w:rPr>
          <w:rFonts w:ascii="TimesNewRoman" w:hAnsi="TimesNewRoman" w:eastAsia="TimesNewRoman" w:cs="TimesNewRoman"/>
          <w:sz w:val="20"/>
          <w:szCs w:val="20"/>
        </w:rPr>
      </w:r>
    </w:p>
    <w:p>
      <w:pPr>
        <w:pStyle w:val="801"/>
        <w:pBdr/>
        <w:tabs>
          <w:tab w:val="clear" w:leader="none" w:pos="708"/>
          <w:tab w:val="right" w:leader="none" w:pos="9072"/>
        </w:tabs>
        <w:bidi w:val="false"/>
        <w:spacing w:after="0" w:before="0" w:line="240" w:lineRule="auto"/>
        <w:ind w:firstLine="0" w:left="0"/>
        <w:jc w:val="center"/>
        <w:rPr>
          <w:rFonts w:ascii="Arial" w:hAnsi="Arial" w:eastAsia="Arial" w:cs="Arial"/>
          <w:sz w:val="20"/>
          <w:szCs w:val="20"/>
        </w:rPr>
      </w:pPr>
      <w:r>
        <w:rPr>
          <w:rFonts w:ascii="Arial" w:hAnsi="Arial" w:eastAsia="Arial" w:cs="Arial"/>
          <w:sz w:val="20"/>
          <w:szCs w:val="20"/>
        </w:rPr>
        <w:t xml:space="preserve">Superintendente de Compras e Licitações</w:t>
      </w:r>
      <w:r>
        <w:rPr>
          <w:rFonts w:ascii="Arial" w:hAnsi="Arial" w:eastAsia="Arial" w:cs="Arial"/>
          <w:sz w:val="20"/>
          <w:szCs w:val="20"/>
        </w:rPr>
      </w:r>
    </w:p>
    <w:p>
      <w:pPr>
        <w:pStyle w:val="801"/>
        <w:pBdr/>
        <w:tabs>
          <w:tab w:val="clear" w:leader="none" w:pos="708"/>
          <w:tab w:val="right" w:leader="none" w:pos="9072"/>
        </w:tabs>
        <w:bidi w:val="false"/>
        <w:spacing w:after="0" w:before="0" w:line="240" w:lineRule="auto"/>
        <w:ind w:firstLine="0" w:left="0"/>
        <w:jc w:val="center"/>
        <w:rPr/>
      </w:pPr>
      <w:r>
        <w:rPr>
          <w:rFonts w:ascii="Arial" w:hAnsi="Arial" w:eastAsia="Arial" w:cs="Arial"/>
          <w:b/>
          <w:bCs/>
          <w:sz w:val="20"/>
          <w:szCs w:val="20"/>
        </w:rPr>
        <w:t xml:space="preserve">Email: </w:t>
      </w:r>
      <w:hyperlink r:id="rId45" w:tooltip="mailto:pmrroo@hotmail.com" w:history="1">
        <w:r>
          <w:rPr>
            <w:rStyle w:val="945"/>
            <w:rFonts w:ascii="Arial" w:hAnsi="Arial" w:eastAsia="Arial" w:cs="Arial"/>
            <w:b/>
            <w:bCs/>
            <w:color w:val="0000ff"/>
            <w:sz w:val="20"/>
            <w:szCs w:val="20"/>
            <w:u w:val="single"/>
          </w:rPr>
          <w:t xml:space="preserve">pmrroo@hotmail.com</w:t>
        </w:r>
      </w:hyperlink>
      <w:r>
        <w:rPr>
          <w:rFonts w:ascii="Arial" w:hAnsi="Arial" w:eastAsia="Arial" w:cs="Arial"/>
          <w:b/>
          <w:bCs/>
          <w:sz w:val="20"/>
          <w:szCs w:val="20"/>
        </w:rPr>
        <w:t xml:space="preserve"> </w:t>
      </w:r>
      <w:r/>
    </w:p>
    <w:p>
      <w:pPr>
        <w:pStyle w:val="801"/>
        <w:pBdr/>
        <w:tabs>
          <w:tab w:val="clear" w:leader="none" w:pos="708"/>
          <w:tab w:val="right" w:leader="none" w:pos="9072"/>
        </w:tabs>
        <w:bidi w:val="false"/>
        <w:spacing w:after="0" w:before="0" w:line="240" w:lineRule="auto"/>
        <w:ind w:firstLine="0" w:left="0"/>
        <w:jc w:val="center"/>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2"/>
        <w:keepNext w:val="true"/>
        <w:numPr>
          <w:ilvl w:val="0"/>
          <w:numId w:val="0"/>
        </w:numPr>
        <w:pBdr/>
        <w:bidi w:val="false"/>
        <w:spacing w:after="0" w:before="0" w:line="240" w:lineRule="auto"/>
        <w:ind w:firstLine="0" w:left="0"/>
        <w:jc w:val="left"/>
        <w:rPr>
          <w:rFonts w:ascii="Arial" w:hAnsi="Arial" w:eastAsia="Arial" w:cs="Arial"/>
          <w:b w:val="0"/>
          <w:bCs w:val="0"/>
          <w:sz w:val="20"/>
          <w:szCs w:val="20"/>
        </w:rPr>
      </w:pPr>
      <w:r/>
      <w:bookmarkStart w:id="127" w:name="_Toc29"/>
      <w:r>
        <w:rPr>
          <w:rFonts w:ascii="Arial" w:hAnsi="Arial" w:eastAsia="Arial" w:cs="Arial"/>
          <w:b w:val="0"/>
          <w:bCs w:val="0"/>
          <w:sz w:val="20"/>
          <w:szCs w:val="20"/>
        </w:rPr>
        <w:t xml:space="preserve">ANEXO I: TERMO DE REFERÊNCIA.</w:t>
      </w:r>
      <w:r/>
      <w:bookmarkEnd w:id="127"/>
      <w:r/>
      <w:r>
        <w:rPr>
          <w:rFonts w:ascii="Arial" w:hAnsi="Arial" w:eastAsia="Arial" w:cs="Arial"/>
          <w:b w:val="0"/>
          <w:bCs w:val="0"/>
          <w:sz w:val="20"/>
          <w:szCs w:val="20"/>
        </w:rPr>
      </w:r>
    </w:p>
    <w:p>
      <w:pPr>
        <w:pStyle w:val="801"/>
        <w:pBdr/>
        <w:bidi w:val="false"/>
        <w:spacing w:after="0" w:before="0" w:line="240" w:lineRule="auto"/>
        <w:ind w:firstLine="0" w:left="0"/>
        <w:jc w:val="left"/>
        <w:rPr>
          <w:rFonts w:ascii="TimesNewRoman" w:hAnsi="TimesNewRoman" w:eastAsia="TimesNewRoman" w:cs="TimesNewRoman"/>
          <w:sz w:val="20"/>
          <w:szCs w:val="20"/>
        </w:rPr>
      </w:pPr>
      <w:r>
        <w:rPr>
          <w:rFonts w:ascii="TimesNewRoman" w:hAnsi="TimesNewRoman" w:eastAsia="TimesNewRoman" w:cs="TimesNewRoman"/>
          <w:sz w:val="20"/>
          <w:szCs w:val="20"/>
        </w:rPr>
      </w:r>
      <w:r>
        <w:rPr>
          <w:rFonts w:ascii="TimesNewRoman" w:hAnsi="TimesNewRoman" w:eastAsia="TimesNewRoman" w:cs="TimesNewRoman"/>
          <w:sz w:val="20"/>
          <w:szCs w:val="20"/>
        </w:rPr>
      </w:r>
    </w:p>
    <w:p>
      <w:pPr>
        <w:pStyle w:val="801"/>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b/>
          <w:bCs/>
          <w:color w:val="000000"/>
          <w:sz w:val="24"/>
          <w:szCs w:val="24"/>
        </w:rPr>
        <w:t xml:space="preserve"> </w:t>
      </w:r>
      <w:r>
        <w:rPr>
          <w:rFonts w:ascii="TimesNewRoman" w:hAnsi="TimesNewRoman" w:eastAsia="TimesNewRoman" w:cs="TimesNewRoman"/>
          <w:b/>
          <w:bCs/>
          <w:sz w:val="22"/>
          <w:szCs w:val="22"/>
        </w:rPr>
        <w:t xml:space="preserve">TERMO DE REFERÊNCIA</w:t>
      </w:r>
      <w:r>
        <w:rPr>
          <w:rFonts w:ascii="SimSun" w:hAnsi="SimSun" w:eastAsia="SimSun" w:cs="SimSun"/>
          <w:sz w:val="24"/>
          <w:szCs w:val="24"/>
        </w:rPr>
      </w:r>
    </w:p>
    <w:p>
      <w:pPr>
        <w:pStyle w:val="801"/>
        <w:pBdr/>
        <w:spacing w:after="0" w:before="0" w:line="240" w:lineRule="auto"/>
        <w:ind w:firstLine="0" w:left="0"/>
        <w:jc w:val="center"/>
        <w:rPr>
          <w:rFonts w:ascii="CalibriLight" w:hAnsi="CalibriLight" w:eastAsia="CalibriLight" w:cs="CalibriLight"/>
          <w:sz w:val="22"/>
          <w:szCs w:val="22"/>
        </w:rPr>
      </w:pPr>
      <w:r>
        <w:rPr>
          <w:rFonts w:ascii="CalibriLight" w:hAnsi="CalibriLight" w:eastAsia="CalibriLight" w:cs="CalibriLight"/>
          <w:sz w:val="22"/>
          <w:szCs w:val="22"/>
        </w:rPr>
      </w:r>
      <w:r>
        <w:rPr>
          <w:rFonts w:ascii="CalibriLight" w:hAnsi="CalibriLight" w:eastAsia="CalibriLight" w:cs="CalibriLight"/>
          <w:sz w:val="22"/>
          <w:szCs w:val="22"/>
        </w:rPr>
      </w:r>
    </w:p>
    <w:p>
      <w:pPr>
        <w:pStyle w:val="801"/>
        <w:pBdr/>
        <w:spacing w:after="0" w:before="0" w:line="240" w:lineRule="auto"/>
        <w:ind w:firstLine="0" w:left="0"/>
        <w:jc w:val="center"/>
        <w:rPr>
          <w:rFonts w:ascii="CalibriLight" w:hAnsi="CalibriLight" w:eastAsia="CalibriLight" w:cs="CalibriLight"/>
          <w:sz w:val="22"/>
          <w:szCs w:val="22"/>
        </w:rPr>
      </w:pPr>
      <w:r>
        <w:rPr>
          <w:rFonts w:ascii="CalibriLight" w:hAnsi="CalibriLight" w:eastAsia="CalibriLight" w:cs="CalibriLight"/>
          <w:sz w:val="22"/>
          <w:szCs w:val="22"/>
        </w:rPr>
      </w:r>
      <w:r>
        <w:rPr>
          <w:rFonts w:ascii="CalibriLight" w:hAnsi="CalibriLight" w:eastAsia="CalibriLight" w:cs="CalibriLight"/>
          <w:sz w:val="22"/>
          <w:szCs w:val="22"/>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b/>
          <w:bCs/>
          <w:color w:val="000000"/>
          <w:sz w:val="22"/>
          <w:szCs w:val="22"/>
        </w:rPr>
        <w:t xml:space="preserve">UNIDADE REQUISITANTE</w:t>
      </w:r>
      <w:r>
        <w:rPr>
          <w:rFonts w:ascii="TimesNewRoman" w:hAnsi="TimesNewRoman" w:eastAsia="TimesNewRoman" w:cs="TimesNewRoman"/>
          <w:b w:val="0"/>
          <w:bCs w:val="0"/>
          <w:color w:val="000000"/>
          <w:sz w:val="22"/>
          <w:szCs w:val="22"/>
        </w:rPr>
        <w:t xml:space="preserve">: SECRETARIA MUNICIPAL DE SAÚDE.</w:t>
      </w:r>
      <w:r>
        <w:rPr>
          <w:rFonts w:ascii="SimSun" w:hAnsi="SimSun" w:eastAsia="SimSun" w:cs="SimSun"/>
          <w:sz w:val="24"/>
          <w:szCs w:val="24"/>
        </w:rPr>
      </w:r>
    </w:p>
    <w:p>
      <w:pPr>
        <w:pStyle w:val="801"/>
        <w:pBdr/>
        <w:spacing w:after="0" w:before="0" w:line="240" w:lineRule="auto"/>
        <w:ind w:firstLine="0" w:left="0"/>
        <w:jc w:val="left"/>
        <w:rPr>
          <w:rFonts w:ascii="SimSun" w:hAnsi="SimSun" w:eastAsia="SimSun" w:cs="SimSun"/>
          <w:sz w:val="24"/>
          <w:szCs w:val="24"/>
        </w:rPr>
      </w:pPr>
      <w:r>
        <w:rPr>
          <w:rFonts w:ascii="TimesNewRoman" w:hAnsi="TimesNewRoman" w:eastAsia="TimesNewRoman" w:cs="TimesNewRoman"/>
          <w:b/>
          <w:bCs/>
          <w:color w:val="000000"/>
          <w:sz w:val="22"/>
          <w:szCs w:val="22"/>
        </w:rPr>
        <w:t xml:space="preserve">RESPONSÁVEL PELA EMISSÃO:</w:t>
      </w:r>
      <w:r>
        <w:rPr>
          <w:rFonts w:ascii="TimesNewRoman" w:hAnsi="TimesNewRoman" w:eastAsia="TimesNewRoman" w:cs="TimesNewRoman"/>
          <w:b w:val="0"/>
          <w:bCs w:val="0"/>
          <w:color w:val="000000"/>
          <w:sz w:val="22"/>
          <w:szCs w:val="22"/>
        </w:rPr>
        <w:t xml:space="preserve"> MYKAELL THIAGO DOS SANTOS VITORINO BANDEIRA.</w:t>
      </w:r>
      <w:r>
        <w:rPr>
          <w:rFonts w:ascii="SimSun" w:hAnsi="SimSun" w:eastAsia="SimSun" w:cs="SimSun"/>
          <w:sz w:val="24"/>
          <w:szCs w:val="24"/>
        </w:rPr>
      </w:r>
    </w:p>
    <w:p>
      <w:pPr>
        <w:pStyle w:val="801"/>
        <w:pBdr/>
        <w:spacing w:after="0" w:before="0" w:line="240" w:lineRule="auto"/>
        <w:ind w:firstLine="0" w:left="0"/>
        <w:jc w:val="both"/>
        <w:rPr>
          <w:rFonts w:ascii="TimesNewRoman" w:hAnsi="TimesNewRoman" w:eastAsia="TimesNewRoman" w:cs="TimesNewRoman"/>
          <w:b w:val="0"/>
          <w:bCs w:val="0"/>
          <w:color w:val="000000"/>
          <w:sz w:val="22"/>
          <w:szCs w:val="22"/>
        </w:rPr>
      </w:pPr>
      <w:r>
        <w:rPr>
          <w:rFonts w:ascii="TimesNewRoman" w:hAnsi="TimesNewRoman" w:eastAsia="TimesNewRoman" w:cs="TimesNewRoman"/>
          <w:b w:val="0"/>
          <w:bCs w:val="0"/>
          <w:color w:val="000000"/>
          <w:sz w:val="22"/>
          <w:szCs w:val="22"/>
        </w:rPr>
      </w:r>
      <w:r>
        <w:rPr>
          <w:rFonts w:ascii="TimesNewRoman" w:hAnsi="TimesNewRoman" w:eastAsia="TimesNewRoman" w:cs="TimesNewRoman"/>
          <w:b w:val="0"/>
          <w:bCs w:val="0"/>
          <w:color w:val="000000"/>
          <w:sz w:val="22"/>
          <w:szCs w:val="22"/>
        </w:rPr>
      </w:r>
    </w:p>
    <w:p>
      <w:pPr>
        <w:pStyle w:val="801"/>
        <w:numPr>
          <w:ilvl w:val="0"/>
          <w:numId w:val="0"/>
        </w:numPr>
        <w:pBdr/>
        <w:shd w:val="clear" w:color="auto" w:fill="cccccc"/>
        <w:tabs>
          <w:tab w:val="left" w:leader="none" w:pos="284"/>
          <w:tab w:val="clear" w:leader="none" w:pos="708"/>
        </w:tabs>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b/>
          <w:bCs/>
          <w:color w:val="000000"/>
          <w:sz w:val="22"/>
          <w:szCs w:val="22"/>
        </w:rPr>
        <w:t xml:space="preserve">1. OBJETO E CONDIÇÕES GERAIS DA CONTRATAÇÃO</w:t>
      </w:r>
      <w:r>
        <w:rPr>
          <w:rFonts w:ascii="SimSun" w:hAnsi="SimSun" w:eastAsia="SimSun" w:cs="SimSun"/>
          <w:sz w:val="24"/>
          <w:szCs w:val="24"/>
        </w:rPr>
      </w:r>
    </w:p>
    <w:p>
      <w:pPr>
        <w:pStyle w:val="801"/>
        <w:pBdr/>
        <w:spacing w:after="0" w:before="0" w:line="240" w:lineRule="auto"/>
        <w:ind w:firstLine="0" w:left="0"/>
        <w:jc w:val="both"/>
        <w:rPr>
          <w:rFonts w:ascii="TimesNewRoman" w:hAnsi="TimesNewRoman" w:eastAsia="TimesNewRoman" w:cs="TimesNewRoman"/>
          <w:b/>
          <w:bCs/>
          <w:color w:val="000000"/>
          <w:sz w:val="22"/>
          <w:szCs w:val="22"/>
        </w:rPr>
      </w:pPr>
      <w:r>
        <w:rPr>
          <w:rFonts w:ascii="TimesNewRoman" w:hAnsi="TimesNewRoman" w:eastAsia="TimesNewRoman" w:cs="TimesNewRoman"/>
          <w:b/>
          <w:bCs/>
          <w:color w:val="000000"/>
          <w:sz w:val="22"/>
          <w:szCs w:val="22"/>
        </w:rPr>
      </w:r>
      <w:r>
        <w:rPr>
          <w:rFonts w:ascii="TimesNewRoman" w:hAnsi="TimesNewRoman" w:eastAsia="TimesNewRoman" w:cs="TimesNewRoman"/>
          <w:b/>
          <w:bCs/>
          <w:color w:val="000000"/>
          <w:sz w:val="22"/>
          <w:szCs w:val="22"/>
        </w:rPr>
      </w:r>
    </w:p>
    <w:p>
      <w:pPr>
        <w:pStyle w:val="801"/>
        <w:numPr>
          <w:ilvl w:val="1"/>
          <w:numId w:val="3"/>
        </w:numPr>
        <w:pBdr/>
        <w:tabs>
          <w:tab w:val="decimal" w:leader="none" w:pos="0"/>
          <w:tab w:val="clear" w:leader="none" w:pos="708"/>
        </w:tabs>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color w:val="000000"/>
          <w:sz w:val="22"/>
          <w:szCs w:val="22"/>
        </w:rPr>
        <w:t xml:space="preserve">O presente Termo de Referência tem por objeto a contratação </w:t>
      </w:r>
      <w:r>
        <w:rPr>
          <w:rFonts w:ascii="TimesNewRoman" w:hAnsi="TimesNewRoman" w:eastAsia="TimesNewRoman" w:cs="TimesNewRoman"/>
          <w:sz w:val="22"/>
          <w:szCs w:val="22"/>
        </w:rPr>
        <w:t xml:space="preserve">de </w:t>
      </w:r>
      <w:r>
        <w:rPr>
          <w:rFonts w:ascii="TimesNewRoman" w:hAnsi="TimesNewRoman" w:eastAsia="TimesNewRoman" w:cs="TimesNewRoman"/>
          <w:b/>
          <w:bCs/>
          <w:i w:val="0"/>
          <w:iCs w:val="0"/>
          <w:color w:val="000000"/>
          <w:spacing w:val="0"/>
          <w:sz w:val="22"/>
          <w:szCs w:val="22"/>
        </w:rPr>
        <w:t xml:space="preserve">AQUISIÇÃO DE </w:t>
      </w:r>
      <w:r>
        <w:rPr>
          <w:rFonts w:ascii="TimesNewRoman" w:hAnsi="TimesNewRoman" w:eastAsia="TimesNewRoman" w:cs="TimesNewRoman"/>
          <w:b/>
          <w:bCs/>
          <w:sz w:val="22"/>
          <w:szCs w:val="22"/>
        </w:rPr>
        <w:t xml:space="preserve">INSUMOS LABORATORIAIS </w:t>
      </w:r>
      <w:r>
        <w:rPr>
          <w:rFonts w:ascii="TimesNewRoman" w:hAnsi="TimesNewRoman" w:eastAsia="TimesNewRoman" w:cs="TimesNewRoman"/>
          <w:sz w:val="22"/>
          <w:szCs w:val="22"/>
        </w:rPr>
        <w:t xml:space="preserve">visando atender às demandas</w:t>
      </w:r>
      <w:r>
        <w:rPr>
          <w:rFonts w:ascii="TimesNewRoman" w:hAnsi="TimesNewRoman" w:eastAsia="TimesNewRoman" w:cs="TimesNewRoman"/>
          <w:b w:val="0"/>
          <w:bCs w:val="0"/>
          <w:color w:val="000000"/>
          <w:sz w:val="22"/>
          <w:szCs w:val="22"/>
        </w:rPr>
        <w:t xml:space="preserve"> da secretaria Municipal de Saúde de Rondonópolis, nos termos conforme condições e exigência estabelecidas neste instrumento</w:t>
      </w:r>
      <w:r>
        <w:rPr>
          <w:rFonts w:ascii="TimesNewRoman" w:hAnsi="TimesNewRoman" w:eastAsia="TimesNewRoman" w:cs="TimesNewRoman"/>
          <w:color w:val="000000"/>
          <w:sz w:val="22"/>
          <w:szCs w:val="22"/>
        </w:rPr>
        <w:t xml:space="preserve">.</w:t>
      </w:r>
      <w:r>
        <w:rPr>
          <w:rFonts w:ascii="SimSun" w:hAnsi="SimSun" w:eastAsia="SimSun" w:cs="SimSun"/>
          <w:sz w:val="24"/>
          <w:szCs w:val="24"/>
        </w:rPr>
      </w:r>
    </w:p>
    <w:p>
      <w:pPr>
        <w:pStyle w:val="801"/>
        <w:numPr>
          <w:ilvl w:val="0"/>
          <w:numId w:val="0"/>
        </w:numPr>
        <w:pBdr/>
        <w:spacing w:after="0" w:before="0" w:line="240" w:lineRule="auto"/>
        <w:ind w:firstLine="0" w:left="0"/>
        <w:jc w:val="both"/>
        <w:rPr>
          <w:rFonts w:ascii="TimesNewRoman" w:hAnsi="TimesNewRoman" w:eastAsia="TimesNewRoman" w:cs="TimesNewRoman"/>
          <w:color w:val="000000"/>
          <w:sz w:val="22"/>
          <w:szCs w:val="22"/>
        </w:rPr>
      </w:pPr>
      <w:r>
        <w:rPr>
          <w:rFonts w:ascii="TimesNewRoman" w:hAnsi="TimesNewRoman" w:eastAsia="TimesNewRoman" w:cs="TimesNewRoman"/>
          <w:color w:val="000000"/>
          <w:sz w:val="22"/>
          <w:szCs w:val="22"/>
        </w:rPr>
      </w:r>
      <w:r>
        <w:rPr>
          <w:rFonts w:ascii="TimesNewRoman" w:hAnsi="TimesNewRoman" w:eastAsia="TimesNewRoman" w:cs="TimesNewRoman"/>
          <w:color w:val="000000"/>
          <w:sz w:val="22"/>
          <w:szCs w:val="22"/>
        </w:rPr>
      </w:r>
    </w:p>
    <w:tbl>
      <w:tblPr>
        <w:tblInd w:w="-45" w:type="dxa"/>
        <w:tblW w:w="10576" w:type="dxa"/>
        <w:tblCellMar>
          <w:left w:w="55" w:type="dxa"/>
          <w:top w:w="55" w:type="dxa"/>
          <w:right w:w="55" w:type="dxa"/>
          <w:bottom w:w="55" w:type="dxa"/>
        </w:tblCellMar>
        <w:tblBorders/>
        <w:tblLook w:val="04A0" w:firstRow="1" w:lastRow="0" w:firstColumn="1" w:lastColumn="0" w:noHBand="0" w:noVBand="1"/>
      </w:tblPr>
      <w:tblGrid>
        <w:gridCol w:w="522"/>
        <w:gridCol w:w="692"/>
        <w:gridCol w:w="763"/>
        <w:gridCol w:w="2781"/>
        <w:gridCol w:w="960"/>
        <w:gridCol w:w="574"/>
        <w:gridCol w:w="775"/>
        <w:gridCol w:w="750"/>
        <w:gridCol w:w="813"/>
        <w:gridCol w:w="949"/>
        <w:gridCol w:w="7"/>
        <w:gridCol w:w="988"/>
      </w:tblGrid>
      <w:tr>
        <w:trPr>
          <w:trHeight w:val="417"/>
        </w:trPr>
        <w:tc>
          <w:tcPr>
            <w:shd w:val="clear" w:color="auto" w:fill="auto"/>
            <w:tcBorders>
              <w:top w:val="single" w:color="000000" w:sz="4" w:space="0"/>
              <w:left w:val="single" w:color="000000" w:sz="4" w:space="0"/>
              <w:bottom w:val="single" w:color="000000" w:sz="4" w:space="0"/>
            </w:tcBorders>
            <w:tcW w:w="522" w:type="dxa"/>
            <w:vAlign w:val="center"/>
            <w:textDirection w:val="lrTb"/>
            <w:noWrap w:val="false"/>
          </w:tcPr>
          <w:p>
            <w:pPr>
              <w:pStyle w:val="801"/>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b/>
                <w:bCs/>
                <w:color w:val="000000"/>
                <w:sz w:val="12"/>
                <w:szCs w:val="12"/>
              </w:rPr>
              <w:t xml:space="preserve">ITEM</w:t>
            </w:r>
            <w:r>
              <w:rPr>
                <w:rFonts w:ascii="SimSun" w:hAnsi="SimSun" w:eastAsia="SimSun" w:cs="SimSun"/>
                <w:sz w:val="24"/>
                <w:szCs w:val="24"/>
              </w:rPr>
            </w:r>
          </w:p>
        </w:tc>
        <w:tc>
          <w:tcPr>
            <w:shd w:val="clear" w:color="auto" w:fill="auto"/>
            <w:tcBorders>
              <w:top w:val="single" w:color="000000" w:sz="4" w:space="0"/>
              <w:left w:val="single" w:color="000000" w:sz="4" w:space="0"/>
              <w:bottom w:val="single" w:color="000000" w:sz="4" w:space="0"/>
            </w:tcBorders>
            <w:tcW w:w="692" w:type="dxa"/>
            <w:vAlign w:val="center"/>
            <w:textDirection w:val="lrTb"/>
            <w:noWrap w:val="false"/>
          </w:tcPr>
          <w:p>
            <w:pPr>
              <w:pStyle w:val="801"/>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b/>
                <w:bCs/>
                <w:color w:val="000000"/>
                <w:sz w:val="12"/>
                <w:szCs w:val="12"/>
              </w:rPr>
              <w:t xml:space="preserve">CODIGO AGILE</w:t>
            </w:r>
            <w:r>
              <w:rPr>
                <w:rFonts w:ascii="SimSun" w:hAnsi="SimSun" w:eastAsia="SimSun" w:cs="SimSun"/>
                <w:sz w:val="24"/>
                <w:szCs w:val="24"/>
              </w:rPr>
            </w:r>
          </w:p>
        </w:tc>
        <w:tc>
          <w:tcPr>
            <w:shd w:val="clear" w:color="auto" w:fill="auto"/>
            <w:tcBorders>
              <w:top w:val="single" w:color="000000" w:sz="4" w:space="0"/>
              <w:left w:val="single" w:color="000000" w:sz="4" w:space="0"/>
              <w:bottom w:val="single" w:color="000000" w:sz="4" w:space="0"/>
            </w:tcBorders>
            <w:tcW w:w="763" w:type="dxa"/>
            <w:vAlign w:val="center"/>
            <w:textDirection w:val="lrTb"/>
            <w:noWrap w:val="false"/>
          </w:tcPr>
          <w:p>
            <w:pPr>
              <w:pStyle w:val="801"/>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b/>
                <w:bCs/>
                <w:color w:val="000000"/>
                <w:sz w:val="12"/>
                <w:szCs w:val="12"/>
              </w:rPr>
              <w:t xml:space="preserve">CODIGO TCE</w:t>
            </w:r>
            <w:r>
              <w:rPr>
                <w:rFonts w:ascii="SimSun" w:hAnsi="SimSun" w:eastAsia="SimSun" w:cs="SimSun"/>
                <w:sz w:val="24"/>
                <w:szCs w:val="24"/>
              </w:rPr>
            </w:r>
          </w:p>
        </w:tc>
        <w:tc>
          <w:tcPr>
            <w:shd w:val="clear" w:color="auto" w:fill="auto"/>
            <w:tcBorders>
              <w:top w:val="single" w:color="000000" w:sz="4" w:space="0"/>
              <w:left w:val="single" w:color="000000" w:sz="4" w:space="0"/>
              <w:bottom w:val="single" w:color="000000" w:sz="4" w:space="0"/>
            </w:tcBorders>
            <w:tcW w:w="2781" w:type="dxa"/>
            <w:vAlign w:val="center"/>
            <w:textDirection w:val="lrTb"/>
            <w:noWrap w:val="false"/>
          </w:tcPr>
          <w:p>
            <w:pPr>
              <w:pStyle w:val="801"/>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b/>
                <w:bCs/>
                <w:color w:val="000000"/>
                <w:sz w:val="12"/>
                <w:szCs w:val="12"/>
              </w:rPr>
              <w:t xml:space="preserve"> </w:t>
            </w:r>
            <w:r>
              <w:rPr>
                <w:rFonts w:ascii="TimesNewRoman" w:hAnsi="TimesNewRoman" w:eastAsia="TimesNewRoman" w:cs="TimesNewRoman"/>
                <w:b/>
                <w:bCs/>
                <w:color w:val="000000"/>
                <w:sz w:val="12"/>
                <w:szCs w:val="12"/>
              </w:rPr>
              <w:t xml:space="preserve">DESCRIÇÃO</w:t>
            </w:r>
            <w:r>
              <w:rPr>
                <w:rFonts w:ascii="SimSun" w:hAnsi="SimSun" w:eastAsia="SimSun" w:cs="SimSun"/>
                <w:sz w:val="24"/>
                <w:szCs w:val="24"/>
              </w:rPr>
            </w:r>
          </w:p>
        </w:tc>
        <w:tc>
          <w:tcPr>
            <w:shd w:val="clear" w:color="auto" w:fill="auto"/>
            <w:tcBorders>
              <w:top w:val="single" w:color="000000" w:sz="4" w:space="0"/>
              <w:left w:val="single" w:color="000000" w:sz="4" w:space="0"/>
              <w:bottom w:val="single" w:color="000000" w:sz="4" w:space="0"/>
            </w:tcBorders>
            <w:tcW w:w="960" w:type="dxa"/>
            <w:vAlign w:val="center"/>
            <w:textDirection w:val="lrTb"/>
            <w:noWrap w:val="false"/>
          </w:tcPr>
          <w:p>
            <w:pPr>
              <w:pStyle w:val="801"/>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b/>
                <w:bCs/>
                <w:color w:val="000000"/>
                <w:sz w:val="12"/>
                <w:szCs w:val="12"/>
              </w:rPr>
              <w:t xml:space="preserve">UND DE MEDIDA</w:t>
            </w:r>
            <w:r>
              <w:rPr>
                <w:rFonts w:ascii="SimSun" w:hAnsi="SimSun" w:eastAsia="SimSun" w:cs="SimSun"/>
                <w:sz w:val="24"/>
                <w:szCs w:val="24"/>
              </w:rPr>
            </w:r>
          </w:p>
        </w:tc>
        <w:tc>
          <w:tcPr>
            <w:shd w:val="clear" w:color="auto" w:fill="auto"/>
            <w:tcBorders>
              <w:top w:val="single" w:color="000000" w:sz="4" w:space="0"/>
              <w:left w:val="single" w:color="000000" w:sz="4" w:space="0"/>
              <w:bottom w:val="single" w:color="000000" w:sz="4" w:space="0"/>
            </w:tcBorders>
            <w:tcW w:w="574" w:type="dxa"/>
            <w:vAlign w:val="center"/>
            <w:textDirection w:val="lrTb"/>
            <w:noWrap w:val="false"/>
          </w:tcPr>
          <w:p>
            <w:pPr>
              <w:pStyle w:val="801"/>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b/>
                <w:bCs/>
                <w:color w:val="000000"/>
                <w:sz w:val="12"/>
                <w:szCs w:val="12"/>
              </w:rPr>
              <w:t xml:space="preserve">QTD</w:t>
            </w:r>
            <w:r>
              <w:rPr>
                <w:rFonts w:ascii="SimSun" w:hAnsi="SimSun" w:eastAsia="SimSun" w:cs="SimSun"/>
                <w:sz w:val="24"/>
                <w:szCs w:val="24"/>
              </w:rPr>
            </w:r>
          </w:p>
        </w:tc>
        <w:tc>
          <w:tcPr>
            <w:shd w:val="clear" w:color="auto" w:fill="auto"/>
            <w:tcBorders>
              <w:top w:val="single" w:color="000000" w:sz="4" w:space="0"/>
              <w:left w:val="single" w:color="000000" w:sz="4" w:space="0"/>
              <w:bottom w:val="single" w:color="000000" w:sz="4" w:space="0"/>
            </w:tcBorders>
            <w:tcW w:w="775" w:type="dxa"/>
            <w:vAlign w:val="center"/>
            <w:textDirection w:val="lrTb"/>
            <w:noWrap w:val="false"/>
          </w:tcPr>
          <w:p>
            <w:pPr>
              <w:pStyle w:val="801"/>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b/>
                <w:bCs/>
                <w:color w:val="000000"/>
                <w:sz w:val="12"/>
                <w:szCs w:val="12"/>
              </w:rPr>
              <w:t xml:space="preserve">COTAÇÃO 1</w:t>
            </w:r>
            <w:r>
              <w:rPr>
                <w:rFonts w:ascii="SimSun" w:hAnsi="SimSun" w:eastAsia="SimSun" w:cs="SimSun"/>
                <w:sz w:val="24"/>
                <w:szCs w:val="24"/>
              </w:rPr>
            </w:r>
          </w:p>
        </w:tc>
        <w:tc>
          <w:tcPr>
            <w:shd w:val="clear" w:color="auto" w:fill="auto"/>
            <w:tcBorders>
              <w:top w:val="single" w:color="000000" w:sz="4" w:space="0"/>
              <w:left w:val="single" w:color="000000" w:sz="4" w:space="0"/>
              <w:bottom w:val="single" w:color="000000" w:sz="4" w:space="0"/>
            </w:tcBorders>
            <w:tcW w:w="750" w:type="dxa"/>
            <w:vAlign w:val="center"/>
            <w:textDirection w:val="lrTb"/>
            <w:noWrap w:val="false"/>
          </w:tcPr>
          <w:p>
            <w:pPr>
              <w:pStyle w:val="801"/>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b/>
                <w:bCs/>
                <w:color w:val="000000"/>
                <w:sz w:val="12"/>
                <w:szCs w:val="12"/>
              </w:rPr>
              <w:t xml:space="preserve">COTAÇÃO 2</w:t>
            </w:r>
            <w:r>
              <w:rPr>
                <w:rFonts w:ascii="SimSun" w:hAnsi="SimSun" w:eastAsia="SimSun" w:cs="SimSun"/>
                <w:sz w:val="24"/>
                <w:szCs w:val="24"/>
              </w:rPr>
            </w:r>
          </w:p>
        </w:tc>
        <w:tc>
          <w:tcPr>
            <w:shd w:val="clear" w:color="auto" w:fill="auto"/>
            <w:tcBorders>
              <w:top w:val="single" w:color="000000" w:sz="4" w:space="0"/>
              <w:left w:val="single" w:color="000000" w:sz="4" w:space="0"/>
              <w:bottom w:val="single" w:color="000000" w:sz="4" w:space="0"/>
            </w:tcBorders>
            <w:tcW w:w="813" w:type="dxa"/>
            <w:vAlign w:val="center"/>
            <w:textDirection w:val="lrTb"/>
            <w:noWrap w:val="false"/>
          </w:tcPr>
          <w:p>
            <w:pPr>
              <w:pStyle w:val="801"/>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b/>
                <w:bCs/>
                <w:color w:val="000000"/>
                <w:sz w:val="12"/>
                <w:szCs w:val="12"/>
              </w:rPr>
              <w:t xml:space="preserve">COTAÇÃO 3</w:t>
            </w:r>
            <w:r>
              <w:rPr>
                <w:rFonts w:ascii="SimSun" w:hAnsi="SimSun" w:eastAsia="SimSun" w:cs="SimSun"/>
                <w:sz w:val="24"/>
                <w:szCs w:val="24"/>
              </w:rPr>
            </w:r>
          </w:p>
        </w:tc>
        <w:tc>
          <w:tcPr>
            <w:shd w:val="clear" w:color="auto" w:fill="auto"/>
            <w:tcBorders>
              <w:top w:val="single" w:color="000000" w:sz="4" w:space="0"/>
              <w:left w:val="single" w:color="000000" w:sz="4" w:space="0"/>
              <w:bottom w:val="single" w:color="000000" w:sz="4" w:space="0"/>
            </w:tcBorders>
            <w:tcW w:w="949" w:type="dxa"/>
            <w:vAlign w:val="center"/>
            <w:textDirection w:val="lrTb"/>
            <w:noWrap w:val="false"/>
          </w:tcPr>
          <w:p>
            <w:pPr>
              <w:pStyle w:val="801"/>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b/>
                <w:bCs/>
                <w:color w:val="000000"/>
                <w:sz w:val="12"/>
                <w:szCs w:val="12"/>
              </w:rPr>
              <w:t xml:space="preserve">MÉDIA</w:t>
            </w:r>
            <w:r>
              <w:rPr>
                <w:rFonts w:ascii="SimSun" w:hAnsi="SimSun" w:eastAsia="SimSun" w:cs="SimSun"/>
                <w:sz w:val="24"/>
                <w:szCs w:val="24"/>
              </w:rPr>
            </w:r>
          </w:p>
        </w:tc>
        <w:tc>
          <w:tcPr>
            <w:gridSpan w:val="2"/>
            <w:shd w:val="clear" w:color="auto" w:fill="auto"/>
            <w:tcBorders>
              <w:top w:val="single" w:color="000000" w:sz="4" w:space="0"/>
              <w:left w:val="single" w:color="000000" w:sz="4" w:space="0"/>
              <w:bottom w:val="single" w:color="000000" w:sz="4" w:space="0"/>
              <w:right w:val="single" w:color="000000" w:sz="4" w:space="0"/>
            </w:tcBorders>
            <w:tcW w:w="995" w:type="dxa"/>
            <w:vAlign w:val="center"/>
            <w:textDirection w:val="lrTb"/>
            <w:noWrap w:val="false"/>
          </w:tcPr>
          <w:p>
            <w:pPr>
              <w:pStyle w:val="801"/>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b/>
                <w:bCs/>
                <w:color w:val="000000"/>
                <w:sz w:val="12"/>
                <w:szCs w:val="12"/>
              </w:rPr>
              <w:t xml:space="preserve">VALOR TOTAL</w:t>
            </w:r>
            <w:r>
              <w:rPr>
                <w:rFonts w:ascii="SimSun" w:hAnsi="SimSun" w:eastAsia="SimSun" w:cs="SimSun"/>
                <w:sz w:val="24"/>
                <w:szCs w:val="24"/>
              </w:rPr>
            </w:r>
          </w:p>
        </w:tc>
      </w:tr>
      <w:tr>
        <w:trPr>
          <w:trHeight w:val="256"/>
        </w:trPr>
        <w:tc>
          <w:tcPr>
            <w:shd w:val="clear" w:color="auto" w:fill="auto"/>
            <w:tcBorders>
              <w:left w:val="single" w:color="000000" w:sz="4" w:space="0"/>
              <w:bottom w:val="single" w:color="000000" w:sz="4" w:space="0"/>
            </w:tcBorders>
            <w:tcW w:w="52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sz w:val="14"/>
                <w:szCs w:val="14"/>
              </w:rPr>
              <w:t xml:space="preserve">1</w:t>
            </w:r>
            <w:r>
              <w:rPr>
                <w:rFonts w:ascii="SimSun" w:hAnsi="SimSun" w:eastAsia="SimSun" w:cs="SimSun"/>
                <w:sz w:val="24"/>
                <w:szCs w:val="24"/>
              </w:rPr>
            </w:r>
          </w:p>
        </w:tc>
        <w:tc>
          <w:tcPr>
            <w:shd w:val="clear" w:color="auto" w:fill="auto"/>
            <w:tcBorders>
              <w:left w:val="single" w:color="000000" w:sz="4" w:space="0"/>
              <w:bottom w:val="single" w:color="000000" w:sz="4" w:space="0"/>
            </w:tcBorders>
            <w:tcW w:w="69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792</w:t>
            </w:r>
            <w:r>
              <w:rPr>
                <w:rFonts w:ascii="SimSun" w:hAnsi="SimSun" w:eastAsia="SimSun" w:cs="SimSun"/>
                <w:sz w:val="24"/>
                <w:szCs w:val="24"/>
              </w:rPr>
            </w:r>
          </w:p>
        </w:tc>
        <w:tc>
          <w:tcPr>
            <w:shd w:val="clear" w:color="auto" w:fill="auto"/>
            <w:tcBorders>
              <w:left w:val="single" w:color="000000" w:sz="4" w:space="0"/>
              <w:bottom w:val="single" w:color="000000" w:sz="4" w:space="0"/>
            </w:tcBorders>
            <w:tcW w:w="76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433416-7</w:t>
            </w:r>
            <w:r>
              <w:rPr>
                <w:rFonts w:ascii="SimSun" w:hAnsi="SimSun" w:eastAsia="SimSun" w:cs="SimSun"/>
                <w:sz w:val="24"/>
                <w:szCs w:val="24"/>
              </w:rPr>
            </w:r>
          </w:p>
        </w:tc>
        <w:tc>
          <w:tcPr>
            <w:shd w:val="clear" w:color="auto" w:fill="auto"/>
            <w:tcBorders>
              <w:left w:val="single" w:color="000000" w:sz="4" w:space="0"/>
              <w:bottom w:val="single" w:color="000000" w:sz="4" w:space="0"/>
            </w:tcBorders>
            <w:tcW w:w="2781" w:type="dxa"/>
            <w:vAlign w:val="center"/>
            <w:textDirection w:val="lrTb"/>
            <w:noWrap w:val="false"/>
          </w:tcPr>
          <w:p>
            <w:pPr>
              <w:pStyle w:val="801"/>
              <w:keepNext w:val="false"/>
              <w:keepLines w:val="false"/>
              <w:widowControl w:val="false"/>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AGULHA PARA COLETA DE SANGUE Á VÁCUO MEDIDAS: 30X8MM, COM</w:t>
            </w:r>
            <w:r>
              <w:rPr>
                <w:rFonts w:ascii="TimesNewRoman" w:hAnsi="TimesNewRoman" w:eastAsia="TimesNewRoman" w:cs="TimesNewRoman"/>
                <w:i w:val="0"/>
                <w:iCs w:val="0"/>
                <w:color w:val="000000"/>
                <w:sz w:val="14"/>
                <w:szCs w:val="14"/>
              </w:rPr>
              <w:t xml:space="preserve"> DISPOSITIVO DE SEGURANÇA, QUE APÓS ACIONADO RECOBRIRÁ COMPLETAMENTE A AGULHA, GARANTINDO TOTAL BIOSSEGURANÇA, COM BISEL TRIFACETADO, SILICONIZADA, ESTÉRIL. - A CADA 100 AGULHAS FORNECIDAS SERÁ NECESSÁRIA O FORNECIMENTO DE UM ADAPTADOR PLÁSTICO REUTILIZÁVE</w:t>
            </w:r>
            <w:r>
              <w:rPr>
                <w:rFonts w:ascii="TimesNewRoman" w:hAnsi="TimesNewRoman" w:eastAsia="TimesNewRoman" w:cs="TimesNewRoman"/>
                <w:i w:val="0"/>
                <w:iCs w:val="0"/>
                <w:color w:val="000000"/>
                <w:sz w:val="14"/>
                <w:szCs w:val="14"/>
              </w:rPr>
              <w:t xml:space="preserve">L, NÃO ESTÉRIL, PARA AGULHA DE SANGUE Á VÁCUO E TUBOS DE 13MM E 16MM, FLANGE, MARCA GUIA E DISPOSITIVO QUE DISPENSA AGULHA AUTOMATICAMENTE. ATENDER A NR:32. PORTARIA Nº 939 DE 18/11/2008. PORTARIA Nº 1748 DE 30/11/2011, DO MINISTÉRIO DO TRABALHO E EMPREGO.</w:t>
            </w:r>
            <w:r>
              <w:rPr>
                <w:rFonts w:ascii="SimSun" w:hAnsi="SimSun" w:eastAsia="SimSun" w:cs="SimSun"/>
                <w:sz w:val="24"/>
                <w:szCs w:val="24"/>
              </w:rPr>
            </w:r>
          </w:p>
        </w:tc>
        <w:tc>
          <w:tcPr>
            <w:shd w:val="clear" w:color="auto" w:fill="auto"/>
            <w:tcBorders>
              <w:left w:val="single" w:color="000000" w:sz="4" w:space="0"/>
              <w:bottom w:val="single" w:color="000000" w:sz="4" w:space="0"/>
            </w:tcBorders>
            <w:tcW w:w="96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UNIDADE</w:t>
            </w:r>
            <w:r>
              <w:rPr>
                <w:rFonts w:ascii="SimSun" w:hAnsi="SimSun" w:eastAsia="SimSun" w:cs="SimSun"/>
                <w:sz w:val="24"/>
                <w:szCs w:val="24"/>
              </w:rPr>
            </w:r>
          </w:p>
        </w:tc>
        <w:tc>
          <w:tcPr>
            <w:shd w:val="clear" w:color="auto" w:fill="auto"/>
            <w:tcBorders>
              <w:left w:val="single" w:color="000000" w:sz="4" w:space="0"/>
              <w:bottom w:val="single" w:color="000000" w:sz="4" w:space="0"/>
            </w:tcBorders>
            <w:tcW w:w="574"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200.000</w:t>
            </w:r>
            <w:r>
              <w:rPr>
                <w:rFonts w:ascii="SimSun" w:hAnsi="SimSun" w:eastAsia="SimSun" w:cs="SimSun"/>
                <w:sz w:val="24"/>
                <w:szCs w:val="24"/>
              </w:rPr>
            </w:r>
          </w:p>
        </w:tc>
        <w:tc>
          <w:tcPr>
            <w:shd w:val="clear" w:color="auto" w:fill="auto"/>
            <w:tcBorders>
              <w:left w:val="single" w:color="000000" w:sz="4" w:space="0"/>
              <w:bottom w:val="single" w:color="000000" w:sz="4" w:space="0"/>
            </w:tcBorders>
            <w:tcW w:w="77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R$ 1,44</w:t>
            </w:r>
            <w:r>
              <w:rPr>
                <w:rFonts w:ascii="SimSun" w:hAnsi="SimSun" w:eastAsia="SimSun" w:cs="SimSun"/>
                <w:sz w:val="24"/>
                <w:szCs w:val="24"/>
              </w:rPr>
            </w:r>
          </w:p>
        </w:tc>
        <w:tc>
          <w:tcPr>
            <w:shd w:val="clear" w:color="auto" w:fill="auto"/>
            <w:tcBorders>
              <w:left w:val="single" w:color="000000" w:sz="4" w:space="0"/>
              <w:bottom w:val="single" w:color="000000" w:sz="4" w:space="0"/>
            </w:tcBorders>
            <w:tcW w:w="75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R$ 1,55</w:t>
            </w:r>
            <w:r>
              <w:rPr>
                <w:rFonts w:ascii="SimSun" w:hAnsi="SimSun" w:eastAsia="SimSun" w:cs="SimSun"/>
                <w:sz w:val="24"/>
                <w:szCs w:val="24"/>
              </w:rPr>
            </w:r>
          </w:p>
        </w:tc>
        <w:tc>
          <w:tcPr>
            <w:shd w:val="clear" w:color="auto" w:fill="auto"/>
            <w:tcBorders>
              <w:left w:val="single" w:color="000000" w:sz="4" w:space="0"/>
              <w:bottom w:val="single" w:color="000000" w:sz="4" w:space="0"/>
            </w:tcBorders>
            <w:tcW w:w="81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R$ 1,90</w:t>
            </w:r>
            <w:r>
              <w:rPr>
                <w:rFonts w:ascii="SimSun" w:hAnsi="SimSun" w:eastAsia="SimSun" w:cs="SimSun"/>
                <w:sz w:val="24"/>
                <w:szCs w:val="24"/>
              </w:rPr>
            </w:r>
          </w:p>
        </w:tc>
        <w:tc>
          <w:tcPr>
            <w:shd w:val="clear" w:color="auto" w:fill="auto"/>
            <w:tcBorders>
              <w:left w:val="single" w:color="000000" w:sz="4" w:space="0"/>
              <w:bottom w:val="single" w:color="000000" w:sz="4" w:space="0"/>
            </w:tcBorders>
            <w:tcW w:w="949"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R$ 1,6300</w:t>
            </w:r>
            <w:r>
              <w:rPr>
                <w:rFonts w:ascii="SimSun" w:hAnsi="SimSun" w:eastAsia="SimSun" w:cs="SimSun"/>
                <w:sz w:val="24"/>
                <w:szCs w:val="24"/>
              </w:rPr>
            </w:r>
          </w:p>
        </w:tc>
        <w:tc>
          <w:tcPr>
            <w:gridSpan w:val="2"/>
            <w:shd w:val="clear" w:color="auto" w:fill="auto"/>
            <w:tcBorders>
              <w:left w:val="single" w:color="000000" w:sz="4" w:space="0"/>
              <w:bottom w:val="single" w:color="000000" w:sz="4" w:space="0"/>
              <w:right w:val="single" w:color="000000" w:sz="4" w:space="0"/>
            </w:tcBorders>
            <w:tcW w:w="99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R$ 326.000,00</w:t>
            </w:r>
            <w:r>
              <w:rPr>
                <w:rFonts w:ascii="SimSun" w:hAnsi="SimSun" w:eastAsia="SimSun" w:cs="SimSun"/>
                <w:sz w:val="24"/>
                <w:szCs w:val="24"/>
              </w:rPr>
            </w:r>
          </w:p>
        </w:tc>
      </w:tr>
      <w:tr>
        <w:trPr>
          <w:trHeight w:val="256"/>
        </w:trPr>
        <w:tc>
          <w:tcPr>
            <w:shd w:val="clear" w:color="auto" w:fill="auto"/>
            <w:tcBorders>
              <w:left w:val="single" w:color="000000" w:sz="4" w:space="0"/>
              <w:bottom w:val="single" w:color="000000" w:sz="4" w:space="0"/>
            </w:tcBorders>
            <w:tcW w:w="52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sz w:val="14"/>
                <w:szCs w:val="14"/>
              </w:rPr>
              <w:t xml:space="preserve">2</w:t>
            </w:r>
            <w:r>
              <w:rPr>
                <w:rFonts w:ascii="SimSun" w:hAnsi="SimSun" w:eastAsia="SimSun" w:cs="SimSun"/>
                <w:sz w:val="24"/>
                <w:szCs w:val="24"/>
              </w:rPr>
            </w:r>
          </w:p>
        </w:tc>
        <w:tc>
          <w:tcPr>
            <w:shd w:val="clear" w:color="auto" w:fill="auto"/>
            <w:tcBorders>
              <w:left w:val="single" w:color="000000" w:sz="4" w:space="0"/>
              <w:bottom w:val="single" w:color="000000" w:sz="4" w:space="0"/>
            </w:tcBorders>
            <w:tcW w:w="69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118381</w:t>
            </w:r>
            <w:r>
              <w:rPr>
                <w:rFonts w:ascii="SimSun" w:hAnsi="SimSun" w:eastAsia="SimSun" w:cs="SimSun"/>
                <w:sz w:val="24"/>
                <w:szCs w:val="24"/>
              </w:rPr>
            </w:r>
          </w:p>
        </w:tc>
        <w:tc>
          <w:tcPr>
            <w:shd w:val="clear" w:color="auto" w:fill="auto"/>
            <w:tcBorders>
              <w:left w:val="single" w:color="000000" w:sz="4" w:space="0"/>
              <w:bottom w:val="single" w:color="000000" w:sz="4" w:space="0"/>
            </w:tcBorders>
            <w:tcW w:w="76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15290-0</w:t>
            </w:r>
            <w:r>
              <w:rPr>
                <w:rFonts w:ascii="SimSun" w:hAnsi="SimSun" w:eastAsia="SimSun" w:cs="SimSun"/>
                <w:sz w:val="24"/>
                <w:szCs w:val="24"/>
              </w:rPr>
            </w:r>
          </w:p>
        </w:tc>
        <w:tc>
          <w:tcPr>
            <w:shd w:val="clear" w:color="auto" w:fill="auto"/>
            <w:tcBorders>
              <w:left w:val="single" w:color="000000" w:sz="4" w:space="0"/>
              <w:bottom w:val="single" w:color="000000" w:sz="4" w:space="0"/>
            </w:tcBorders>
            <w:tcW w:w="2781" w:type="dxa"/>
            <w:vAlign w:val="bottom"/>
            <w:textDirection w:val="lrTb"/>
            <w:noWrap w:val="false"/>
          </w:tcPr>
          <w:p>
            <w:pPr>
              <w:pStyle w:val="801"/>
              <w:keepNext w:val="false"/>
              <w:keepLines w:val="false"/>
              <w:widowControl w:val="false"/>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AGULHA HIPODÉRMICA 30 X 7 ESTÉRIL, COM BISEL TRIFACETADO A LASER,  COM DISPOSITIVO DE SEGURANÇA. ATENDER A NR:32, PORTARIA Nº 939 DE 18/11/2008. PORTARIA Nº 1748 DE 30/11/2011, DO MINISTÉRIO DO TRABALHO E EMPREGO.</w:t>
            </w:r>
            <w:r>
              <w:rPr>
                <w:rFonts w:ascii="SimSun" w:hAnsi="SimSun" w:eastAsia="SimSun" w:cs="SimSun"/>
                <w:sz w:val="24"/>
                <w:szCs w:val="24"/>
              </w:rPr>
            </w:r>
          </w:p>
        </w:tc>
        <w:tc>
          <w:tcPr>
            <w:shd w:val="clear" w:color="auto" w:fill="auto"/>
            <w:tcBorders>
              <w:left w:val="single" w:color="000000" w:sz="4" w:space="0"/>
              <w:bottom w:val="single" w:color="000000" w:sz="4" w:space="0"/>
            </w:tcBorders>
            <w:tcW w:w="96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UNIDADE</w:t>
            </w:r>
            <w:r>
              <w:rPr>
                <w:rFonts w:ascii="SimSun" w:hAnsi="SimSun" w:eastAsia="SimSun" w:cs="SimSun"/>
                <w:sz w:val="24"/>
                <w:szCs w:val="24"/>
              </w:rPr>
            </w:r>
          </w:p>
        </w:tc>
        <w:tc>
          <w:tcPr>
            <w:shd w:val="clear" w:color="auto" w:fill="auto"/>
            <w:tcBorders>
              <w:left w:val="single" w:color="000000" w:sz="4" w:space="0"/>
              <w:bottom w:val="single" w:color="000000" w:sz="4" w:space="0"/>
            </w:tcBorders>
            <w:tcW w:w="574"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50.000</w:t>
            </w:r>
            <w:r>
              <w:rPr>
                <w:rFonts w:ascii="SimSun" w:hAnsi="SimSun" w:eastAsia="SimSun" w:cs="SimSun"/>
                <w:sz w:val="24"/>
                <w:szCs w:val="24"/>
              </w:rPr>
            </w:r>
          </w:p>
        </w:tc>
        <w:tc>
          <w:tcPr>
            <w:shd w:val="clear" w:color="auto" w:fill="auto"/>
            <w:tcBorders>
              <w:left w:val="single" w:color="000000" w:sz="4" w:space="0"/>
              <w:bottom w:val="single" w:color="000000" w:sz="4" w:space="0"/>
            </w:tcBorders>
            <w:tcW w:w="77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R$ 0,07</w:t>
            </w:r>
            <w:r>
              <w:rPr>
                <w:rFonts w:ascii="SimSun" w:hAnsi="SimSun" w:eastAsia="SimSun" w:cs="SimSun"/>
                <w:sz w:val="24"/>
                <w:szCs w:val="24"/>
              </w:rPr>
            </w:r>
          </w:p>
        </w:tc>
        <w:tc>
          <w:tcPr>
            <w:shd w:val="clear" w:color="auto" w:fill="auto"/>
            <w:tcBorders>
              <w:left w:val="single" w:color="000000" w:sz="4" w:space="0"/>
              <w:bottom w:val="single" w:color="000000" w:sz="4" w:space="0"/>
            </w:tcBorders>
            <w:tcW w:w="75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R$ 0,08</w:t>
            </w:r>
            <w:r>
              <w:rPr>
                <w:rFonts w:ascii="SimSun" w:hAnsi="SimSun" w:eastAsia="SimSun" w:cs="SimSun"/>
                <w:sz w:val="24"/>
                <w:szCs w:val="24"/>
              </w:rPr>
            </w:r>
          </w:p>
        </w:tc>
        <w:tc>
          <w:tcPr>
            <w:shd w:val="clear" w:color="auto" w:fill="auto"/>
            <w:tcBorders>
              <w:left w:val="single" w:color="000000" w:sz="4" w:space="0"/>
              <w:bottom w:val="single" w:color="000000" w:sz="4" w:space="0"/>
            </w:tcBorders>
            <w:tcW w:w="81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R$ 0,11</w:t>
            </w:r>
            <w:r>
              <w:rPr>
                <w:rFonts w:ascii="SimSun" w:hAnsi="SimSun" w:eastAsia="SimSun" w:cs="SimSun"/>
                <w:sz w:val="24"/>
                <w:szCs w:val="24"/>
              </w:rPr>
            </w:r>
          </w:p>
        </w:tc>
        <w:tc>
          <w:tcPr>
            <w:shd w:val="clear" w:color="auto" w:fill="auto"/>
            <w:tcBorders>
              <w:left w:val="single" w:color="000000" w:sz="4" w:space="0"/>
              <w:bottom w:val="single" w:color="000000" w:sz="4" w:space="0"/>
            </w:tcBorders>
            <w:tcW w:w="949"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R$ 0,0867</w:t>
            </w:r>
            <w:r>
              <w:rPr>
                <w:rFonts w:ascii="SimSun" w:hAnsi="SimSun" w:eastAsia="SimSun" w:cs="SimSun"/>
                <w:sz w:val="24"/>
                <w:szCs w:val="24"/>
              </w:rPr>
            </w:r>
          </w:p>
        </w:tc>
        <w:tc>
          <w:tcPr>
            <w:gridSpan w:val="2"/>
            <w:shd w:val="clear" w:color="auto" w:fill="auto"/>
            <w:tcBorders>
              <w:left w:val="single" w:color="000000" w:sz="4" w:space="0"/>
              <w:bottom w:val="single" w:color="000000" w:sz="4" w:space="0"/>
              <w:right w:val="single" w:color="000000" w:sz="4" w:space="0"/>
            </w:tcBorders>
            <w:tcW w:w="99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R$ 4.335,00</w:t>
            </w:r>
            <w:r>
              <w:rPr>
                <w:rFonts w:ascii="SimSun" w:hAnsi="SimSun" w:eastAsia="SimSun" w:cs="SimSun"/>
                <w:sz w:val="24"/>
                <w:szCs w:val="24"/>
              </w:rPr>
            </w:r>
          </w:p>
        </w:tc>
      </w:tr>
      <w:tr>
        <w:trPr>
          <w:trHeight w:val="256"/>
        </w:trPr>
        <w:tc>
          <w:tcPr>
            <w:shd w:val="clear" w:color="auto" w:fill="auto"/>
            <w:tcBorders>
              <w:left w:val="single" w:color="000000" w:sz="4" w:space="0"/>
              <w:bottom w:val="single" w:color="000000" w:sz="4" w:space="0"/>
            </w:tcBorders>
            <w:tcW w:w="52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3</w:t>
            </w:r>
            <w:r>
              <w:rPr>
                <w:rFonts w:ascii="SimSun" w:hAnsi="SimSun" w:eastAsia="SimSun" w:cs="SimSun"/>
                <w:sz w:val="24"/>
                <w:szCs w:val="24"/>
              </w:rPr>
            </w:r>
          </w:p>
        </w:tc>
        <w:tc>
          <w:tcPr>
            <w:shd w:val="clear" w:color="auto" w:fill="auto"/>
            <w:tcBorders>
              <w:left w:val="single" w:color="000000" w:sz="4" w:space="0"/>
              <w:bottom w:val="single" w:color="000000" w:sz="4" w:space="0"/>
            </w:tcBorders>
            <w:tcW w:w="69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724</w:t>
            </w:r>
            <w:r>
              <w:rPr>
                <w:rFonts w:ascii="SimSun" w:hAnsi="SimSun" w:eastAsia="SimSun" w:cs="SimSun"/>
                <w:sz w:val="24"/>
                <w:szCs w:val="24"/>
              </w:rPr>
            </w:r>
          </w:p>
        </w:tc>
        <w:tc>
          <w:tcPr>
            <w:shd w:val="clear" w:color="auto" w:fill="auto"/>
            <w:tcBorders>
              <w:left w:val="single" w:color="000000" w:sz="4" w:space="0"/>
              <w:bottom w:val="single" w:color="000000" w:sz="4" w:space="0"/>
            </w:tcBorders>
            <w:tcW w:w="76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188145-0</w:t>
            </w:r>
            <w:r>
              <w:rPr>
                <w:rFonts w:ascii="SimSun" w:hAnsi="SimSun" w:eastAsia="SimSun" w:cs="SimSun"/>
                <w:sz w:val="24"/>
                <w:szCs w:val="24"/>
              </w:rPr>
            </w:r>
          </w:p>
        </w:tc>
        <w:tc>
          <w:tcPr>
            <w:shd w:val="clear" w:color="auto" w:fill="auto"/>
            <w:tcBorders>
              <w:left w:val="single" w:color="000000" w:sz="4" w:space="0"/>
              <w:bottom w:val="single" w:color="000000" w:sz="4" w:space="0"/>
            </w:tcBorders>
            <w:tcW w:w="2781" w:type="dxa"/>
            <w:vAlign w:val="bottom"/>
            <w:textDirection w:val="lrTb"/>
            <w:noWrap w:val="false"/>
          </w:tcPr>
          <w:p>
            <w:pPr>
              <w:pStyle w:val="801"/>
              <w:keepNext w:val="false"/>
              <w:keepLines w:val="false"/>
              <w:widowControl w:val="false"/>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ALCOOL ETILICO ABSOLUTO ALCOOL ABSOLUTO, COM TEOR DE 99,5%, ACONDICIONADO EM EMBALAGEM APROPRIADA, ROTULO COM NUMERO DE LOTE, DATA DE FABRICACAO E VALIDADE, E TODAS AS LEGISLACOES PERTINENTES. EMBALAGEM DE 01 LITRO.</w:t>
            </w:r>
            <w:r>
              <w:rPr>
                <w:rFonts w:ascii="SimSun" w:hAnsi="SimSun" w:eastAsia="SimSun" w:cs="SimSun"/>
                <w:sz w:val="24"/>
                <w:szCs w:val="24"/>
              </w:rPr>
            </w:r>
          </w:p>
        </w:tc>
        <w:tc>
          <w:tcPr>
            <w:shd w:val="clear" w:color="auto" w:fill="auto"/>
            <w:tcBorders>
              <w:left w:val="single" w:color="000000" w:sz="4" w:space="0"/>
              <w:bottom w:val="single" w:color="000000" w:sz="4" w:space="0"/>
            </w:tcBorders>
            <w:tcW w:w="96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FRASCO 1000 MILILITRO</w:t>
            </w:r>
            <w:r>
              <w:rPr>
                <w:rFonts w:ascii="SimSun" w:hAnsi="SimSun" w:eastAsia="SimSun" w:cs="SimSun"/>
                <w:sz w:val="24"/>
                <w:szCs w:val="24"/>
              </w:rPr>
            </w:r>
          </w:p>
        </w:tc>
        <w:tc>
          <w:tcPr>
            <w:shd w:val="clear" w:color="auto" w:fill="auto"/>
            <w:tcBorders>
              <w:left w:val="single" w:color="000000" w:sz="4" w:space="0"/>
              <w:bottom w:val="single" w:color="000000" w:sz="4" w:space="0"/>
            </w:tcBorders>
            <w:tcW w:w="574"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400</w:t>
            </w:r>
            <w:r>
              <w:rPr>
                <w:rFonts w:ascii="SimSun" w:hAnsi="SimSun" w:eastAsia="SimSun" w:cs="SimSun"/>
                <w:sz w:val="24"/>
                <w:szCs w:val="24"/>
              </w:rPr>
            </w:r>
          </w:p>
        </w:tc>
        <w:tc>
          <w:tcPr>
            <w:shd w:val="clear" w:color="auto" w:fill="auto"/>
            <w:tcBorders>
              <w:left w:val="single" w:color="000000" w:sz="4" w:space="0"/>
              <w:bottom w:val="single" w:color="000000" w:sz="4" w:space="0"/>
            </w:tcBorders>
            <w:tcW w:w="77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R$ 9,00</w:t>
            </w:r>
            <w:r>
              <w:rPr>
                <w:rFonts w:ascii="SimSun" w:hAnsi="SimSun" w:eastAsia="SimSun" w:cs="SimSun"/>
                <w:sz w:val="24"/>
                <w:szCs w:val="24"/>
              </w:rPr>
            </w:r>
          </w:p>
        </w:tc>
        <w:tc>
          <w:tcPr>
            <w:shd w:val="clear" w:color="auto" w:fill="auto"/>
            <w:tcBorders>
              <w:left w:val="single" w:color="000000" w:sz="4" w:space="0"/>
              <w:bottom w:val="single" w:color="000000" w:sz="4" w:space="0"/>
            </w:tcBorders>
            <w:tcW w:w="75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R$ 10,00</w:t>
            </w:r>
            <w:r>
              <w:rPr>
                <w:rFonts w:ascii="SimSun" w:hAnsi="SimSun" w:eastAsia="SimSun" w:cs="SimSun"/>
                <w:sz w:val="24"/>
                <w:szCs w:val="24"/>
              </w:rPr>
            </w:r>
          </w:p>
        </w:tc>
        <w:tc>
          <w:tcPr>
            <w:shd w:val="clear" w:color="auto" w:fill="auto"/>
            <w:tcBorders>
              <w:left w:val="single" w:color="000000" w:sz="4" w:space="0"/>
              <w:bottom w:val="single" w:color="000000" w:sz="4" w:space="0"/>
            </w:tcBorders>
            <w:tcW w:w="81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R$ 12,19</w:t>
            </w:r>
            <w:r>
              <w:rPr>
                <w:rFonts w:ascii="SimSun" w:hAnsi="SimSun" w:eastAsia="SimSun" w:cs="SimSun"/>
                <w:sz w:val="24"/>
                <w:szCs w:val="24"/>
              </w:rPr>
            </w:r>
          </w:p>
        </w:tc>
        <w:tc>
          <w:tcPr>
            <w:shd w:val="clear" w:color="auto" w:fill="auto"/>
            <w:tcBorders>
              <w:left w:val="single" w:color="000000" w:sz="4" w:space="0"/>
              <w:bottom w:val="single" w:color="000000" w:sz="4" w:space="0"/>
            </w:tcBorders>
            <w:tcW w:w="949"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R$ 10,3967</w:t>
            </w:r>
            <w:r>
              <w:rPr>
                <w:rFonts w:ascii="SimSun" w:hAnsi="SimSun" w:eastAsia="SimSun" w:cs="SimSun"/>
                <w:sz w:val="24"/>
                <w:szCs w:val="24"/>
              </w:rPr>
            </w:r>
          </w:p>
        </w:tc>
        <w:tc>
          <w:tcPr>
            <w:gridSpan w:val="2"/>
            <w:shd w:val="clear" w:color="auto" w:fill="auto"/>
            <w:tcBorders>
              <w:left w:val="single" w:color="000000" w:sz="4" w:space="0"/>
              <w:bottom w:val="single" w:color="000000" w:sz="4" w:space="0"/>
              <w:right w:val="single" w:color="000000" w:sz="4" w:space="0"/>
            </w:tcBorders>
            <w:tcW w:w="99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R$ 4.158,68</w:t>
            </w:r>
            <w:r>
              <w:rPr>
                <w:rFonts w:ascii="SimSun" w:hAnsi="SimSun" w:eastAsia="SimSun" w:cs="SimSun"/>
                <w:sz w:val="24"/>
                <w:szCs w:val="24"/>
              </w:rPr>
            </w:r>
          </w:p>
        </w:tc>
      </w:tr>
      <w:tr>
        <w:trPr>
          <w:trHeight w:val="256"/>
        </w:trPr>
        <w:tc>
          <w:tcPr>
            <w:shd w:val="clear" w:color="auto" w:fill="auto"/>
            <w:tcBorders>
              <w:left w:val="single" w:color="000000" w:sz="4" w:space="0"/>
              <w:bottom w:val="single" w:color="000000" w:sz="4" w:space="0"/>
            </w:tcBorders>
            <w:tcW w:w="52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4</w:t>
            </w:r>
            <w:r>
              <w:rPr>
                <w:rFonts w:ascii="SimSun" w:hAnsi="SimSun" w:eastAsia="SimSun" w:cs="SimSun"/>
                <w:sz w:val="24"/>
                <w:szCs w:val="24"/>
              </w:rPr>
            </w:r>
          </w:p>
        </w:tc>
        <w:tc>
          <w:tcPr>
            <w:shd w:val="clear" w:color="auto" w:fill="auto"/>
            <w:tcBorders>
              <w:left w:val="single" w:color="000000" w:sz="4" w:space="0"/>
              <w:bottom w:val="single" w:color="000000" w:sz="4" w:space="0"/>
            </w:tcBorders>
            <w:tcW w:w="69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718</w:t>
            </w:r>
            <w:r>
              <w:rPr>
                <w:rFonts w:ascii="SimSun" w:hAnsi="SimSun" w:eastAsia="SimSun" w:cs="SimSun"/>
                <w:sz w:val="24"/>
                <w:szCs w:val="24"/>
              </w:rPr>
            </w:r>
          </w:p>
        </w:tc>
        <w:tc>
          <w:tcPr>
            <w:shd w:val="clear" w:color="auto" w:fill="auto"/>
            <w:tcBorders>
              <w:left w:val="single" w:color="000000" w:sz="4" w:space="0"/>
              <w:bottom w:val="single" w:color="000000" w:sz="4" w:space="0"/>
            </w:tcBorders>
            <w:tcW w:w="76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170627-6</w:t>
            </w:r>
            <w:r>
              <w:rPr>
                <w:rFonts w:ascii="SimSun" w:hAnsi="SimSun" w:eastAsia="SimSun" w:cs="SimSun"/>
                <w:sz w:val="24"/>
                <w:szCs w:val="24"/>
              </w:rPr>
            </w:r>
          </w:p>
        </w:tc>
        <w:tc>
          <w:tcPr>
            <w:shd w:val="clear" w:color="auto" w:fill="auto"/>
            <w:tcBorders>
              <w:left w:val="single" w:color="000000" w:sz="4" w:space="0"/>
              <w:bottom w:val="single" w:color="000000" w:sz="4" w:space="0"/>
            </w:tcBorders>
            <w:tcW w:w="2781" w:type="dxa"/>
            <w:vAlign w:val="bottom"/>
            <w:textDirection w:val="lrTb"/>
            <w:noWrap w:val="false"/>
          </w:tcPr>
          <w:p>
            <w:pPr>
              <w:pStyle w:val="801"/>
              <w:keepNext w:val="false"/>
              <w:keepLines w:val="false"/>
              <w:widowControl w:val="false"/>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ÁLC</w:t>
            </w:r>
            <w:r>
              <w:rPr>
                <w:rFonts w:ascii="TimesNewRoman" w:hAnsi="TimesNewRoman" w:eastAsia="TimesNewRoman" w:cs="TimesNewRoman"/>
                <w:i w:val="0"/>
                <w:iCs w:val="0"/>
                <w:color w:val="000000"/>
                <w:sz w:val="14"/>
                <w:szCs w:val="14"/>
              </w:rPr>
              <w:t xml:space="preserve">OOL ETÍLICO LÍQUIDO A 70% EM PESO, INDICAÇÃO: DESINFECÇÃO HOSPITALAR DE SUPERFÍCIES FIXAS, EMBALAGEM PLASTICA CONTENDO IDENTIFICAÇÃO DO PRODUTO, MARCA DO FABRICANTE. O PRODUTO DEVERA ATENDER TODAS AS LEGISLAÇÕES VIGENTES PERTINENTES. EMBALAGEM DE 01 LITRO.</w:t>
            </w:r>
            <w:r>
              <w:rPr>
                <w:rFonts w:ascii="SimSun" w:hAnsi="SimSun" w:eastAsia="SimSun" w:cs="SimSun"/>
                <w:sz w:val="24"/>
                <w:szCs w:val="24"/>
              </w:rPr>
            </w:r>
          </w:p>
        </w:tc>
        <w:tc>
          <w:tcPr>
            <w:shd w:val="clear" w:color="auto" w:fill="auto"/>
            <w:tcBorders>
              <w:left w:val="single" w:color="000000" w:sz="4" w:space="0"/>
              <w:bottom w:val="single" w:color="000000" w:sz="4" w:space="0"/>
            </w:tcBorders>
            <w:tcW w:w="96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UNIDADE</w:t>
            </w:r>
            <w:r>
              <w:rPr>
                <w:rFonts w:ascii="SimSun" w:hAnsi="SimSun" w:eastAsia="SimSun" w:cs="SimSun"/>
                <w:sz w:val="24"/>
                <w:szCs w:val="24"/>
              </w:rPr>
            </w:r>
          </w:p>
        </w:tc>
        <w:tc>
          <w:tcPr>
            <w:shd w:val="clear" w:color="auto" w:fill="auto"/>
            <w:tcBorders>
              <w:left w:val="single" w:color="000000" w:sz="4" w:space="0"/>
              <w:bottom w:val="single" w:color="000000" w:sz="4" w:space="0"/>
            </w:tcBorders>
            <w:tcW w:w="574"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600</w:t>
            </w:r>
            <w:r>
              <w:rPr>
                <w:rFonts w:ascii="SimSun" w:hAnsi="SimSun" w:eastAsia="SimSun" w:cs="SimSun"/>
                <w:sz w:val="24"/>
                <w:szCs w:val="24"/>
              </w:rPr>
            </w:r>
          </w:p>
        </w:tc>
        <w:tc>
          <w:tcPr>
            <w:shd w:val="clear" w:color="auto" w:fill="auto"/>
            <w:tcBorders>
              <w:left w:val="single" w:color="000000" w:sz="4" w:space="0"/>
              <w:bottom w:val="single" w:color="000000" w:sz="4" w:space="0"/>
            </w:tcBorders>
            <w:tcW w:w="77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R$ 8,40</w:t>
            </w:r>
            <w:r>
              <w:rPr>
                <w:rFonts w:ascii="SimSun" w:hAnsi="SimSun" w:eastAsia="SimSun" w:cs="SimSun"/>
                <w:sz w:val="24"/>
                <w:szCs w:val="24"/>
              </w:rPr>
            </w:r>
          </w:p>
        </w:tc>
        <w:tc>
          <w:tcPr>
            <w:shd w:val="clear" w:color="auto" w:fill="auto"/>
            <w:tcBorders>
              <w:left w:val="single" w:color="000000" w:sz="4" w:space="0"/>
              <w:bottom w:val="single" w:color="000000" w:sz="4" w:space="0"/>
            </w:tcBorders>
            <w:tcW w:w="75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R$ 9,55</w:t>
            </w:r>
            <w:r>
              <w:rPr>
                <w:rFonts w:ascii="SimSun" w:hAnsi="SimSun" w:eastAsia="SimSun" w:cs="SimSun"/>
                <w:sz w:val="24"/>
                <w:szCs w:val="24"/>
              </w:rPr>
            </w:r>
          </w:p>
        </w:tc>
        <w:tc>
          <w:tcPr>
            <w:shd w:val="clear" w:color="auto" w:fill="auto"/>
            <w:tcBorders>
              <w:left w:val="single" w:color="000000" w:sz="4" w:space="0"/>
              <w:bottom w:val="single" w:color="000000" w:sz="4" w:space="0"/>
            </w:tcBorders>
            <w:tcW w:w="81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R$ 9,65</w:t>
            </w:r>
            <w:r>
              <w:rPr>
                <w:rFonts w:ascii="SimSun" w:hAnsi="SimSun" w:eastAsia="SimSun" w:cs="SimSun"/>
                <w:sz w:val="24"/>
                <w:szCs w:val="24"/>
              </w:rPr>
            </w:r>
          </w:p>
        </w:tc>
        <w:tc>
          <w:tcPr>
            <w:shd w:val="clear" w:color="auto" w:fill="auto"/>
            <w:tcBorders>
              <w:left w:val="single" w:color="000000" w:sz="4" w:space="0"/>
              <w:bottom w:val="single" w:color="000000" w:sz="4" w:space="0"/>
            </w:tcBorders>
            <w:tcW w:w="949"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R$ 9,2000</w:t>
            </w:r>
            <w:r>
              <w:rPr>
                <w:rFonts w:ascii="SimSun" w:hAnsi="SimSun" w:eastAsia="SimSun" w:cs="SimSun"/>
                <w:sz w:val="24"/>
                <w:szCs w:val="24"/>
              </w:rPr>
            </w:r>
          </w:p>
        </w:tc>
        <w:tc>
          <w:tcPr>
            <w:gridSpan w:val="2"/>
            <w:shd w:val="clear" w:color="auto" w:fill="auto"/>
            <w:tcBorders>
              <w:left w:val="single" w:color="000000" w:sz="4" w:space="0"/>
              <w:bottom w:val="single" w:color="000000" w:sz="4" w:space="0"/>
              <w:right w:val="single" w:color="000000" w:sz="4" w:space="0"/>
            </w:tcBorders>
            <w:tcW w:w="99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R$ 5.520,00</w:t>
            </w:r>
            <w:r>
              <w:rPr>
                <w:rFonts w:ascii="SimSun" w:hAnsi="SimSun" w:eastAsia="SimSun" w:cs="SimSun"/>
                <w:sz w:val="24"/>
                <w:szCs w:val="24"/>
              </w:rPr>
            </w:r>
          </w:p>
        </w:tc>
      </w:tr>
      <w:tr>
        <w:trPr>
          <w:trHeight w:val="256"/>
        </w:trPr>
        <w:tc>
          <w:tcPr>
            <w:shd w:val="clear" w:color="auto" w:fill="auto"/>
            <w:tcBorders>
              <w:left w:val="single" w:color="000000" w:sz="4" w:space="0"/>
              <w:bottom w:val="single" w:color="000000" w:sz="4" w:space="0"/>
            </w:tcBorders>
            <w:tcW w:w="52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5</w:t>
            </w:r>
            <w:r>
              <w:rPr>
                <w:rFonts w:ascii="SimSun" w:hAnsi="SimSun" w:eastAsia="SimSun" w:cs="SimSun"/>
                <w:sz w:val="24"/>
                <w:szCs w:val="24"/>
              </w:rPr>
            </w:r>
          </w:p>
        </w:tc>
        <w:tc>
          <w:tcPr>
            <w:shd w:val="clear" w:color="auto" w:fill="auto"/>
            <w:tcBorders>
              <w:left w:val="single" w:color="000000" w:sz="4" w:space="0"/>
              <w:bottom w:val="single" w:color="000000" w:sz="4" w:space="0"/>
            </w:tcBorders>
            <w:tcW w:w="69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809</w:t>
            </w:r>
            <w:r>
              <w:rPr>
                <w:rFonts w:ascii="SimSun" w:hAnsi="SimSun" w:eastAsia="SimSun" w:cs="SimSun"/>
                <w:sz w:val="24"/>
                <w:szCs w:val="24"/>
              </w:rPr>
            </w:r>
          </w:p>
        </w:tc>
        <w:tc>
          <w:tcPr>
            <w:shd w:val="clear" w:color="auto" w:fill="auto"/>
            <w:tcBorders>
              <w:left w:val="single" w:color="000000" w:sz="4" w:space="0"/>
              <w:bottom w:val="single" w:color="000000" w:sz="4" w:space="0"/>
            </w:tcBorders>
            <w:tcW w:w="76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176521-3</w:t>
            </w:r>
            <w:r>
              <w:rPr>
                <w:rFonts w:ascii="SimSun" w:hAnsi="SimSun" w:eastAsia="SimSun" w:cs="SimSun"/>
                <w:sz w:val="24"/>
                <w:szCs w:val="24"/>
              </w:rPr>
            </w:r>
          </w:p>
        </w:tc>
        <w:tc>
          <w:tcPr>
            <w:shd w:val="clear" w:color="auto" w:fill="auto"/>
            <w:tcBorders>
              <w:left w:val="single" w:color="000000" w:sz="4" w:space="0"/>
              <w:bottom w:val="single" w:color="000000" w:sz="4" w:space="0"/>
            </w:tcBorders>
            <w:tcW w:w="2781" w:type="dxa"/>
            <w:vAlign w:val="bottom"/>
            <w:textDirection w:val="lrTb"/>
            <w:noWrap w:val="false"/>
          </w:tcPr>
          <w:p>
            <w:pPr>
              <w:pStyle w:val="801"/>
              <w:keepNext w:val="false"/>
              <w:keepLines w:val="false"/>
              <w:widowControl w:val="false"/>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ALGODÃO HIDRÓFILO,  ROLO DE 500 G, PRODUTO 100% ALGODÃO, DE ELEVADA QUALIDADE EMBALAGEM CONTENDO IDENTIFICAÇÃO DO PRODUTO, MARCA DO FABRICANTE, DATA DE FABRICAÇÃO E PRAZO DE VALIDADE.</w:t>
            </w:r>
            <w:r>
              <w:rPr>
                <w:rFonts w:ascii="SimSun" w:hAnsi="SimSun" w:eastAsia="SimSun" w:cs="SimSun"/>
                <w:sz w:val="24"/>
                <w:szCs w:val="24"/>
              </w:rPr>
            </w:r>
          </w:p>
        </w:tc>
        <w:tc>
          <w:tcPr>
            <w:shd w:val="clear" w:color="auto" w:fill="auto"/>
            <w:tcBorders>
              <w:left w:val="single" w:color="000000" w:sz="4" w:space="0"/>
              <w:bottom w:val="single" w:color="000000" w:sz="4" w:space="0"/>
            </w:tcBorders>
            <w:tcW w:w="96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ROLO 500 GRAMA</w:t>
            </w:r>
            <w:r>
              <w:rPr>
                <w:rFonts w:ascii="SimSun" w:hAnsi="SimSun" w:eastAsia="SimSun" w:cs="SimSun"/>
                <w:sz w:val="24"/>
                <w:szCs w:val="24"/>
              </w:rPr>
            </w:r>
          </w:p>
        </w:tc>
        <w:tc>
          <w:tcPr>
            <w:shd w:val="clear" w:color="auto" w:fill="auto"/>
            <w:tcBorders>
              <w:left w:val="single" w:color="000000" w:sz="4" w:space="0"/>
              <w:bottom w:val="single" w:color="000000" w:sz="4" w:space="0"/>
            </w:tcBorders>
            <w:tcW w:w="574"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300</w:t>
            </w:r>
            <w:r>
              <w:rPr>
                <w:rFonts w:ascii="SimSun" w:hAnsi="SimSun" w:eastAsia="SimSun" w:cs="SimSun"/>
                <w:sz w:val="24"/>
                <w:szCs w:val="24"/>
              </w:rPr>
            </w:r>
          </w:p>
        </w:tc>
        <w:tc>
          <w:tcPr>
            <w:shd w:val="clear" w:color="auto" w:fill="auto"/>
            <w:tcBorders>
              <w:left w:val="single" w:color="000000" w:sz="4" w:space="0"/>
              <w:bottom w:val="single" w:color="000000" w:sz="4" w:space="0"/>
            </w:tcBorders>
            <w:tcW w:w="77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R$ 30,00</w:t>
            </w:r>
            <w:r>
              <w:rPr>
                <w:rFonts w:ascii="SimSun" w:hAnsi="SimSun" w:eastAsia="SimSun" w:cs="SimSun"/>
                <w:sz w:val="24"/>
                <w:szCs w:val="24"/>
              </w:rPr>
            </w:r>
          </w:p>
        </w:tc>
        <w:tc>
          <w:tcPr>
            <w:shd w:val="clear" w:color="auto" w:fill="auto"/>
            <w:tcBorders>
              <w:left w:val="single" w:color="000000" w:sz="4" w:space="0"/>
              <w:bottom w:val="single" w:color="000000" w:sz="4" w:space="0"/>
            </w:tcBorders>
            <w:tcW w:w="75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R$ 34,16</w:t>
            </w:r>
            <w:r>
              <w:rPr>
                <w:rFonts w:ascii="SimSun" w:hAnsi="SimSun" w:eastAsia="SimSun" w:cs="SimSun"/>
                <w:sz w:val="24"/>
                <w:szCs w:val="24"/>
              </w:rPr>
            </w:r>
          </w:p>
        </w:tc>
        <w:tc>
          <w:tcPr>
            <w:shd w:val="clear" w:color="auto" w:fill="auto"/>
            <w:tcBorders>
              <w:left w:val="single" w:color="000000" w:sz="4" w:space="0"/>
              <w:bottom w:val="single" w:color="000000" w:sz="4" w:space="0"/>
            </w:tcBorders>
            <w:tcW w:w="81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R$ 41,00</w:t>
            </w:r>
            <w:r>
              <w:rPr>
                <w:rFonts w:ascii="SimSun" w:hAnsi="SimSun" w:eastAsia="SimSun" w:cs="SimSun"/>
                <w:sz w:val="24"/>
                <w:szCs w:val="24"/>
              </w:rPr>
            </w:r>
          </w:p>
        </w:tc>
        <w:tc>
          <w:tcPr>
            <w:shd w:val="clear" w:color="auto" w:fill="auto"/>
            <w:tcBorders>
              <w:left w:val="single" w:color="000000" w:sz="4" w:space="0"/>
              <w:bottom w:val="single" w:color="000000" w:sz="4" w:space="0"/>
            </w:tcBorders>
            <w:tcW w:w="949"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R$ 35,0533</w:t>
            </w:r>
            <w:r>
              <w:rPr>
                <w:rFonts w:ascii="SimSun" w:hAnsi="SimSun" w:eastAsia="SimSun" w:cs="SimSun"/>
                <w:sz w:val="24"/>
                <w:szCs w:val="24"/>
              </w:rPr>
            </w:r>
          </w:p>
        </w:tc>
        <w:tc>
          <w:tcPr>
            <w:gridSpan w:val="2"/>
            <w:shd w:val="clear" w:color="auto" w:fill="auto"/>
            <w:tcBorders>
              <w:left w:val="single" w:color="000000" w:sz="4" w:space="0"/>
              <w:bottom w:val="single" w:color="000000" w:sz="4" w:space="0"/>
              <w:right w:val="single" w:color="000000" w:sz="4" w:space="0"/>
            </w:tcBorders>
            <w:tcW w:w="99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R$ 10.515,99</w:t>
            </w:r>
            <w:r>
              <w:rPr>
                <w:rFonts w:ascii="SimSun" w:hAnsi="SimSun" w:eastAsia="SimSun" w:cs="SimSun"/>
                <w:sz w:val="24"/>
                <w:szCs w:val="24"/>
              </w:rPr>
            </w:r>
          </w:p>
        </w:tc>
      </w:tr>
      <w:tr>
        <w:trPr>
          <w:trHeight w:val="256"/>
        </w:trPr>
        <w:tc>
          <w:tcPr>
            <w:shd w:val="clear" w:color="auto" w:fill="auto"/>
            <w:tcBorders>
              <w:left w:val="single" w:color="000000" w:sz="4" w:space="0"/>
              <w:bottom w:val="single" w:color="000000" w:sz="4" w:space="0"/>
            </w:tcBorders>
            <w:tcW w:w="52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6</w:t>
            </w:r>
            <w:r>
              <w:rPr>
                <w:rFonts w:ascii="SimSun" w:hAnsi="SimSun" w:eastAsia="SimSun" w:cs="SimSun"/>
                <w:sz w:val="24"/>
                <w:szCs w:val="24"/>
              </w:rPr>
            </w:r>
          </w:p>
        </w:tc>
        <w:tc>
          <w:tcPr>
            <w:shd w:val="clear" w:color="auto" w:fill="auto"/>
            <w:tcBorders>
              <w:left w:val="single" w:color="000000" w:sz="4" w:space="0"/>
              <w:bottom w:val="single" w:color="000000" w:sz="4" w:space="0"/>
            </w:tcBorders>
            <w:tcW w:w="69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7379</w:t>
            </w:r>
            <w:r>
              <w:rPr>
                <w:rFonts w:ascii="SimSun" w:hAnsi="SimSun" w:eastAsia="SimSun" w:cs="SimSun"/>
                <w:sz w:val="24"/>
                <w:szCs w:val="24"/>
              </w:rPr>
            </w:r>
          </w:p>
        </w:tc>
        <w:tc>
          <w:tcPr>
            <w:shd w:val="clear" w:color="auto" w:fill="auto"/>
            <w:tcBorders>
              <w:left w:val="single" w:color="000000" w:sz="4" w:space="0"/>
              <w:bottom w:val="single" w:color="000000" w:sz="4" w:space="0"/>
            </w:tcBorders>
            <w:tcW w:w="76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189011-5</w:t>
            </w:r>
            <w:r>
              <w:rPr>
                <w:rFonts w:ascii="SimSun" w:hAnsi="SimSun" w:eastAsia="SimSun" w:cs="SimSun"/>
                <w:sz w:val="24"/>
                <w:szCs w:val="24"/>
              </w:rPr>
            </w:r>
          </w:p>
        </w:tc>
        <w:tc>
          <w:tcPr>
            <w:shd w:val="clear" w:color="auto" w:fill="auto"/>
            <w:tcBorders>
              <w:left w:val="single" w:color="000000" w:sz="4" w:space="0"/>
              <w:bottom w:val="single" w:color="000000" w:sz="4" w:space="0"/>
            </w:tcBorders>
            <w:tcW w:w="2781" w:type="dxa"/>
            <w:vAlign w:val="center"/>
            <w:textDirection w:val="lrTb"/>
            <w:noWrap w:val="false"/>
          </w:tcPr>
          <w:p>
            <w:pPr>
              <w:pStyle w:val="801"/>
              <w:keepNext w:val="false"/>
              <w:keepLines w:val="false"/>
              <w:widowControl w:val="false"/>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ALMOTOLIA BICO RETO CAPACIDADE 500 ML, TRANSPARENTE.</w:t>
            </w:r>
            <w:r>
              <w:rPr>
                <w:rFonts w:ascii="SimSun" w:hAnsi="SimSun" w:eastAsia="SimSun" w:cs="SimSun"/>
                <w:sz w:val="24"/>
                <w:szCs w:val="24"/>
              </w:rPr>
            </w:r>
          </w:p>
        </w:tc>
        <w:tc>
          <w:tcPr>
            <w:shd w:val="clear" w:color="auto" w:fill="auto"/>
            <w:tcBorders>
              <w:left w:val="single" w:color="000000" w:sz="4" w:space="0"/>
              <w:bottom w:val="single" w:color="000000" w:sz="4" w:space="0"/>
            </w:tcBorders>
            <w:tcW w:w="96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RECIPIENTE 500 MILILITRO</w:t>
            </w:r>
            <w:r>
              <w:rPr>
                <w:rFonts w:ascii="SimSun" w:hAnsi="SimSun" w:eastAsia="SimSun" w:cs="SimSun"/>
                <w:sz w:val="24"/>
                <w:szCs w:val="24"/>
              </w:rPr>
            </w:r>
          </w:p>
        </w:tc>
        <w:tc>
          <w:tcPr>
            <w:shd w:val="clear" w:color="auto" w:fill="auto"/>
            <w:tcBorders>
              <w:left w:val="single" w:color="000000" w:sz="4" w:space="0"/>
              <w:bottom w:val="single" w:color="000000" w:sz="4" w:space="0"/>
            </w:tcBorders>
            <w:tcW w:w="574"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5</w:t>
            </w:r>
            <w:r>
              <w:rPr>
                <w:rFonts w:ascii="SimSun" w:hAnsi="SimSun" w:eastAsia="SimSun" w:cs="SimSun"/>
                <w:sz w:val="24"/>
                <w:szCs w:val="24"/>
              </w:rPr>
            </w:r>
          </w:p>
        </w:tc>
        <w:tc>
          <w:tcPr>
            <w:shd w:val="clear" w:color="auto" w:fill="auto"/>
            <w:tcBorders>
              <w:left w:val="single" w:color="000000" w:sz="4" w:space="0"/>
              <w:bottom w:val="single" w:color="000000" w:sz="4" w:space="0"/>
            </w:tcBorders>
            <w:tcW w:w="77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R$ 5,00</w:t>
            </w:r>
            <w:r>
              <w:rPr>
                <w:rFonts w:ascii="SimSun" w:hAnsi="SimSun" w:eastAsia="SimSun" w:cs="SimSun"/>
                <w:sz w:val="24"/>
                <w:szCs w:val="24"/>
              </w:rPr>
            </w:r>
          </w:p>
        </w:tc>
        <w:tc>
          <w:tcPr>
            <w:shd w:val="clear" w:color="auto" w:fill="auto"/>
            <w:tcBorders>
              <w:left w:val="single" w:color="000000" w:sz="4" w:space="0"/>
              <w:bottom w:val="single" w:color="000000" w:sz="4" w:space="0"/>
            </w:tcBorders>
            <w:tcW w:w="75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R$ 5,21</w:t>
            </w:r>
            <w:r>
              <w:rPr>
                <w:rFonts w:ascii="SimSun" w:hAnsi="SimSun" w:eastAsia="SimSun" w:cs="SimSun"/>
                <w:sz w:val="24"/>
                <w:szCs w:val="24"/>
              </w:rPr>
            </w:r>
          </w:p>
        </w:tc>
        <w:tc>
          <w:tcPr>
            <w:shd w:val="clear" w:color="auto" w:fill="auto"/>
            <w:tcBorders>
              <w:left w:val="single" w:color="000000" w:sz="4" w:space="0"/>
              <w:bottom w:val="single" w:color="000000" w:sz="4" w:space="0"/>
            </w:tcBorders>
            <w:tcW w:w="81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R$ 5,30</w:t>
            </w:r>
            <w:r>
              <w:rPr>
                <w:rFonts w:ascii="SimSun" w:hAnsi="SimSun" w:eastAsia="SimSun" w:cs="SimSun"/>
                <w:sz w:val="24"/>
                <w:szCs w:val="24"/>
              </w:rPr>
            </w:r>
          </w:p>
        </w:tc>
        <w:tc>
          <w:tcPr>
            <w:shd w:val="clear" w:color="auto" w:fill="auto"/>
            <w:tcBorders>
              <w:left w:val="single" w:color="000000" w:sz="4" w:space="0"/>
              <w:bottom w:val="single" w:color="000000" w:sz="4" w:space="0"/>
            </w:tcBorders>
            <w:tcW w:w="949"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R$ 5,1700</w:t>
            </w:r>
            <w:r>
              <w:rPr>
                <w:rFonts w:ascii="SimSun" w:hAnsi="SimSun" w:eastAsia="SimSun" w:cs="SimSun"/>
                <w:sz w:val="24"/>
                <w:szCs w:val="24"/>
              </w:rPr>
            </w:r>
          </w:p>
        </w:tc>
        <w:tc>
          <w:tcPr>
            <w:gridSpan w:val="2"/>
            <w:shd w:val="clear" w:color="auto" w:fill="auto"/>
            <w:tcBorders>
              <w:left w:val="single" w:color="000000" w:sz="4" w:space="0"/>
              <w:bottom w:val="single" w:color="000000" w:sz="4" w:space="0"/>
              <w:right w:val="single" w:color="000000" w:sz="4" w:space="0"/>
            </w:tcBorders>
            <w:tcW w:w="99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R$ 25,85</w:t>
            </w:r>
            <w:r>
              <w:rPr>
                <w:rFonts w:ascii="SimSun" w:hAnsi="SimSun" w:eastAsia="SimSun" w:cs="SimSun"/>
                <w:sz w:val="24"/>
                <w:szCs w:val="24"/>
              </w:rPr>
            </w:r>
          </w:p>
        </w:tc>
      </w:tr>
      <w:tr>
        <w:trPr>
          <w:trHeight w:val="256"/>
        </w:trPr>
        <w:tc>
          <w:tcPr>
            <w:shd w:val="clear" w:color="auto" w:fill="auto"/>
            <w:tcBorders>
              <w:left w:val="single" w:color="000000" w:sz="4" w:space="0"/>
              <w:bottom w:val="single" w:color="000000" w:sz="4" w:space="0"/>
            </w:tcBorders>
            <w:tcW w:w="52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7</w:t>
            </w:r>
            <w:r>
              <w:rPr>
                <w:rFonts w:ascii="SimSun" w:hAnsi="SimSun" w:eastAsia="SimSun" w:cs="SimSun"/>
                <w:sz w:val="24"/>
                <w:szCs w:val="24"/>
              </w:rPr>
            </w:r>
          </w:p>
        </w:tc>
        <w:tc>
          <w:tcPr>
            <w:shd w:val="clear" w:color="auto" w:fill="auto"/>
            <w:tcBorders>
              <w:left w:val="single" w:color="000000" w:sz="4" w:space="0"/>
              <w:bottom w:val="single" w:color="000000" w:sz="4" w:space="0"/>
            </w:tcBorders>
            <w:tcW w:w="69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25283</w:t>
            </w:r>
            <w:r>
              <w:rPr>
                <w:rFonts w:ascii="SimSun" w:hAnsi="SimSun" w:eastAsia="SimSun" w:cs="SimSun"/>
                <w:sz w:val="24"/>
                <w:szCs w:val="24"/>
              </w:rPr>
            </w:r>
          </w:p>
        </w:tc>
        <w:tc>
          <w:tcPr>
            <w:shd w:val="clear" w:color="auto" w:fill="auto"/>
            <w:tcBorders>
              <w:left w:val="single" w:color="000000" w:sz="4" w:space="0"/>
              <w:bottom w:val="single" w:color="000000" w:sz="4" w:space="0"/>
            </w:tcBorders>
            <w:tcW w:w="76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322670-0</w:t>
            </w:r>
            <w:r>
              <w:rPr>
                <w:rFonts w:ascii="SimSun" w:hAnsi="SimSun" w:eastAsia="SimSun" w:cs="SimSun"/>
                <w:sz w:val="24"/>
                <w:szCs w:val="24"/>
              </w:rPr>
            </w:r>
          </w:p>
        </w:tc>
        <w:tc>
          <w:tcPr>
            <w:shd w:val="clear" w:color="auto" w:fill="auto"/>
            <w:tcBorders>
              <w:left w:val="single" w:color="000000" w:sz="4" w:space="0"/>
              <w:bottom w:val="single" w:color="000000" w:sz="4" w:space="0"/>
            </w:tcBorders>
            <w:tcW w:w="2781" w:type="dxa"/>
            <w:vAlign w:val="bottom"/>
            <w:textDirection w:val="lrTb"/>
            <w:noWrap w:val="false"/>
          </w:tcPr>
          <w:p>
            <w:pPr>
              <w:pStyle w:val="801"/>
              <w:keepNext w:val="false"/>
              <w:keepLines w:val="false"/>
              <w:widowControl w:val="false"/>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AZUL DE CRESIL BRILHANTE SOLUÇÃO A </w:t>
            </w:r>
            <w:r>
              <w:rPr>
                <w:rFonts w:ascii="TimesNewRoman" w:hAnsi="TimesNewRoman" w:eastAsia="TimesNewRoman" w:cs="TimesNewRoman"/>
                <w:i w:val="0"/>
                <w:iCs w:val="0"/>
                <w:color w:val="000000"/>
                <w:sz w:val="14"/>
                <w:szCs w:val="14"/>
              </w:rPr>
              <w:t xml:space="preserve">1,0%, EMBALAGEM CONTENDO NO MÍNIMO 100ML. SOLUÇÃO FISIOLÓGICA (NACL A 0,85%) COM 0,4% DE CITRATO DE SÓDIO, CORANTE PARA CONTAGEM DE RETICULÓCITOS, ACONDICIONADO EM EMBALAGEM APROPRIADA, RÓTULO COM NÚMERO DO LOTE, DATA DE FABRICAÇÃO, VALIDADE E PROCEDÊNCIA.</w:t>
            </w:r>
            <w:r>
              <w:rPr>
                <w:rFonts w:ascii="SimSun" w:hAnsi="SimSun" w:eastAsia="SimSun" w:cs="SimSun"/>
                <w:sz w:val="24"/>
                <w:szCs w:val="24"/>
              </w:rPr>
            </w:r>
          </w:p>
        </w:tc>
        <w:tc>
          <w:tcPr>
            <w:shd w:val="clear" w:color="auto" w:fill="auto"/>
            <w:tcBorders>
              <w:left w:val="single" w:color="000000" w:sz="4" w:space="0"/>
              <w:bottom w:val="single" w:color="000000" w:sz="4" w:space="0"/>
            </w:tcBorders>
            <w:tcW w:w="96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FRASCO 100 MILILITRO</w:t>
            </w:r>
            <w:r>
              <w:rPr>
                <w:rFonts w:ascii="SimSun" w:hAnsi="SimSun" w:eastAsia="SimSun" w:cs="SimSun"/>
                <w:sz w:val="24"/>
                <w:szCs w:val="24"/>
              </w:rPr>
            </w:r>
          </w:p>
        </w:tc>
        <w:tc>
          <w:tcPr>
            <w:shd w:val="clear" w:color="auto" w:fill="auto"/>
            <w:tcBorders>
              <w:left w:val="single" w:color="000000" w:sz="4" w:space="0"/>
              <w:bottom w:val="single" w:color="000000" w:sz="4" w:space="0"/>
            </w:tcBorders>
            <w:tcW w:w="574"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1</w:t>
            </w:r>
            <w:r>
              <w:rPr>
                <w:rFonts w:ascii="SimSun" w:hAnsi="SimSun" w:eastAsia="SimSun" w:cs="SimSun"/>
                <w:sz w:val="24"/>
                <w:szCs w:val="24"/>
              </w:rPr>
            </w:r>
          </w:p>
        </w:tc>
        <w:tc>
          <w:tcPr>
            <w:shd w:val="clear" w:color="auto" w:fill="auto"/>
            <w:tcBorders>
              <w:left w:val="single" w:color="000000" w:sz="4" w:space="0"/>
              <w:bottom w:val="single" w:color="000000" w:sz="4" w:space="0"/>
            </w:tcBorders>
            <w:tcW w:w="77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R$ 38,02</w:t>
            </w:r>
            <w:r>
              <w:rPr>
                <w:rFonts w:ascii="SimSun" w:hAnsi="SimSun" w:eastAsia="SimSun" w:cs="SimSun"/>
                <w:sz w:val="24"/>
                <w:szCs w:val="24"/>
              </w:rPr>
            </w:r>
          </w:p>
        </w:tc>
        <w:tc>
          <w:tcPr>
            <w:shd w:val="clear" w:color="auto" w:fill="auto"/>
            <w:tcBorders>
              <w:left w:val="single" w:color="000000" w:sz="4" w:space="0"/>
              <w:bottom w:val="single" w:color="000000" w:sz="4" w:space="0"/>
            </w:tcBorders>
            <w:tcW w:w="75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R$ 39,00</w:t>
            </w:r>
            <w:r>
              <w:rPr>
                <w:rFonts w:ascii="SimSun" w:hAnsi="SimSun" w:eastAsia="SimSun" w:cs="SimSun"/>
                <w:sz w:val="24"/>
                <w:szCs w:val="24"/>
              </w:rPr>
            </w:r>
          </w:p>
        </w:tc>
        <w:tc>
          <w:tcPr>
            <w:shd w:val="clear" w:color="auto" w:fill="auto"/>
            <w:tcBorders>
              <w:left w:val="single" w:color="000000" w:sz="4" w:space="0"/>
              <w:bottom w:val="single" w:color="000000" w:sz="4" w:space="0"/>
            </w:tcBorders>
            <w:tcW w:w="81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R$ 40,51</w:t>
            </w:r>
            <w:r>
              <w:rPr>
                <w:rFonts w:ascii="SimSun" w:hAnsi="SimSun" w:eastAsia="SimSun" w:cs="SimSun"/>
                <w:sz w:val="24"/>
                <w:szCs w:val="24"/>
              </w:rPr>
            </w:r>
          </w:p>
        </w:tc>
        <w:tc>
          <w:tcPr>
            <w:shd w:val="clear" w:color="auto" w:fill="auto"/>
            <w:tcBorders>
              <w:left w:val="single" w:color="000000" w:sz="4" w:space="0"/>
              <w:bottom w:val="single" w:color="000000" w:sz="4" w:space="0"/>
            </w:tcBorders>
            <w:tcW w:w="949"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R$ 39,1767</w:t>
            </w:r>
            <w:r>
              <w:rPr>
                <w:rFonts w:ascii="SimSun" w:hAnsi="SimSun" w:eastAsia="SimSun" w:cs="SimSun"/>
                <w:sz w:val="24"/>
                <w:szCs w:val="24"/>
              </w:rPr>
            </w:r>
          </w:p>
        </w:tc>
        <w:tc>
          <w:tcPr>
            <w:gridSpan w:val="2"/>
            <w:shd w:val="clear" w:color="auto" w:fill="auto"/>
            <w:tcBorders>
              <w:left w:val="single" w:color="000000" w:sz="4" w:space="0"/>
              <w:bottom w:val="single" w:color="000000" w:sz="4" w:space="0"/>
              <w:right w:val="single" w:color="000000" w:sz="4" w:space="0"/>
            </w:tcBorders>
            <w:tcW w:w="99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R$ 39,18</w:t>
            </w:r>
            <w:r>
              <w:rPr>
                <w:rFonts w:ascii="SimSun" w:hAnsi="SimSun" w:eastAsia="SimSun" w:cs="SimSun"/>
                <w:sz w:val="24"/>
                <w:szCs w:val="24"/>
              </w:rPr>
            </w:r>
          </w:p>
        </w:tc>
      </w:tr>
      <w:tr>
        <w:trPr>
          <w:trHeight w:val="256"/>
        </w:trPr>
        <w:tc>
          <w:tcPr>
            <w:shd w:val="clear" w:color="auto" w:fill="auto"/>
            <w:tcBorders>
              <w:left w:val="single" w:color="000000" w:sz="4" w:space="0"/>
              <w:bottom w:val="single" w:color="000000" w:sz="4" w:space="0"/>
            </w:tcBorders>
            <w:tcW w:w="52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8</w:t>
            </w:r>
            <w:r>
              <w:rPr>
                <w:rFonts w:ascii="SimSun" w:hAnsi="SimSun" w:eastAsia="SimSun" w:cs="SimSun"/>
                <w:sz w:val="24"/>
                <w:szCs w:val="24"/>
              </w:rPr>
            </w:r>
          </w:p>
        </w:tc>
        <w:tc>
          <w:tcPr>
            <w:shd w:val="clear" w:color="auto" w:fill="auto"/>
            <w:tcBorders>
              <w:left w:val="single" w:color="000000" w:sz="4" w:space="0"/>
              <w:bottom w:val="single" w:color="000000" w:sz="4" w:space="0"/>
            </w:tcBorders>
            <w:tcW w:w="69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747</w:t>
            </w:r>
            <w:r>
              <w:rPr>
                <w:rFonts w:ascii="SimSun" w:hAnsi="SimSun" w:eastAsia="SimSun" w:cs="SimSun"/>
                <w:sz w:val="24"/>
                <w:szCs w:val="24"/>
              </w:rPr>
            </w:r>
          </w:p>
        </w:tc>
        <w:tc>
          <w:tcPr>
            <w:shd w:val="clear" w:color="auto" w:fill="auto"/>
            <w:tcBorders>
              <w:left w:val="single" w:color="000000" w:sz="4" w:space="0"/>
              <w:bottom w:val="single" w:color="000000" w:sz="4" w:space="0"/>
            </w:tcBorders>
            <w:tcW w:w="76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146684-4</w:t>
            </w:r>
            <w:r>
              <w:rPr>
                <w:rFonts w:ascii="SimSun" w:hAnsi="SimSun" w:eastAsia="SimSun" w:cs="SimSun"/>
                <w:sz w:val="24"/>
                <w:szCs w:val="24"/>
              </w:rPr>
            </w:r>
          </w:p>
        </w:tc>
        <w:tc>
          <w:tcPr>
            <w:shd w:val="clear" w:color="auto" w:fill="auto"/>
            <w:tcBorders>
              <w:left w:val="single" w:color="000000" w:sz="4" w:space="0"/>
              <w:bottom w:val="single" w:color="000000" w:sz="4" w:space="0"/>
            </w:tcBorders>
            <w:tcW w:w="2781" w:type="dxa"/>
            <w:vAlign w:val="bottom"/>
            <w:textDirection w:val="lrTb"/>
            <w:noWrap w:val="false"/>
          </w:tcPr>
          <w:p>
            <w:pPr>
              <w:pStyle w:val="801"/>
              <w:keepNext w:val="false"/>
              <w:keepLines w:val="false"/>
              <w:widowControl w:val="false"/>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BALSAMO DO CANADA SINTETICO OU RESINA. EMBALAGEM DE 100 ML.</w:t>
            </w:r>
            <w:r>
              <w:rPr>
                <w:rFonts w:ascii="SimSun" w:hAnsi="SimSun" w:eastAsia="SimSun" w:cs="SimSun"/>
                <w:sz w:val="24"/>
                <w:szCs w:val="24"/>
              </w:rPr>
            </w:r>
          </w:p>
        </w:tc>
        <w:tc>
          <w:tcPr>
            <w:shd w:val="clear" w:color="auto" w:fill="auto"/>
            <w:tcBorders>
              <w:left w:val="single" w:color="000000" w:sz="4" w:space="0"/>
              <w:bottom w:val="single" w:color="000000" w:sz="4" w:space="0"/>
            </w:tcBorders>
            <w:tcW w:w="96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FRASCO 100 MILILITRO</w:t>
            </w:r>
            <w:r>
              <w:rPr>
                <w:rFonts w:ascii="SimSun" w:hAnsi="SimSun" w:eastAsia="SimSun" w:cs="SimSun"/>
                <w:sz w:val="24"/>
                <w:szCs w:val="24"/>
              </w:rPr>
            </w:r>
          </w:p>
        </w:tc>
        <w:tc>
          <w:tcPr>
            <w:shd w:val="clear" w:color="auto" w:fill="auto"/>
            <w:tcBorders>
              <w:left w:val="single" w:color="000000" w:sz="4" w:space="0"/>
              <w:bottom w:val="single" w:color="000000" w:sz="4" w:space="0"/>
            </w:tcBorders>
            <w:tcW w:w="574"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30</w:t>
            </w:r>
            <w:r>
              <w:rPr>
                <w:rFonts w:ascii="SimSun" w:hAnsi="SimSun" w:eastAsia="SimSun" w:cs="SimSun"/>
                <w:sz w:val="24"/>
                <w:szCs w:val="24"/>
              </w:rPr>
            </w:r>
          </w:p>
        </w:tc>
        <w:tc>
          <w:tcPr>
            <w:shd w:val="clear" w:color="auto" w:fill="auto"/>
            <w:tcBorders>
              <w:left w:val="single" w:color="000000" w:sz="4" w:space="0"/>
              <w:bottom w:val="single" w:color="000000" w:sz="4" w:space="0"/>
            </w:tcBorders>
            <w:tcW w:w="77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R$ 16,41</w:t>
            </w:r>
            <w:r>
              <w:rPr>
                <w:rFonts w:ascii="SimSun" w:hAnsi="SimSun" w:eastAsia="SimSun" w:cs="SimSun"/>
                <w:sz w:val="24"/>
                <w:szCs w:val="24"/>
              </w:rPr>
            </w:r>
          </w:p>
        </w:tc>
        <w:tc>
          <w:tcPr>
            <w:shd w:val="clear" w:color="auto" w:fill="auto"/>
            <w:tcBorders>
              <w:left w:val="single" w:color="000000" w:sz="4" w:space="0"/>
              <w:bottom w:val="single" w:color="000000" w:sz="4" w:space="0"/>
            </w:tcBorders>
            <w:tcW w:w="75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R$ 18,17</w:t>
            </w:r>
            <w:r>
              <w:rPr>
                <w:rFonts w:ascii="SimSun" w:hAnsi="SimSun" w:eastAsia="SimSun" w:cs="SimSun"/>
                <w:sz w:val="24"/>
                <w:szCs w:val="24"/>
              </w:rPr>
            </w:r>
          </w:p>
        </w:tc>
        <w:tc>
          <w:tcPr>
            <w:shd w:val="clear" w:color="auto" w:fill="auto"/>
            <w:tcBorders>
              <w:left w:val="single" w:color="000000" w:sz="4" w:space="0"/>
              <w:bottom w:val="single" w:color="000000" w:sz="4" w:space="0"/>
            </w:tcBorders>
            <w:tcW w:w="81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R$ 23,70</w:t>
            </w:r>
            <w:r>
              <w:rPr>
                <w:rFonts w:ascii="SimSun" w:hAnsi="SimSun" w:eastAsia="SimSun" w:cs="SimSun"/>
                <w:sz w:val="24"/>
                <w:szCs w:val="24"/>
              </w:rPr>
            </w:r>
          </w:p>
        </w:tc>
        <w:tc>
          <w:tcPr>
            <w:shd w:val="clear" w:color="auto" w:fill="auto"/>
            <w:tcBorders>
              <w:left w:val="single" w:color="000000" w:sz="4" w:space="0"/>
              <w:bottom w:val="single" w:color="000000" w:sz="4" w:space="0"/>
            </w:tcBorders>
            <w:tcW w:w="949"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R$ 19,4267</w:t>
            </w:r>
            <w:r>
              <w:rPr>
                <w:rFonts w:ascii="SimSun" w:hAnsi="SimSun" w:eastAsia="SimSun" w:cs="SimSun"/>
                <w:sz w:val="24"/>
                <w:szCs w:val="24"/>
              </w:rPr>
            </w:r>
          </w:p>
        </w:tc>
        <w:tc>
          <w:tcPr>
            <w:gridSpan w:val="2"/>
            <w:shd w:val="clear" w:color="auto" w:fill="auto"/>
            <w:tcBorders>
              <w:left w:val="single" w:color="000000" w:sz="4" w:space="0"/>
              <w:bottom w:val="single" w:color="000000" w:sz="4" w:space="0"/>
              <w:right w:val="single" w:color="000000" w:sz="4" w:space="0"/>
            </w:tcBorders>
            <w:tcW w:w="99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R$ 582,80</w:t>
            </w:r>
            <w:r>
              <w:rPr>
                <w:rFonts w:ascii="SimSun" w:hAnsi="SimSun" w:eastAsia="SimSun" w:cs="SimSun"/>
                <w:sz w:val="24"/>
                <w:szCs w:val="24"/>
              </w:rPr>
            </w:r>
          </w:p>
        </w:tc>
      </w:tr>
      <w:tr>
        <w:trPr>
          <w:trHeight w:val="256"/>
        </w:trPr>
        <w:tc>
          <w:tcPr>
            <w:shd w:val="clear" w:color="auto" w:fill="auto"/>
            <w:tcBorders>
              <w:left w:val="single" w:color="000000" w:sz="4" w:space="0"/>
              <w:bottom w:val="single" w:color="000000" w:sz="4" w:space="0"/>
            </w:tcBorders>
            <w:tcW w:w="52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9</w:t>
            </w:r>
            <w:r>
              <w:rPr>
                <w:rFonts w:ascii="SimSun" w:hAnsi="SimSun" w:eastAsia="SimSun" w:cs="SimSun"/>
                <w:sz w:val="24"/>
                <w:szCs w:val="24"/>
              </w:rPr>
            </w:r>
          </w:p>
        </w:tc>
        <w:tc>
          <w:tcPr>
            <w:shd w:val="clear" w:color="auto" w:fill="auto"/>
            <w:tcBorders>
              <w:left w:val="single" w:color="000000" w:sz="4" w:space="0"/>
              <w:bottom w:val="single" w:color="000000" w:sz="4" w:space="0"/>
            </w:tcBorders>
            <w:tcW w:w="69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794</w:t>
            </w:r>
            <w:r>
              <w:rPr>
                <w:rFonts w:ascii="SimSun" w:hAnsi="SimSun" w:eastAsia="SimSun" w:cs="SimSun"/>
                <w:sz w:val="24"/>
                <w:szCs w:val="24"/>
              </w:rPr>
            </w:r>
          </w:p>
        </w:tc>
        <w:tc>
          <w:tcPr>
            <w:shd w:val="clear" w:color="auto" w:fill="auto"/>
            <w:tcBorders>
              <w:left w:val="single" w:color="000000" w:sz="4" w:space="0"/>
              <w:bottom w:val="single" w:color="000000" w:sz="4" w:space="0"/>
            </w:tcBorders>
            <w:tcW w:w="76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277575-1</w:t>
            </w:r>
            <w:r>
              <w:rPr>
                <w:rFonts w:ascii="SimSun" w:hAnsi="SimSun" w:eastAsia="SimSun" w:cs="SimSun"/>
                <w:sz w:val="24"/>
                <w:szCs w:val="24"/>
              </w:rPr>
            </w:r>
          </w:p>
        </w:tc>
        <w:tc>
          <w:tcPr>
            <w:shd w:val="clear" w:color="auto" w:fill="auto"/>
            <w:tcBorders>
              <w:left w:val="single" w:color="000000" w:sz="4" w:space="0"/>
              <w:bottom w:val="single" w:color="000000" w:sz="4" w:space="0"/>
            </w:tcBorders>
            <w:tcW w:w="2781" w:type="dxa"/>
            <w:vAlign w:val="bottom"/>
            <w:textDirection w:val="lrTb"/>
            <w:noWrap w:val="false"/>
          </w:tcPr>
          <w:p>
            <w:pPr>
              <w:pStyle w:val="801"/>
              <w:keepNext w:val="false"/>
              <w:keepLines w:val="false"/>
              <w:widowControl w:val="false"/>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BANDAGEM ANTI-SÉPTICA HIPO-ALÉRGICA TIPO STOPPER, EMBALAGEM COM 500 UNIDADES.</w:t>
            </w:r>
            <w:r>
              <w:rPr>
                <w:rFonts w:ascii="SimSun" w:hAnsi="SimSun" w:eastAsia="SimSun" w:cs="SimSun"/>
                <w:sz w:val="24"/>
                <w:szCs w:val="24"/>
              </w:rPr>
            </w:r>
          </w:p>
        </w:tc>
        <w:tc>
          <w:tcPr>
            <w:shd w:val="clear" w:color="auto" w:fill="auto"/>
            <w:tcBorders>
              <w:left w:val="single" w:color="000000" w:sz="4" w:space="0"/>
              <w:bottom w:val="single" w:color="000000" w:sz="4" w:space="0"/>
            </w:tcBorders>
            <w:tcW w:w="96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CAIXA 500 UNIDADE</w:t>
            </w:r>
            <w:r>
              <w:rPr>
                <w:rFonts w:ascii="SimSun" w:hAnsi="SimSun" w:eastAsia="SimSun" w:cs="SimSun"/>
                <w:sz w:val="24"/>
                <w:szCs w:val="24"/>
              </w:rPr>
            </w:r>
          </w:p>
        </w:tc>
        <w:tc>
          <w:tcPr>
            <w:shd w:val="clear" w:color="auto" w:fill="auto"/>
            <w:tcBorders>
              <w:left w:val="single" w:color="000000" w:sz="4" w:space="0"/>
              <w:bottom w:val="single" w:color="000000" w:sz="4" w:space="0"/>
            </w:tcBorders>
            <w:tcW w:w="574"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1.000</w:t>
            </w:r>
            <w:r>
              <w:rPr>
                <w:rFonts w:ascii="SimSun" w:hAnsi="SimSun" w:eastAsia="SimSun" w:cs="SimSun"/>
                <w:sz w:val="24"/>
                <w:szCs w:val="24"/>
              </w:rPr>
            </w:r>
          </w:p>
        </w:tc>
        <w:tc>
          <w:tcPr>
            <w:shd w:val="clear" w:color="auto" w:fill="auto"/>
            <w:tcBorders>
              <w:left w:val="single" w:color="000000" w:sz="4" w:space="0"/>
              <w:bottom w:val="single" w:color="000000" w:sz="4" w:space="0"/>
            </w:tcBorders>
            <w:tcW w:w="77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R$ 18,50</w:t>
            </w:r>
            <w:r>
              <w:rPr>
                <w:rFonts w:ascii="SimSun" w:hAnsi="SimSun" w:eastAsia="SimSun" w:cs="SimSun"/>
                <w:sz w:val="24"/>
                <w:szCs w:val="24"/>
              </w:rPr>
            </w:r>
          </w:p>
        </w:tc>
        <w:tc>
          <w:tcPr>
            <w:shd w:val="clear" w:color="auto" w:fill="auto"/>
            <w:tcBorders>
              <w:left w:val="single" w:color="000000" w:sz="4" w:space="0"/>
              <w:bottom w:val="single" w:color="000000" w:sz="4" w:space="0"/>
            </w:tcBorders>
            <w:tcW w:w="75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R$ 19,93</w:t>
            </w:r>
            <w:r>
              <w:rPr>
                <w:rFonts w:ascii="SimSun" w:hAnsi="SimSun" w:eastAsia="SimSun" w:cs="SimSun"/>
                <w:sz w:val="24"/>
                <w:szCs w:val="24"/>
              </w:rPr>
            </w:r>
          </w:p>
        </w:tc>
        <w:tc>
          <w:tcPr>
            <w:shd w:val="clear" w:color="auto" w:fill="auto"/>
            <w:tcBorders>
              <w:left w:val="single" w:color="000000" w:sz="4" w:space="0"/>
              <w:bottom w:val="single" w:color="000000" w:sz="4" w:space="0"/>
            </w:tcBorders>
            <w:tcW w:w="81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R$ 27,20</w:t>
            </w:r>
            <w:r>
              <w:rPr>
                <w:rFonts w:ascii="SimSun" w:hAnsi="SimSun" w:eastAsia="SimSun" w:cs="SimSun"/>
                <w:sz w:val="24"/>
                <w:szCs w:val="24"/>
              </w:rPr>
            </w:r>
          </w:p>
        </w:tc>
        <w:tc>
          <w:tcPr>
            <w:shd w:val="clear" w:color="auto" w:fill="auto"/>
            <w:tcBorders>
              <w:left w:val="single" w:color="000000" w:sz="4" w:space="0"/>
              <w:bottom w:val="single" w:color="000000" w:sz="4" w:space="0"/>
            </w:tcBorders>
            <w:tcW w:w="949"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R$ 21,8767</w:t>
            </w:r>
            <w:r>
              <w:rPr>
                <w:rFonts w:ascii="SimSun" w:hAnsi="SimSun" w:eastAsia="SimSun" w:cs="SimSun"/>
                <w:sz w:val="24"/>
                <w:szCs w:val="24"/>
              </w:rPr>
            </w:r>
          </w:p>
        </w:tc>
        <w:tc>
          <w:tcPr>
            <w:gridSpan w:val="2"/>
            <w:shd w:val="clear" w:color="auto" w:fill="auto"/>
            <w:tcBorders>
              <w:left w:val="single" w:color="000000" w:sz="4" w:space="0"/>
              <w:bottom w:val="single" w:color="000000" w:sz="4" w:space="0"/>
              <w:right w:val="single" w:color="000000" w:sz="4" w:space="0"/>
            </w:tcBorders>
            <w:tcW w:w="99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R$ 21.876,70</w:t>
            </w:r>
            <w:r>
              <w:rPr>
                <w:rFonts w:ascii="SimSun" w:hAnsi="SimSun" w:eastAsia="SimSun" w:cs="SimSun"/>
                <w:sz w:val="24"/>
                <w:szCs w:val="24"/>
              </w:rPr>
            </w:r>
          </w:p>
        </w:tc>
      </w:tr>
      <w:tr>
        <w:trPr>
          <w:trHeight w:val="256"/>
        </w:trPr>
        <w:tc>
          <w:tcPr>
            <w:shd w:val="clear" w:color="auto" w:fill="auto"/>
            <w:tcBorders>
              <w:left w:val="single" w:color="000000" w:sz="4" w:space="0"/>
              <w:bottom w:val="single" w:color="000000" w:sz="4" w:space="0"/>
            </w:tcBorders>
            <w:tcW w:w="52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10</w:t>
            </w:r>
            <w:r>
              <w:rPr>
                <w:rFonts w:ascii="SimSun" w:hAnsi="SimSun" w:eastAsia="SimSun" w:cs="SimSun"/>
                <w:sz w:val="24"/>
                <w:szCs w:val="24"/>
              </w:rPr>
            </w:r>
          </w:p>
        </w:tc>
        <w:tc>
          <w:tcPr>
            <w:shd w:val="clear" w:color="auto" w:fill="auto"/>
            <w:tcBorders>
              <w:left w:val="single" w:color="000000" w:sz="4" w:space="0"/>
              <w:bottom w:val="single" w:color="000000" w:sz="4" w:space="0"/>
            </w:tcBorders>
            <w:tcW w:w="69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118116</w:t>
            </w:r>
            <w:r>
              <w:rPr>
                <w:rFonts w:ascii="SimSun" w:hAnsi="SimSun" w:eastAsia="SimSun" w:cs="SimSun"/>
                <w:sz w:val="24"/>
                <w:szCs w:val="24"/>
              </w:rPr>
            </w:r>
          </w:p>
        </w:tc>
        <w:tc>
          <w:tcPr>
            <w:shd w:val="clear" w:color="auto" w:fill="auto"/>
            <w:tcBorders>
              <w:left w:val="single" w:color="000000" w:sz="4" w:space="0"/>
              <w:bottom w:val="single" w:color="000000" w:sz="4" w:space="0"/>
            </w:tcBorders>
            <w:tcW w:w="76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21203-2</w:t>
            </w:r>
            <w:r>
              <w:rPr>
                <w:rFonts w:ascii="SimSun" w:hAnsi="SimSun" w:eastAsia="SimSun" w:cs="SimSun"/>
                <w:sz w:val="24"/>
                <w:szCs w:val="24"/>
              </w:rPr>
            </w:r>
          </w:p>
        </w:tc>
        <w:tc>
          <w:tcPr>
            <w:shd w:val="clear" w:color="auto" w:fill="auto"/>
            <w:tcBorders>
              <w:left w:val="single" w:color="000000" w:sz="4" w:space="0"/>
              <w:bottom w:val="single" w:color="000000" w:sz="4" w:space="0"/>
            </w:tcBorders>
            <w:tcW w:w="2781" w:type="dxa"/>
            <w:vAlign w:val="bottom"/>
            <w:textDirection w:val="lrTb"/>
            <w:noWrap w:val="false"/>
          </w:tcPr>
          <w:p>
            <w:pPr>
              <w:pStyle w:val="801"/>
              <w:keepNext w:val="false"/>
              <w:keepLines w:val="false"/>
              <w:widowControl w:val="false"/>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BICO DE BUNSEN BICO DE BUNSEN, BASE CONFECCIONADA EM AÇO CARBONO E ALUMÍNIO </w:t>
            </w:r>
            <w:r>
              <w:rPr>
                <w:rFonts w:ascii="TimesNewRoman" w:hAnsi="TimesNewRoman" w:eastAsia="TimesNewRoman" w:cs="TimesNewRoman"/>
                <w:i w:val="0"/>
                <w:iCs w:val="0"/>
                <w:color w:val="000000"/>
                <w:sz w:val="14"/>
                <w:szCs w:val="14"/>
              </w:rPr>
              <w:t xml:space="preserve">FUNDIDO E REVESTIDO COM EPÓXI ELETROSTÁTICO, COM REGISTRO PARA GÁS (GLP), GUIA DA CHAMA CONFECCIONADO EM ALUMÍNIO POLIDO, POSSUI REGULAGEM PARA ENTRADA DE AR. COM REGISTRO TAMANHO APROXIMADO DE 15CM. FABRICADO E EMBALADO DENTRO DA NORMAS TÉCNICAS VIGENTES.</w:t>
            </w:r>
            <w:r>
              <w:rPr>
                <w:rFonts w:ascii="SimSun" w:hAnsi="SimSun" w:eastAsia="SimSun" w:cs="SimSun"/>
                <w:sz w:val="24"/>
                <w:szCs w:val="24"/>
              </w:rPr>
            </w:r>
          </w:p>
        </w:tc>
        <w:tc>
          <w:tcPr>
            <w:shd w:val="clear" w:color="auto" w:fill="auto"/>
            <w:tcBorders>
              <w:left w:val="single" w:color="000000" w:sz="4" w:space="0"/>
              <w:bottom w:val="single" w:color="000000" w:sz="4" w:space="0"/>
            </w:tcBorders>
            <w:tcW w:w="96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UNIDADE</w:t>
            </w:r>
            <w:r>
              <w:rPr>
                <w:rFonts w:ascii="SimSun" w:hAnsi="SimSun" w:eastAsia="SimSun" w:cs="SimSun"/>
                <w:sz w:val="24"/>
                <w:szCs w:val="24"/>
              </w:rPr>
            </w:r>
          </w:p>
        </w:tc>
        <w:tc>
          <w:tcPr>
            <w:shd w:val="clear" w:color="auto" w:fill="auto"/>
            <w:tcBorders>
              <w:left w:val="single" w:color="000000" w:sz="4" w:space="0"/>
              <w:bottom w:val="single" w:color="000000" w:sz="4" w:space="0"/>
            </w:tcBorders>
            <w:tcW w:w="574"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5</w:t>
            </w:r>
            <w:r>
              <w:rPr>
                <w:rFonts w:ascii="SimSun" w:hAnsi="SimSun" w:eastAsia="SimSun" w:cs="SimSun"/>
                <w:sz w:val="24"/>
                <w:szCs w:val="24"/>
              </w:rPr>
            </w:r>
          </w:p>
        </w:tc>
        <w:tc>
          <w:tcPr>
            <w:shd w:val="clear" w:color="auto" w:fill="auto"/>
            <w:tcBorders>
              <w:left w:val="single" w:color="000000" w:sz="4" w:space="0"/>
              <w:bottom w:val="single" w:color="000000" w:sz="4" w:space="0"/>
            </w:tcBorders>
            <w:tcW w:w="77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R$ 97,45</w:t>
            </w:r>
            <w:r>
              <w:rPr>
                <w:rFonts w:ascii="SimSun" w:hAnsi="SimSun" w:eastAsia="SimSun" w:cs="SimSun"/>
                <w:sz w:val="24"/>
                <w:szCs w:val="24"/>
              </w:rPr>
            </w:r>
          </w:p>
        </w:tc>
        <w:tc>
          <w:tcPr>
            <w:shd w:val="clear" w:color="auto" w:fill="auto"/>
            <w:tcBorders>
              <w:left w:val="single" w:color="000000" w:sz="4" w:space="0"/>
              <w:bottom w:val="single" w:color="000000" w:sz="4" w:space="0"/>
            </w:tcBorders>
            <w:tcW w:w="75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R$ 111,40</w:t>
            </w:r>
            <w:r>
              <w:rPr>
                <w:rFonts w:ascii="SimSun" w:hAnsi="SimSun" w:eastAsia="SimSun" w:cs="SimSun"/>
                <w:sz w:val="24"/>
                <w:szCs w:val="24"/>
              </w:rPr>
            </w:r>
          </w:p>
        </w:tc>
        <w:tc>
          <w:tcPr>
            <w:shd w:val="clear" w:color="auto" w:fill="auto"/>
            <w:tcBorders>
              <w:left w:val="single" w:color="000000" w:sz="4" w:space="0"/>
              <w:bottom w:val="single" w:color="000000" w:sz="4" w:space="0"/>
            </w:tcBorders>
            <w:tcW w:w="81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R$ 119,68</w:t>
            </w:r>
            <w:r>
              <w:rPr>
                <w:rFonts w:ascii="SimSun" w:hAnsi="SimSun" w:eastAsia="SimSun" w:cs="SimSun"/>
                <w:sz w:val="24"/>
                <w:szCs w:val="24"/>
              </w:rPr>
            </w:r>
          </w:p>
        </w:tc>
        <w:tc>
          <w:tcPr>
            <w:shd w:val="clear" w:color="auto" w:fill="auto"/>
            <w:tcBorders>
              <w:left w:val="single" w:color="000000" w:sz="4" w:space="0"/>
              <w:bottom w:val="single" w:color="000000" w:sz="4" w:space="0"/>
            </w:tcBorders>
            <w:tcW w:w="949"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R$ 109,5100</w:t>
            </w:r>
            <w:r>
              <w:rPr>
                <w:rFonts w:ascii="SimSun" w:hAnsi="SimSun" w:eastAsia="SimSun" w:cs="SimSun"/>
                <w:sz w:val="24"/>
                <w:szCs w:val="24"/>
              </w:rPr>
            </w:r>
          </w:p>
        </w:tc>
        <w:tc>
          <w:tcPr>
            <w:gridSpan w:val="2"/>
            <w:shd w:val="clear" w:color="auto" w:fill="auto"/>
            <w:tcBorders>
              <w:left w:val="single" w:color="000000" w:sz="4" w:space="0"/>
              <w:bottom w:val="single" w:color="000000" w:sz="4" w:space="0"/>
              <w:right w:val="single" w:color="000000" w:sz="4" w:space="0"/>
            </w:tcBorders>
            <w:tcW w:w="99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R$ 547,55</w:t>
            </w:r>
            <w:r>
              <w:rPr>
                <w:rFonts w:ascii="SimSun" w:hAnsi="SimSun" w:eastAsia="SimSun" w:cs="SimSun"/>
                <w:sz w:val="24"/>
                <w:szCs w:val="24"/>
              </w:rPr>
            </w:r>
          </w:p>
        </w:tc>
      </w:tr>
      <w:tr>
        <w:trPr>
          <w:trHeight w:val="256"/>
        </w:trPr>
        <w:tc>
          <w:tcPr>
            <w:shd w:val="clear" w:color="auto" w:fill="auto"/>
            <w:tcBorders>
              <w:left w:val="single" w:color="000000" w:sz="4" w:space="0"/>
              <w:bottom w:val="single" w:color="000000" w:sz="4" w:space="0"/>
            </w:tcBorders>
            <w:tcW w:w="52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11</w:t>
            </w:r>
            <w:r>
              <w:rPr>
                <w:rFonts w:ascii="SimSun" w:hAnsi="SimSun" w:eastAsia="SimSun" w:cs="SimSun"/>
                <w:sz w:val="24"/>
                <w:szCs w:val="24"/>
              </w:rPr>
            </w:r>
          </w:p>
        </w:tc>
        <w:tc>
          <w:tcPr>
            <w:shd w:val="clear" w:color="auto" w:fill="auto"/>
            <w:tcBorders>
              <w:left w:val="single" w:color="000000" w:sz="4" w:space="0"/>
              <w:bottom w:val="single" w:color="000000" w:sz="4" w:space="0"/>
            </w:tcBorders>
            <w:tcW w:w="69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120456</w:t>
            </w:r>
            <w:r>
              <w:rPr>
                <w:rFonts w:ascii="SimSun" w:hAnsi="SimSun" w:eastAsia="SimSun" w:cs="SimSun"/>
                <w:sz w:val="24"/>
                <w:szCs w:val="24"/>
              </w:rPr>
            </w:r>
          </w:p>
        </w:tc>
        <w:tc>
          <w:tcPr>
            <w:shd w:val="clear" w:color="auto" w:fill="auto"/>
            <w:tcBorders>
              <w:left w:val="single" w:color="000000" w:sz="4" w:space="0"/>
              <w:bottom w:val="single" w:color="000000" w:sz="4" w:space="0"/>
            </w:tcBorders>
            <w:tcW w:w="76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000.28110</w:t>
            </w:r>
            <w:r>
              <w:rPr>
                <w:rFonts w:ascii="SimSun" w:hAnsi="SimSun" w:eastAsia="SimSun" w:cs="SimSun"/>
                <w:sz w:val="24"/>
                <w:szCs w:val="24"/>
              </w:rPr>
            </w:r>
          </w:p>
        </w:tc>
        <w:tc>
          <w:tcPr>
            <w:shd w:val="clear" w:color="auto" w:fill="auto"/>
            <w:tcBorders>
              <w:left w:val="single" w:color="000000" w:sz="4" w:space="0"/>
              <w:bottom w:val="single" w:color="000000" w:sz="4" w:space="0"/>
            </w:tcBorders>
            <w:tcW w:w="2781" w:type="dxa"/>
            <w:vAlign w:val="bottom"/>
            <w:textDirection w:val="lrTb"/>
            <w:noWrap w:val="false"/>
          </w:tcPr>
          <w:p>
            <w:pPr>
              <w:pStyle w:val="801"/>
              <w:keepNext w:val="false"/>
              <w:keepLines w:val="false"/>
              <w:widowControl w:val="false"/>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CABO PARA BISTURI N° 3, PARA LÂMINAS DE 10 A 17, CONFECCIONADO EM AÇO INÓX, MATERIAL AUTOCLAVAVEL, INSTRUMENTO CIRÚRGICO, NÃO ARTICULADO, NÃO CORTANTE.</w:t>
            </w:r>
            <w:r>
              <w:rPr>
                <w:rFonts w:ascii="SimSun" w:hAnsi="SimSun" w:eastAsia="SimSun" w:cs="SimSun"/>
                <w:sz w:val="24"/>
                <w:szCs w:val="24"/>
              </w:rPr>
            </w:r>
          </w:p>
        </w:tc>
        <w:tc>
          <w:tcPr>
            <w:shd w:val="clear" w:color="auto" w:fill="auto"/>
            <w:tcBorders>
              <w:left w:val="single" w:color="000000" w:sz="4" w:space="0"/>
              <w:bottom w:val="single" w:color="000000" w:sz="4" w:space="0"/>
            </w:tcBorders>
            <w:tcW w:w="96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UNIDADE</w:t>
            </w:r>
            <w:r>
              <w:rPr>
                <w:rFonts w:ascii="SimSun" w:hAnsi="SimSun" w:eastAsia="SimSun" w:cs="SimSun"/>
                <w:sz w:val="24"/>
                <w:szCs w:val="24"/>
              </w:rPr>
            </w:r>
          </w:p>
        </w:tc>
        <w:tc>
          <w:tcPr>
            <w:shd w:val="clear" w:color="auto" w:fill="auto"/>
            <w:tcBorders>
              <w:left w:val="single" w:color="000000" w:sz="4" w:space="0"/>
              <w:bottom w:val="single" w:color="000000" w:sz="4" w:space="0"/>
            </w:tcBorders>
            <w:tcW w:w="574"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10</w:t>
            </w:r>
            <w:r>
              <w:rPr>
                <w:rFonts w:ascii="SimSun" w:hAnsi="SimSun" w:eastAsia="SimSun" w:cs="SimSun"/>
                <w:sz w:val="24"/>
                <w:szCs w:val="24"/>
              </w:rPr>
            </w:r>
          </w:p>
        </w:tc>
        <w:tc>
          <w:tcPr>
            <w:shd w:val="clear" w:color="auto" w:fill="auto"/>
            <w:tcBorders>
              <w:left w:val="single" w:color="000000" w:sz="4" w:space="0"/>
              <w:bottom w:val="single" w:color="000000" w:sz="4" w:space="0"/>
            </w:tcBorders>
            <w:tcW w:w="77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R$ 19,00</w:t>
            </w:r>
            <w:r>
              <w:rPr>
                <w:rFonts w:ascii="SimSun" w:hAnsi="SimSun" w:eastAsia="SimSun" w:cs="SimSun"/>
                <w:sz w:val="24"/>
                <w:szCs w:val="24"/>
              </w:rPr>
            </w:r>
          </w:p>
        </w:tc>
        <w:tc>
          <w:tcPr>
            <w:shd w:val="clear" w:color="auto" w:fill="auto"/>
            <w:tcBorders>
              <w:left w:val="single" w:color="000000" w:sz="4" w:space="0"/>
              <w:bottom w:val="single" w:color="000000" w:sz="4" w:space="0"/>
            </w:tcBorders>
            <w:tcW w:w="75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R$ 19,67</w:t>
            </w:r>
            <w:r>
              <w:rPr>
                <w:rFonts w:ascii="SimSun" w:hAnsi="SimSun" w:eastAsia="SimSun" w:cs="SimSun"/>
                <w:sz w:val="24"/>
                <w:szCs w:val="24"/>
              </w:rPr>
            </w:r>
          </w:p>
        </w:tc>
        <w:tc>
          <w:tcPr>
            <w:shd w:val="clear" w:color="auto" w:fill="auto"/>
            <w:tcBorders>
              <w:left w:val="single" w:color="000000" w:sz="4" w:space="0"/>
              <w:bottom w:val="single" w:color="000000" w:sz="4" w:space="0"/>
            </w:tcBorders>
            <w:tcW w:w="81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R$ 20,80</w:t>
            </w:r>
            <w:r>
              <w:rPr>
                <w:rFonts w:ascii="SimSun" w:hAnsi="SimSun" w:eastAsia="SimSun" w:cs="SimSun"/>
                <w:sz w:val="24"/>
                <w:szCs w:val="24"/>
              </w:rPr>
            </w:r>
          </w:p>
        </w:tc>
        <w:tc>
          <w:tcPr>
            <w:shd w:val="clear" w:color="auto" w:fill="auto"/>
            <w:tcBorders>
              <w:left w:val="single" w:color="000000" w:sz="4" w:space="0"/>
              <w:bottom w:val="single" w:color="000000" w:sz="4" w:space="0"/>
            </w:tcBorders>
            <w:tcW w:w="949"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R$ 19,8233</w:t>
            </w:r>
            <w:r>
              <w:rPr>
                <w:rFonts w:ascii="SimSun" w:hAnsi="SimSun" w:eastAsia="SimSun" w:cs="SimSun"/>
                <w:sz w:val="24"/>
                <w:szCs w:val="24"/>
              </w:rPr>
            </w:r>
          </w:p>
        </w:tc>
        <w:tc>
          <w:tcPr>
            <w:gridSpan w:val="2"/>
            <w:shd w:val="clear" w:color="auto" w:fill="auto"/>
            <w:tcBorders>
              <w:left w:val="single" w:color="000000" w:sz="4" w:space="0"/>
              <w:bottom w:val="single" w:color="000000" w:sz="4" w:space="0"/>
              <w:right w:val="single" w:color="000000" w:sz="4" w:space="0"/>
            </w:tcBorders>
            <w:tcW w:w="99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R$ 198,23</w:t>
            </w:r>
            <w:r>
              <w:rPr>
                <w:rFonts w:ascii="SimSun" w:hAnsi="SimSun" w:eastAsia="SimSun" w:cs="SimSun"/>
                <w:sz w:val="24"/>
                <w:szCs w:val="24"/>
              </w:rPr>
            </w:r>
          </w:p>
        </w:tc>
      </w:tr>
      <w:tr>
        <w:trPr>
          <w:trHeight w:val="256"/>
        </w:trPr>
        <w:tc>
          <w:tcPr>
            <w:shd w:val="clear" w:color="auto" w:fill="auto"/>
            <w:tcBorders>
              <w:left w:val="single" w:color="000000" w:sz="4" w:space="0"/>
              <w:bottom w:val="single" w:color="000000" w:sz="4" w:space="0"/>
            </w:tcBorders>
            <w:tcW w:w="52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12</w:t>
            </w:r>
            <w:r>
              <w:rPr>
                <w:rFonts w:ascii="SimSun" w:hAnsi="SimSun" w:eastAsia="SimSun" w:cs="SimSun"/>
                <w:sz w:val="24"/>
                <w:szCs w:val="24"/>
              </w:rPr>
            </w:r>
          </w:p>
        </w:tc>
        <w:tc>
          <w:tcPr>
            <w:shd w:val="clear" w:color="auto" w:fill="auto"/>
            <w:tcBorders>
              <w:left w:val="single" w:color="000000" w:sz="4" w:space="0"/>
              <w:bottom w:val="single" w:color="000000" w:sz="4" w:space="0"/>
            </w:tcBorders>
            <w:tcW w:w="69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124524</w:t>
            </w:r>
            <w:r>
              <w:rPr>
                <w:rFonts w:ascii="SimSun" w:hAnsi="SimSun" w:eastAsia="SimSun" w:cs="SimSun"/>
                <w:sz w:val="24"/>
                <w:szCs w:val="24"/>
              </w:rPr>
            </w:r>
          </w:p>
        </w:tc>
        <w:tc>
          <w:tcPr>
            <w:shd w:val="clear" w:color="auto" w:fill="auto"/>
            <w:tcBorders>
              <w:left w:val="single" w:color="000000" w:sz="4" w:space="0"/>
              <w:bottom w:val="single" w:color="000000" w:sz="4" w:space="0"/>
            </w:tcBorders>
            <w:tcW w:w="76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sz w:val="13"/>
                <w:szCs w:val="13"/>
              </w:rPr>
              <w:t xml:space="preserve">00084383</w:t>
            </w:r>
            <w:r>
              <w:rPr>
                <w:rFonts w:ascii="SimSun" w:hAnsi="SimSun" w:eastAsia="SimSun" w:cs="SimSun"/>
                <w:sz w:val="24"/>
                <w:szCs w:val="24"/>
              </w:rPr>
            </w:r>
          </w:p>
        </w:tc>
        <w:tc>
          <w:tcPr>
            <w:shd w:val="clear" w:color="auto" w:fill="auto"/>
            <w:tcBorders>
              <w:left w:val="single" w:color="000000" w:sz="4" w:space="0"/>
              <w:bottom w:val="single" w:color="000000" w:sz="4" w:space="0"/>
            </w:tcBorders>
            <w:tcW w:w="2781" w:type="dxa"/>
            <w:vAlign w:val="bottom"/>
            <w:textDirection w:val="lrTb"/>
            <w:noWrap w:val="false"/>
          </w:tcPr>
          <w:p>
            <w:pPr>
              <w:pStyle w:val="801"/>
              <w:keepNext w:val="false"/>
              <w:keepLines w:val="false"/>
              <w:widowControl w:val="false"/>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CLORO LIVRE REAGENTE CHLORINE FREE PP 10ML. REAGENTE PARA DETERMINAÇÃO DE CLORO LIVRE (CL2) NA FAIXA DE 0,02-2, 00 MG/L PELO MÉTODO DPD. REAGENTE EM PÓ EMBALADO EM SACHÊS DE ALUMINIO INDIVIDUAIS VEDADOS, ABERTURA TOTAL COM AS MÃOS, PACOTES COM 100 SACHÊS.</w:t>
            </w:r>
            <w:r>
              <w:rPr>
                <w:rFonts w:ascii="SimSun" w:hAnsi="SimSun" w:eastAsia="SimSun" w:cs="SimSun"/>
                <w:sz w:val="24"/>
                <w:szCs w:val="24"/>
              </w:rPr>
            </w:r>
          </w:p>
        </w:tc>
        <w:tc>
          <w:tcPr>
            <w:shd w:val="clear" w:color="auto" w:fill="auto"/>
            <w:tcBorders>
              <w:left w:val="single" w:color="000000" w:sz="4" w:space="0"/>
              <w:bottom w:val="single" w:color="000000" w:sz="4" w:space="0"/>
            </w:tcBorders>
            <w:tcW w:w="96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PC/ 100 UNI</w:t>
            </w:r>
            <w:r>
              <w:rPr>
                <w:rFonts w:ascii="SimSun" w:hAnsi="SimSun" w:eastAsia="SimSun" w:cs="SimSun"/>
                <w:sz w:val="24"/>
                <w:szCs w:val="24"/>
              </w:rPr>
            </w:r>
          </w:p>
        </w:tc>
        <w:tc>
          <w:tcPr>
            <w:shd w:val="clear" w:color="auto" w:fill="auto"/>
            <w:tcBorders>
              <w:left w:val="single" w:color="000000" w:sz="4" w:space="0"/>
              <w:bottom w:val="single" w:color="000000" w:sz="4" w:space="0"/>
            </w:tcBorders>
            <w:tcW w:w="574"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05</w:t>
            </w:r>
            <w:r>
              <w:rPr>
                <w:rFonts w:ascii="SimSun" w:hAnsi="SimSun" w:eastAsia="SimSun" w:cs="SimSun"/>
                <w:sz w:val="24"/>
                <w:szCs w:val="24"/>
              </w:rPr>
            </w:r>
          </w:p>
        </w:tc>
        <w:tc>
          <w:tcPr>
            <w:shd w:val="clear" w:color="auto" w:fill="auto"/>
            <w:tcBorders>
              <w:left w:val="single" w:color="000000" w:sz="4" w:space="0"/>
              <w:bottom w:val="single" w:color="000000" w:sz="4" w:space="0"/>
            </w:tcBorders>
            <w:tcW w:w="775" w:type="dxa"/>
            <w:vAlign w:val="center"/>
            <w:textDirection w:val="lrTb"/>
            <w:noWrap w:val="false"/>
          </w:tcPr>
          <w:p>
            <w:pPr>
              <w:pStyle w:val="801"/>
              <w:keepNext w:val="false"/>
              <w:keepLines w:val="false"/>
              <w:widowControl w:val="false"/>
              <w:pBdr/>
              <w:spacing w:after="0" w:before="0" w:line="240" w:lineRule="auto"/>
              <w:ind w:firstLine="0" w:left="0"/>
              <w:jc w:val="right"/>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R$ 330,00</w:t>
            </w:r>
            <w:r>
              <w:rPr>
                <w:rFonts w:ascii="SimSun" w:hAnsi="SimSun" w:eastAsia="SimSun" w:cs="SimSun"/>
                <w:sz w:val="24"/>
                <w:szCs w:val="24"/>
              </w:rPr>
            </w:r>
          </w:p>
        </w:tc>
        <w:tc>
          <w:tcPr>
            <w:shd w:val="clear" w:color="auto" w:fill="auto"/>
            <w:tcBorders>
              <w:left w:val="single" w:color="000000" w:sz="4" w:space="0"/>
              <w:bottom w:val="single" w:color="000000" w:sz="4" w:space="0"/>
            </w:tcBorders>
            <w:tcW w:w="750" w:type="dxa"/>
            <w:vAlign w:val="center"/>
            <w:textDirection w:val="lrTb"/>
            <w:noWrap w:val="false"/>
          </w:tcPr>
          <w:p>
            <w:pPr>
              <w:pStyle w:val="801"/>
              <w:keepNext w:val="false"/>
              <w:keepLines w:val="false"/>
              <w:widowControl w:val="false"/>
              <w:pBdr/>
              <w:spacing w:after="0" w:before="0" w:line="240" w:lineRule="auto"/>
              <w:ind w:firstLine="0" w:left="0"/>
              <w:jc w:val="right"/>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R$ 335,00</w:t>
            </w:r>
            <w:r>
              <w:rPr>
                <w:rFonts w:ascii="SimSun" w:hAnsi="SimSun" w:eastAsia="SimSun" w:cs="SimSun"/>
                <w:sz w:val="24"/>
                <w:szCs w:val="24"/>
              </w:rPr>
            </w:r>
          </w:p>
        </w:tc>
        <w:tc>
          <w:tcPr>
            <w:shd w:val="clear" w:color="auto" w:fill="auto"/>
            <w:tcBorders>
              <w:left w:val="single" w:color="000000" w:sz="4" w:space="0"/>
              <w:bottom w:val="single" w:color="000000" w:sz="4" w:space="0"/>
            </w:tcBorders>
            <w:tcW w:w="813" w:type="dxa"/>
            <w:vAlign w:val="center"/>
            <w:textDirection w:val="lrTb"/>
            <w:noWrap w:val="false"/>
          </w:tcPr>
          <w:p>
            <w:pPr>
              <w:pStyle w:val="801"/>
              <w:keepNext w:val="false"/>
              <w:keepLines w:val="false"/>
              <w:widowControl w:val="false"/>
              <w:pBdr/>
              <w:spacing w:after="0" w:before="0" w:line="240" w:lineRule="auto"/>
              <w:ind w:firstLine="0" w:left="0"/>
              <w:jc w:val="right"/>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R$ 447,87</w:t>
            </w:r>
            <w:r>
              <w:rPr>
                <w:rFonts w:ascii="SimSun" w:hAnsi="SimSun" w:eastAsia="SimSun" w:cs="SimSun"/>
                <w:sz w:val="24"/>
                <w:szCs w:val="24"/>
              </w:rPr>
            </w:r>
          </w:p>
        </w:tc>
        <w:tc>
          <w:tcPr>
            <w:shd w:val="clear" w:color="auto" w:fill="auto"/>
            <w:tcBorders>
              <w:left w:val="single" w:color="000000" w:sz="4" w:space="0"/>
              <w:bottom w:val="single" w:color="000000" w:sz="4" w:space="0"/>
            </w:tcBorders>
            <w:tcW w:w="949"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R$ 370,9567</w:t>
            </w:r>
            <w:r>
              <w:rPr>
                <w:rFonts w:ascii="SimSun" w:hAnsi="SimSun" w:eastAsia="SimSun" w:cs="SimSun"/>
                <w:sz w:val="24"/>
                <w:szCs w:val="24"/>
              </w:rPr>
            </w:r>
          </w:p>
        </w:tc>
        <w:tc>
          <w:tcPr>
            <w:gridSpan w:val="2"/>
            <w:shd w:val="clear" w:color="auto" w:fill="auto"/>
            <w:tcBorders>
              <w:left w:val="single" w:color="000000" w:sz="4" w:space="0"/>
              <w:bottom w:val="single" w:color="000000" w:sz="4" w:space="0"/>
              <w:right w:val="single" w:color="000000" w:sz="4" w:space="0"/>
            </w:tcBorders>
            <w:tcW w:w="99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R$ 1.854,78</w:t>
            </w:r>
            <w:r>
              <w:rPr>
                <w:rFonts w:ascii="SimSun" w:hAnsi="SimSun" w:eastAsia="SimSun" w:cs="SimSun"/>
                <w:sz w:val="24"/>
                <w:szCs w:val="24"/>
              </w:rPr>
            </w:r>
          </w:p>
        </w:tc>
      </w:tr>
      <w:tr>
        <w:trPr>
          <w:trHeight w:val="256"/>
        </w:trPr>
        <w:tc>
          <w:tcPr>
            <w:shd w:val="clear" w:color="auto" w:fill="auto"/>
            <w:tcBorders>
              <w:left w:val="single" w:color="000000" w:sz="4" w:space="0"/>
              <w:bottom w:val="single" w:color="000000" w:sz="4" w:space="0"/>
            </w:tcBorders>
            <w:tcW w:w="52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13</w:t>
            </w:r>
            <w:r>
              <w:rPr>
                <w:rFonts w:ascii="SimSun" w:hAnsi="SimSun" w:eastAsia="SimSun" w:cs="SimSun"/>
                <w:sz w:val="24"/>
                <w:szCs w:val="24"/>
              </w:rPr>
            </w:r>
          </w:p>
        </w:tc>
        <w:tc>
          <w:tcPr>
            <w:shd w:val="clear" w:color="auto" w:fill="auto"/>
            <w:tcBorders>
              <w:left w:val="single" w:color="000000" w:sz="4" w:space="0"/>
              <w:bottom w:val="single" w:color="000000" w:sz="4" w:space="0"/>
            </w:tcBorders>
            <w:tcW w:w="69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119921</w:t>
            </w:r>
            <w:r>
              <w:rPr>
                <w:rFonts w:ascii="SimSun" w:hAnsi="SimSun" w:eastAsia="SimSun" w:cs="SimSun"/>
                <w:sz w:val="24"/>
                <w:szCs w:val="24"/>
              </w:rPr>
            </w:r>
          </w:p>
        </w:tc>
        <w:tc>
          <w:tcPr>
            <w:shd w:val="clear" w:color="auto" w:fill="auto"/>
            <w:tcBorders>
              <w:left w:val="single" w:color="000000" w:sz="4" w:space="0"/>
              <w:bottom w:val="single" w:color="000000" w:sz="4" w:space="0"/>
            </w:tcBorders>
            <w:tcW w:w="76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13168-7</w:t>
            </w:r>
            <w:r>
              <w:rPr>
                <w:rFonts w:ascii="SimSun" w:hAnsi="SimSun" w:eastAsia="SimSun" w:cs="SimSun"/>
                <w:sz w:val="24"/>
                <w:szCs w:val="24"/>
              </w:rPr>
            </w:r>
          </w:p>
        </w:tc>
        <w:tc>
          <w:tcPr>
            <w:shd w:val="clear" w:color="auto" w:fill="auto"/>
            <w:tcBorders>
              <w:left w:val="single" w:color="000000" w:sz="4" w:space="0"/>
              <w:bottom w:val="single" w:color="000000" w:sz="4" w:space="0"/>
            </w:tcBorders>
            <w:tcW w:w="2781" w:type="dxa"/>
            <w:vAlign w:val="bottom"/>
            <w:textDirection w:val="lrTb"/>
            <w:noWrap w:val="false"/>
          </w:tcPr>
          <w:p>
            <w:pPr>
              <w:pStyle w:val="801"/>
              <w:keepNext w:val="false"/>
              <w:keepLines w:val="false"/>
              <w:widowControl w:val="false"/>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COLETOR DE URINA INFANTIL, ESTÉRIL, UNISSEX, DESCARTÁVEL, COM ADESIVO HIPOALERGÊNICO. EMBALAGEM CONTENDO 100 UNIDADES.</w:t>
            </w:r>
            <w:r>
              <w:rPr>
                <w:rFonts w:ascii="SimSun" w:hAnsi="SimSun" w:eastAsia="SimSun" w:cs="SimSun"/>
                <w:sz w:val="24"/>
                <w:szCs w:val="24"/>
              </w:rPr>
            </w:r>
          </w:p>
        </w:tc>
        <w:tc>
          <w:tcPr>
            <w:shd w:val="clear" w:color="auto" w:fill="auto"/>
            <w:tcBorders>
              <w:left w:val="single" w:color="000000" w:sz="4" w:space="0"/>
              <w:bottom w:val="single" w:color="000000" w:sz="4" w:space="0"/>
            </w:tcBorders>
            <w:tcW w:w="96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PACOTE 100 UNIDADES</w:t>
            </w:r>
            <w:r>
              <w:rPr>
                <w:rFonts w:ascii="SimSun" w:hAnsi="SimSun" w:eastAsia="SimSun" w:cs="SimSun"/>
                <w:sz w:val="24"/>
                <w:szCs w:val="24"/>
              </w:rPr>
            </w:r>
          </w:p>
        </w:tc>
        <w:tc>
          <w:tcPr>
            <w:shd w:val="clear" w:color="auto" w:fill="auto"/>
            <w:tcBorders>
              <w:left w:val="single" w:color="000000" w:sz="4" w:space="0"/>
              <w:bottom w:val="single" w:color="000000" w:sz="4" w:space="0"/>
            </w:tcBorders>
            <w:tcW w:w="574"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50</w:t>
            </w:r>
            <w:r>
              <w:rPr>
                <w:rFonts w:ascii="SimSun" w:hAnsi="SimSun" w:eastAsia="SimSun" w:cs="SimSun"/>
                <w:sz w:val="24"/>
                <w:szCs w:val="24"/>
              </w:rPr>
            </w:r>
          </w:p>
        </w:tc>
        <w:tc>
          <w:tcPr>
            <w:shd w:val="clear" w:color="auto" w:fill="auto"/>
            <w:tcBorders>
              <w:left w:val="single" w:color="000000" w:sz="4" w:space="0"/>
              <w:bottom w:val="single" w:color="000000" w:sz="4" w:space="0"/>
            </w:tcBorders>
            <w:tcW w:w="77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R$ 61,09</w:t>
            </w:r>
            <w:r>
              <w:rPr>
                <w:rFonts w:ascii="SimSun" w:hAnsi="SimSun" w:eastAsia="SimSun" w:cs="SimSun"/>
                <w:sz w:val="24"/>
                <w:szCs w:val="24"/>
              </w:rPr>
            </w:r>
          </w:p>
        </w:tc>
        <w:tc>
          <w:tcPr>
            <w:shd w:val="clear" w:color="auto" w:fill="auto"/>
            <w:tcBorders>
              <w:left w:val="single" w:color="000000" w:sz="4" w:space="0"/>
              <w:bottom w:val="single" w:color="000000" w:sz="4" w:space="0"/>
            </w:tcBorders>
            <w:tcW w:w="75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R$ 72,99</w:t>
            </w:r>
            <w:r>
              <w:rPr>
                <w:rFonts w:ascii="SimSun" w:hAnsi="SimSun" w:eastAsia="SimSun" w:cs="SimSun"/>
                <w:sz w:val="24"/>
                <w:szCs w:val="24"/>
              </w:rPr>
            </w:r>
          </w:p>
        </w:tc>
        <w:tc>
          <w:tcPr>
            <w:shd w:val="clear" w:color="auto" w:fill="auto"/>
            <w:tcBorders>
              <w:left w:val="single" w:color="000000" w:sz="4" w:space="0"/>
              <w:bottom w:val="single" w:color="000000" w:sz="4" w:space="0"/>
            </w:tcBorders>
            <w:tcW w:w="81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R$ 91,00</w:t>
            </w:r>
            <w:r>
              <w:rPr>
                <w:rFonts w:ascii="SimSun" w:hAnsi="SimSun" w:eastAsia="SimSun" w:cs="SimSun"/>
                <w:sz w:val="24"/>
                <w:szCs w:val="24"/>
              </w:rPr>
            </w:r>
          </w:p>
        </w:tc>
        <w:tc>
          <w:tcPr>
            <w:shd w:val="clear" w:color="auto" w:fill="auto"/>
            <w:tcBorders>
              <w:left w:val="single" w:color="000000" w:sz="4" w:space="0"/>
              <w:bottom w:val="single" w:color="000000" w:sz="4" w:space="0"/>
            </w:tcBorders>
            <w:tcW w:w="949"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R$ 75,0267</w:t>
            </w:r>
            <w:r>
              <w:rPr>
                <w:rFonts w:ascii="SimSun" w:hAnsi="SimSun" w:eastAsia="SimSun" w:cs="SimSun"/>
                <w:sz w:val="24"/>
                <w:szCs w:val="24"/>
              </w:rPr>
            </w:r>
          </w:p>
        </w:tc>
        <w:tc>
          <w:tcPr>
            <w:gridSpan w:val="2"/>
            <w:shd w:val="clear" w:color="auto" w:fill="auto"/>
            <w:tcBorders>
              <w:left w:val="single" w:color="000000" w:sz="4" w:space="0"/>
              <w:bottom w:val="single" w:color="000000" w:sz="4" w:space="0"/>
              <w:right w:val="single" w:color="000000" w:sz="4" w:space="0"/>
            </w:tcBorders>
            <w:tcW w:w="99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R$ 3.751,34</w:t>
            </w:r>
            <w:r>
              <w:rPr>
                <w:rFonts w:ascii="SimSun" w:hAnsi="SimSun" w:eastAsia="SimSun" w:cs="SimSun"/>
                <w:sz w:val="24"/>
                <w:szCs w:val="24"/>
              </w:rPr>
            </w:r>
          </w:p>
        </w:tc>
      </w:tr>
      <w:tr>
        <w:trPr>
          <w:trHeight w:val="256"/>
        </w:trPr>
        <w:tc>
          <w:tcPr>
            <w:shd w:val="clear" w:color="auto" w:fill="auto"/>
            <w:tcBorders>
              <w:left w:val="single" w:color="000000" w:sz="4" w:space="0"/>
              <w:bottom w:val="single" w:color="000000" w:sz="4" w:space="0"/>
            </w:tcBorders>
            <w:tcW w:w="52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14</w:t>
            </w:r>
            <w:r>
              <w:rPr>
                <w:rFonts w:ascii="SimSun" w:hAnsi="SimSun" w:eastAsia="SimSun" w:cs="SimSun"/>
                <w:sz w:val="24"/>
                <w:szCs w:val="24"/>
              </w:rPr>
            </w:r>
          </w:p>
        </w:tc>
        <w:tc>
          <w:tcPr>
            <w:shd w:val="clear" w:color="auto" w:fill="auto"/>
            <w:tcBorders>
              <w:left w:val="single" w:color="000000" w:sz="4" w:space="0"/>
              <w:bottom w:val="single" w:color="000000" w:sz="4" w:space="0"/>
            </w:tcBorders>
            <w:tcW w:w="69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720</w:t>
            </w:r>
            <w:r>
              <w:rPr>
                <w:rFonts w:ascii="SimSun" w:hAnsi="SimSun" w:eastAsia="SimSun" w:cs="SimSun"/>
                <w:sz w:val="24"/>
                <w:szCs w:val="24"/>
              </w:rPr>
            </w:r>
          </w:p>
        </w:tc>
        <w:tc>
          <w:tcPr>
            <w:shd w:val="clear" w:color="auto" w:fill="auto"/>
            <w:tcBorders>
              <w:left w:val="single" w:color="000000" w:sz="4" w:space="0"/>
              <w:bottom w:val="single" w:color="000000" w:sz="4" w:space="0"/>
            </w:tcBorders>
            <w:tcW w:w="76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181852-0</w:t>
            </w:r>
            <w:r>
              <w:rPr>
                <w:rFonts w:ascii="SimSun" w:hAnsi="SimSun" w:eastAsia="SimSun" w:cs="SimSun"/>
                <w:sz w:val="24"/>
                <w:szCs w:val="24"/>
              </w:rPr>
            </w:r>
          </w:p>
        </w:tc>
        <w:tc>
          <w:tcPr>
            <w:shd w:val="clear" w:color="auto" w:fill="auto"/>
            <w:tcBorders>
              <w:left w:val="single" w:color="000000" w:sz="4" w:space="0"/>
              <w:bottom w:val="single" w:color="000000" w:sz="4" w:space="0"/>
            </w:tcBorders>
            <w:tcW w:w="2781" w:type="dxa"/>
            <w:vAlign w:val="bottom"/>
            <w:textDirection w:val="lrTb"/>
            <w:noWrap w:val="false"/>
          </w:tcPr>
          <w:p>
            <w:pPr>
              <w:pStyle w:val="801"/>
              <w:keepNext w:val="false"/>
              <w:keepLines w:val="false"/>
              <w:widowControl w:val="false"/>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COLETOR UNIVERSAL CAPACIDADE 80ML, GRADUADO, COM TAMPA ROSQUEÁVEL, DESCARTÁVEL, ESTÉRIL. UTILIZADO PAR</w:t>
            </w:r>
            <w:r>
              <w:rPr>
                <w:rFonts w:ascii="TimesNewRoman" w:hAnsi="TimesNewRoman" w:eastAsia="TimesNewRoman" w:cs="TimesNewRoman"/>
                <w:i w:val="0"/>
                <w:iCs w:val="0"/>
                <w:color w:val="000000"/>
                <w:sz w:val="14"/>
                <w:szCs w:val="14"/>
              </w:rPr>
              <w:t xml:space="preserve">A COLETA DE MATERIAL PARA EXAMES. EM POLIPROPILENO BRANCO, OU MATERIAL COMPATÍVEL A SUA FINALIDADE, DOTADO DE DUAS VOLTAS DE ROSCA NA TAMPA, COM VEDAÇÃO PERFEITA, SEM VAZAMENTOS, LIVRE DE DEFEITOS OU SUBSTÂNCIAS TÓXICAS, DEVERÁ VIR ACOMPANHADO DE ESPÁTULA.</w:t>
            </w:r>
            <w:r>
              <w:rPr>
                <w:rFonts w:ascii="SimSun" w:hAnsi="SimSun" w:eastAsia="SimSun" w:cs="SimSun"/>
                <w:sz w:val="24"/>
                <w:szCs w:val="24"/>
              </w:rPr>
            </w:r>
          </w:p>
        </w:tc>
        <w:tc>
          <w:tcPr>
            <w:shd w:val="clear" w:color="auto" w:fill="auto"/>
            <w:tcBorders>
              <w:left w:val="single" w:color="000000" w:sz="4" w:space="0"/>
              <w:bottom w:val="single" w:color="000000" w:sz="4" w:space="0"/>
            </w:tcBorders>
            <w:tcW w:w="96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UNIDADE</w:t>
            </w:r>
            <w:r>
              <w:rPr>
                <w:rFonts w:ascii="SimSun" w:hAnsi="SimSun" w:eastAsia="SimSun" w:cs="SimSun"/>
                <w:sz w:val="24"/>
                <w:szCs w:val="24"/>
              </w:rPr>
            </w:r>
          </w:p>
        </w:tc>
        <w:tc>
          <w:tcPr>
            <w:shd w:val="clear" w:color="auto" w:fill="auto"/>
            <w:tcBorders>
              <w:left w:val="single" w:color="000000" w:sz="4" w:space="0"/>
              <w:bottom w:val="single" w:color="000000" w:sz="4" w:space="0"/>
            </w:tcBorders>
            <w:tcW w:w="574"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90.000</w:t>
            </w:r>
            <w:r>
              <w:rPr>
                <w:rFonts w:ascii="SimSun" w:hAnsi="SimSun" w:eastAsia="SimSun" w:cs="SimSun"/>
                <w:sz w:val="24"/>
                <w:szCs w:val="24"/>
              </w:rPr>
            </w:r>
          </w:p>
        </w:tc>
        <w:tc>
          <w:tcPr>
            <w:shd w:val="clear" w:color="auto" w:fill="auto"/>
            <w:tcBorders>
              <w:left w:val="single" w:color="000000" w:sz="4" w:space="0"/>
              <w:bottom w:val="single" w:color="000000" w:sz="4" w:space="0"/>
            </w:tcBorders>
            <w:tcW w:w="77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R$ 0,49</w:t>
            </w:r>
            <w:r>
              <w:rPr>
                <w:rFonts w:ascii="SimSun" w:hAnsi="SimSun" w:eastAsia="SimSun" w:cs="SimSun"/>
                <w:sz w:val="24"/>
                <w:szCs w:val="24"/>
              </w:rPr>
            </w:r>
          </w:p>
        </w:tc>
        <w:tc>
          <w:tcPr>
            <w:shd w:val="clear" w:color="auto" w:fill="auto"/>
            <w:tcBorders>
              <w:left w:val="single" w:color="000000" w:sz="4" w:space="0"/>
              <w:bottom w:val="single" w:color="000000" w:sz="4" w:space="0"/>
            </w:tcBorders>
            <w:tcW w:w="75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R$ 0,54</w:t>
            </w:r>
            <w:r>
              <w:rPr>
                <w:rFonts w:ascii="SimSun" w:hAnsi="SimSun" w:eastAsia="SimSun" w:cs="SimSun"/>
                <w:sz w:val="24"/>
                <w:szCs w:val="24"/>
              </w:rPr>
            </w:r>
          </w:p>
        </w:tc>
        <w:tc>
          <w:tcPr>
            <w:shd w:val="clear" w:color="auto" w:fill="auto"/>
            <w:tcBorders>
              <w:left w:val="single" w:color="000000" w:sz="4" w:space="0"/>
              <w:bottom w:val="single" w:color="000000" w:sz="4" w:space="0"/>
            </w:tcBorders>
            <w:tcW w:w="81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R$ 0,59</w:t>
            </w:r>
            <w:r>
              <w:rPr>
                <w:rFonts w:ascii="SimSun" w:hAnsi="SimSun" w:eastAsia="SimSun" w:cs="SimSun"/>
                <w:sz w:val="24"/>
                <w:szCs w:val="24"/>
              </w:rPr>
            </w:r>
          </w:p>
        </w:tc>
        <w:tc>
          <w:tcPr>
            <w:shd w:val="clear" w:color="auto" w:fill="auto"/>
            <w:tcBorders>
              <w:left w:val="single" w:color="000000" w:sz="4" w:space="0"/>
              <w:bottom w:val="single" w:color="000000" w:sz="4" w:space="0"/>
            </w:tcBorders>
            <w:tcW w:w="949"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R$ 0,5400</w:t>
            </w:r>
            <w:r>
              <w:rPr>
                <w:rFonts w:ascii="SimSun" w:hAnsi="SimSun" w:eastAsia="SimSun" w:cs="SimSun"/>
                <w:sz w:val="24"/>
                <w:szCs w:val="24"/>
              </w:rPr>
            </w:r>
          </w:p>
        </w:tc>
        <w:tc>
          <w:tcPr>
            <w:gridSpan w:val="2"/>
            <w:shd w:val="clear" w:color="auto" w:fill="auto"/>
            <w:tcBorders>
              <w:left w:val="single" w:color="000000" w:sz="4" w:space="0"/>
              <w:bottom w:val="single" w:color="000000" w:sz="4" w:space="0"/>
              <w:right w:val="single" w:color="000000" w:sz="4" w:space="0"/>
            </w:tcBorders>
            <w:tcW w:w="99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R$ 48.600,00</w:t>
            </w:r>
            <w:r>
              <w:rPr>
                <w:rFonts w:ascii="SimSun" w:hAnsi="SimSun" w:eastAsia="SimSun" w:cs="SimSun"/>
                <w:sz w:val="24"/>
                <w:szCs w:val="24"/>
              </w:rPr>
            </w:r>
          </w:p>
        </w:tc>
      </w:tr>
      <w:tr>
        <w:trPr>
          <w:trHeight w:val="256"/>
        </w:trPr>
        <w:tc>
          <w:tcPr>
            <w:shd w:val="clear" w:color="auto" w:fill="auto"/>
            <w:tcBorders>
              <w:left w:val="single" w:color="000000" w:sz="4" w:space="0"/>
              <w:bottom w:val="single" w:color="000000" w:sz="4" w:space="0"/>
            </w:tcBorders>
            <w:tcW w:w="52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15</w:t>
            </w:r>
            <w:r>
              <w:rPr>
                <w:rFonts w:ascii="SimSun" w:hAnsi="SimSun" w:eastAsia="SimSun" w:cs="SimSun"/>
                <w:sz w:val="24"/>
                <w:szCs w:val="24"/>
              </w:rPr>
            </w:r>
          </w:p>
        </w:tc>
        <w:tc>
          <w:tcPr>
            <w:shd w:val="clear" w:color="auto" w:fill="auto"/>
            <w:tcBorders>
              <w:left w:val="single" w:color="000000" w:sz="4" w:space="0"/>
              <w:bottom w:val="single" w:color="000000" w:sz="4" w:space="0"/>
            </w:tcBorders>
            <w:tcW w:w="69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sz w:val="13"/>
                <w:szCs w:val="13"/>
              </w:rPr>
              <w:t xml:space="preserve">3063</w:t>
            </w:r>
            <w:r>
              <w:rPr>
                <w:rFonts w:ascii="SimSun" w:hAnsi="SimSun" w:eastAsia="SimSun" w:cs="SimSun"/>
                <w:sz w:val="24"/>
                <w:szCs w:val="24"/>
              </w:rPr>
            </w:r>
          </w:p>
        </w:tc>
        <w:tc>
          <w:tcPr>
            <w:shd w:val="clear" w:color="auto" w:fill="auto"/>
            <w:tcBorders>
              <w:left w:val="single" w:color="000000" w:sz="4" w:space="0"/>
              <w:bottom w:val="single" w:color="000000" w:sz="4" w:space="0"/>
            </w:tcBorders>
            <w:tcW w:w="76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sz w:val="13"/>
                <w:szCs w:val="13"/>
              </w:rPr>
              <w:t xml:space="preserve">226174-0</w:t>
            </w:r>
            <w:r>
              <w:rPr>
                <w:rFonts w:ascii="SimSun" w:hAnsi="SimSun" w:eastAsia="SimSun" w:cs="SimSun"/>
                <w:sz w:val="24"/>
                <w:szCs w:val="24"/>
              </w:rPr>
            </w:r>
          </w:p>
        </w:tc>
        <w:tc>
          <w:tcPr>
            <w:shd w:val="clear" w:color="auto" w:fill="auto"/>
            <w:tcBorders>
              <w:left w:val="single" w:color="000000" w:sz="4" w:space="0"/>
              <w:bottom w:val="single" w:color="000000" w:sz="4" w:space="0"/>
            </w:tcBorders>
            <w:tcW w:w="2781" w:type="dxa"/>
            <w:vAlign w:val="bottom"/>
            <w:textDirection w:val="lrTb"/>
            <w:noWrap w:val="false"/>
          </w:tcPr>
          <w:p>
            <w:pPr>
              <w:pStyle w:val="801"/>
              <w:keepNext w:val="false"/>
              <w:keepLines w:val="false"/>
              <w:widowControl w:val="false"/>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COMPRESSA DE GAZE COMPRESSA DE GAZE HIDRÓFILA "NÃO ESTÉRIL", PRODUTO CONFECCIONADO COM 13 FIOS 100 % ALGODÃO, EM TECIDO TIPO TELA, SEM FALHAS, COM 8 CAMAD</w:t>
            </w:r>
            <w:r>
              <w:rPr>
                <w:rFonts w:ascii="TimesNewRoman" w:hAnsi="TimesNewRoman" w:eastAsia="TimesNewRoman" w:cs="TimesNewRoman"/>
                <w:i w:val="0"/>
                <w:iCs w:val="0"/>
                <w:color w:val="000000"/>
                <w:sz w:val="14"/>
                <w:szCs w:val="14"/>
              </w:rPr>
              <w:t xml:space="preserve">AS E 5 DOBRAS NAS DIMENSÕES DE 7,5 X 7,5 CM QUANDO FECHADAS E 15 X 30 CM QUANDO ABERTAS, ALVEJADAS, PURIFICADAS E ISENTAS DE IMPUREZAS, SUBSTÂNCIAS GORDUROSAS, AMIDOS, CORANTES CORRETIVOS E ALVEJANTES ÓPTICOS. INODORAS E INSÍPIDAS. NÃO DEVENDO CONTER MICRO</w:t>
            </w:r>
            <w:r>
              <w:rPr>
                <w:rFonts w:ascii="TimesNewRoman" w:hAnsi="TimesNewRoman" w:eastAsia="TimesNewRoman" w:cs="TimesNewRoman"/>
                <w:i w:val="0"/>
                <w:iCs w:val="0"/>
                <w:color w:val="000000"/>
                <w:sz w:val="14"/>
                <w:szCs w:val="14"/>
              </w:rPr>
              <w:t xml:space="preserve">ORGANISMOS OU QUALQUER OUTRO TIPO DE IMPUREZAS. COM ACABAMENTO LATERAL EM TODA A SUA EXTENSÃO. PESO MÍNIMO: 500 GRAMAS. A EMBALAGEM DEVERÁ CONTER IDENTIFICAÇÃO DO PRODUTO E MARCA DO FABRICANTE. DEVERÁ SER APRESENTADA AMOSTRA DO PRODUTO NO ATO DA LICITAÇÃO.</w:t>
            </w:r>
            <w:r>
              <w:rPr>
                <w:rFonts w:ascii="SimSun" w:hAnsi="SimSun" w:eastAsia="SimSun" w:cs="SimSun"/>
                <w:sz w:val="24"/>
                <w:szCs w:val="24"/>
              </w:rPr>
            </w:r>
          </w:p>
        </w:tc>
        <w:tc>
          <w:tcPr>
            <w:shd w:val="clear" w:color="auto" w:fill="auto"/>
            <w:tcBorders>
              <w:left w:val="single" w:color="000000" w:sz="4" w:space="0"/>
              <w:bottom w:val="single" w:color="000000" w:sz="4" w:space="0"/>
            </w:tcBorders>
            <w:tcW w:w="96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PACOTE 500 UNIDADE</w:t>
            </w:r>
            <w:r>
              <w:rPr>
                <w:rFonts w:ascii="SimSun" w:hAnsi="SimSun" w:eastAsia="SimSun" w:cs="SimSun"/>
                <w:sz w:val="24"/>
                <w:szCs w:val="24"/>
              </w:rPr>
            </w:r>
          </w:p>
        </w:tc>
        <w:tc>
          <w:tcPr>
            <w:shd w:val="clear" w:color="auto" w:fill="auto"/>
            <w:tcBorders>
              <w:left w:val="single" w:color="000000" w:sz="4" w:space="0"/>
              <w:bottom w:val="single" w:color="000000" w:sz="4" w:space="0"/>
            </w:tcBorders>
            <w:tcW w:w="574"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30.000</w:t>
            </w:r>
            <w:r>
              <w:rPr>
                <w:rFonts w:ascii="SimSun" w:hAnsi="SimSun" w:eastAsia="SimSun" w:cs="SimSun"/>
                <w:sz w:val="24"/>
                <w:szCs w:val="24"/>
              </w:rPr>
            </w:r>
          </w:p>
        </w:tc>
        <w:tc>
          <w:tcPr>
            <w:shd w:val="clear" w:color="auto" w:fill="auto"/>
            <w:tcBorders>
              <w:left w:val="single" w:color="000000" w:sz="4" w:space="0"/>
              <w:bottom w:val="single" w:color="000000" w:sz="4" w:space="0"/>
            </w:tcBorders>
            <w:tcW w:w="77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R$ 15,25</w:t>
            </w:r>
            <w:r>
              <w:rPr>
                <w:rFonts w:ascii="SimSun" w:hAnsi="SimSun" w:eastAsia="SimSun" w:cs="SimSun"/>
                <w:sz w:val="24"/>
                <w:szCs w:val="24"/>
              </w:rPr>
            </w:r>
          </w:p>
        </w:tc>
        <w:tc>
          <w:tcPr>
            <w:shd w:val="clear" w:color="auto" w:fill="auto"/>
            <w:tcBorders>
              <w:left w:val="single" w:color="000000" w:sz="4" w:space="0"/>
              <w:bottom w:val="single" w:color="000000" w:sz="4" w:space="0"/>
            </w:tcBorders>
            <w:tcW w:w="75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R$ 15,90</w:t>
            </w:r>
            <w:r>
              <w:rPr>
                <w:rFonts w:ascii="SimSun" w:hAnsi="SimSun" w:eastAsia="SimSun" w:cs="SimSun"/>
                <w:sz w:val="24"/>
                <w:szCs w:val="24"/>
              </w:rPr>
            </w:r>
          </w:p>
        </w:tc>
        <w:tc>
          <w:tcPr>
            <w:shd w:val="clear" w:color="auto" w:fill="auto"/>
            <w:tcBorders>
              <w:left w:val="single" w:color="000000" w:sz="4" w:space="0"/>
              <w:bottom w:val="single" w:color="000000" w:sz="4" w:space="0"/>
            </w:tcBorders>
            <w:tcW w:w="81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R$ 22,85</w:t>
            </w:r>
            <w:r>
              <w:rPr>
                <w:rFonts w:ascii="SimSun" w:hAnsi="SimSun" w:eastAsia="SimSun" w:cs="SimSun"/>
                <w:sz w:val="24"/>
                <w:szCs w:val="24"/>
              </w:rPr>
            </w:r>
          </w:p>
        </w:tc>
        <w:tc>
          <w:tcPr>
            <w:shd w:val="clear" w:color="auto" w:fill="auto"/>
            <w:tcBorders>
              <w:left w:val="single" w:color="000000" w:sz="4" w:space="0"/>
              <w:bottom w:val="single" w:color="000000" w:sz="4" w:space="0"/>
            </w:tcBorders>
            <w:tcW w:w="949"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R$ 18,00</w:t>
            </w:r>
            <w:r>
              <w:rPr>
                <w:rFonts w:ascii="SimSun" w:hAnsi="SimSun" w:eastAsia="SimSun" w:cs="SimSun"/>
                <w:sz w:val="24"/>
                <w:szCs w:val="24"/>
              </w:rPr>
            </w:r>
          </w:p>
        </w:tc>
        <w:tc>
          <w:tcPr>
            <w:gridSpan w:val="2"/>
            <w:shd w:val="clear" w:color="auto" w:fill="auto"/>
            <w:tcBorders>
              <w:left w:val="single" w:color="000000" w:sz="4" w:space="0"/>
              <w:bottom w:val="single" w:color="000000" w:sz="4" w:space="0"/>
              <w:right w:val="single" w:color="000000" w:sz="4" w:space="0"/>
            </w:tcBorders>
            <w:tcW w:w="99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R$ 540.000,00</w:t>
            </w:r>
            <w:r>
              <w:rPr>
                <w:rFonts w:ascii="SimSun" w:hAnsi="SimSun" w:eastAsia="SimSun" w:cs="SimSun"/>
                <w:sz w:val="24"/>
                <w:szCs w:val="24"/>
              </w:rPr>
            </w:r>
          </w:p>
        </w:tc>
      </w:tr>
      <w:tr>
        <w:trPr>
          <w:trHeight w:val="256"/>
        </w:trPr>
        <w:tc>
          <w:tcPr>
            <w:shd w:val="clear" w:color="auto" w:fill="auto"/>
            <w:tcBorders>
              <w:left w:val="single" w:color="000000" w:sz="4" w:space="0"/>
              <w:bottom w:val="single" w:color="000000" w:sz="4" w:space="0"/>
            </w:tcBorders>
            <w:tcW w:w="52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16</w:t>
            </w:r>
            <w:r>
              <w:rPr>
                <w:rFonts w:ascii="SimSun" w:hAnsi="SimSun" w:eastAsia="SimSun" w:cs="SimSun"/>
                <w:sz w:val="24"/>
                <w:szCs w:val="24"/>
              </w:rPr>
            </w:r>
          </w:p>
        </w:tc>
        <w:tc>
          <w:tcPr>
            <w:shd w:val="clear" w:color="auto" w:fill="auto"/>
            <w:tcBorders>
              <w:left w:val="single" w:color="000000" w:sz="4" w:space="0"/>
              <w:bottom w:val="single" w:color="000000" w:sz="4" w:space="0"/>
            </w:tcBorders>
            <w:tcW w:w="69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727</w:t>
            </w:r>
            <w:r>
              <w:rPr>
                <w:rFonts w:ascii="SimSun" w:hAnsi="SimSun" w:eastAsia="SimSun" w:cs="SimSun"/>
                <w:sz w:val="24"/>
                <w:szCs w:val="24"/>
              </w:rPr>
            </w:r>
          </w:p>
        </w:tc>
        <w:tc>
          <w:tcPr>
            <w:shd w:val="clear" w:color="auto" w:fill="auto"/>
            <w:tcBorders>
              <w:left w:val="single" w:color="000000" w:sz="4" w:space="0"/>
              <w:bottom w:val="single" w:color="000000" w:sz="4" w:space="0"/>
            </w:tcBorders>
            <w:tcW w:w="76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151542-0</w:t>
            </w:r>
            <w:r>
              <w:rPr>
                <w:rFonts w:ascii="SimSun" w:hAnsi="SimSun" w:eastAsia="SimSun" w:cs="SimSun"/>
                <w:sz w:val="24"/>
                <w:szCs w:val="24"/>
              </w:rPr>
            </w:r>
          </w:p>
        </w:tc>
        <w:tc>
          <w:tcPr>
            <w:shd w:val="clear" w:color="auto" w:fill="auto"/>
            <w:tcBorders>
              <w:left w:val="single" w:color="000000" w:sz="4" w:space="0"/>
              <w:bottom w:val="single" w:color="000000" w:sz="4" w:space="0"/>
            </w:tcBorders>
            <w:tcW w:w="2781" w:type="dxa"/>
            <w:vAlign w:val="bottom"/>
            <w:textDirection w:val="lrTb"/>
            <w:noWrap w:val="false"/>
          </w:tcPr>
          <w:p>
            <w:pPr>
              <w:pStyle w:val="801"/>
              <w:keepNext w:val="false"/>
              <w:keepLines w:val="false"/>
              <w:widowControl w:val="false"/>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CONJUNTO DE CORANTES PARA COLORAÇÃO DIFERENCIAL RÁPIDA EM HEMATOLOGIA. EMBALAGEM COM DADOS DE IDENTIFICAÇÃO, PROCEDÊNCIA, DATA DE FABRICAÇÃO E PRAZO DE VALIDADE, COM REGISTRO EM ORGÃO COMPETENTE. EMBALAGEM COM 03 UNIDADES DE 500ML.</w:t>
            </w:r>
            <w:r>
              <w:rPr>
                <w:rFonts w:ascii="SimSun" w:hAnsi="SimSun" w:eastAsia="SimSun" w:cs="SimSun"/>
                <w:sz w:val="24"/>
                <w:szCs w:val="24"/>
              </w:rPr>
            </w:r>
          </w:p>
        </w:tc>
        <w:tc>
          <w:tcPr>
            <w:shd w:val="clear" w:color="auto" w:fill="auto"/>
            <w:tcBorders>
              <w:left w:val="single" w:color="000000" w:sz="4" w:space="0"/>
              <w:bottom w:val="single" w:color="000000" w:sz="4" w:space="0"/>
            </w:tcBorders>
            <w:tcW w:w="96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UNIDADE</w:t>
            </w:r>
            <w:r>
              <w:rPr>
                <w:rFonts w:ascii="SimSun" w:hAnsi="SimSun" w:eastAsia="SimSun" w:cs="SimSun"/>
                <w:sz w:val="24"/>
                <w:szCs w:val="24"/>
              </w:rPr>
            </w:r>
          </w:p>
        </w:tc>
        <w:tc>
          <w:tcPr>
            <w:shd w:val="clear" w:color="auto" w:fill="auto"/>
            <w:tcBorders>
              <w:left w:val="single" w:color="000000" w:sz="4" w:space="0"/>
              <w:bottom w:val="single" w:color="000000" w:sz="4" w:space="0"/>
            </w:tcBorders>
            <w:tcW w:w="574"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10</w:t>
            </w:r>
            <w:r>
              <w:rPr>
                <w:rFonts w:ascii="SimSun" w:hAnsi="SimSun" w:eastAsia="SimSun" w:cs="SimSun"/>
                <w:sz w:val="24"/>
                <w:szCs w:val="24"/>
              </w:rPr>
            </w:r>
          </w:p>
        </w:tc>
        <w:tc>
          <w:tcPr>
            <w:shd w:val="clear" w:color="auto" w:fill="auto"/>
            <w:tcBorders>
              <w:left w:val="single" w:color="000000" w:sz="4" w:space="0"/>
              <w:bottom w:val="single" w:color="000000" w:sz="4" w:space="0"/>
            </w:tcBorders>
            <w:tcW w:w="77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R$ 86,00</w:t>
            </w:r>
            <w:r>
              <w:rPr>
                <w:rFonts w:ascii="SimSun" w:hAnsi="SimSun" w:eastAsia="SimSun" w:cs="SimSun"/>
                <w:sz w:val="24"/>
                <w:szCs w:val="24"/>
              </w:rPr>
            </w:r>
          </w:p>
        </w:tc>
        <w:tc>
          <w:tcPr>
            <w:shd w:val="clear" w:color="auto" w:fill="auto"/>
            <w:tcBorders>
              <w:left w:val="single" w:color="000000" w:sz="4" w:space="0"/>
              <w:bottom w:val="single" w:color="000000" w:sz="4" w:space="0"/>
            </w:tcBorders>
            <w:tcW w:w="75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R$ 93,00</w:t>
            </w:r>
            <w:r>
              <w:rPr>
                <w:rFonts w:ascii="SimSun" w:hAnsi="SimSun" w:eastAsia="SimSun" w:cs="SimSun"/>
                <w:sz w:val="24"/>
                <w:szCs w:val="24"/>
              </w:rPr>
            </w:r>
          </w:p>
        </w:tc>
        <w:tc>
          <w:tcPr>
            <w:shd w:val="clear" w:color="auto" w:fill="auto"/>
            <w:tcBorders>
              <w:left w:val="single" w:color="000000" w:sz="4" w:space="0"/>
              <w:bottom w:val="single" w:color="000000" w:sz="4" w:space="0"/>
            </w:tcBorders>
            <w:tcW w:w="81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R$ 98,90</w:t>
            </w:r>
            <w:r>
              <w:rPr>
                <w:rFonts w:ascii="SimSun" w:hAnsi="SimSun" w:eastAsia="SimSun" w:cs="SimSun"/>
                <w:sz w:val="24"/>
                <w:szCs w:val="24"/>
              </w:rPr>
            </w:r>
          </w:p>
        </w:tc>
        <w:tc>
          <w:tcPr>
            <w:shd w:val="clear" w:color="auto" w:fill="auto"/>
            <w:tcBorders>
              <w:left w:val="single" w:color="000000" w:sz="4" w:space="0"/>
              <w:bottom w:val="single" w:color="000000" w:sz="4" w:space="0"/>
            </w:tcBorders>
            <w:tcW w:w="949"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R$ 92,6333</w:t>
            </w:r>
            <w:r>
              <w:rPr>
                <w:rFonts w:ascii="SimSun" w:hAnsi="SimSun" w:eastAsia="SimSun" w:cs="SimSun"/>
                <w:sz w:val="24"/>
                <w:szCs w:val="24"/>
              </w:rPr>
            </w:r>
          </w:p>
        </w:tc>
        <w:tc>
          <w:tcPr>
            <w:gridSpan w:val="2"/>
            <w:shd w:val="clear" w:color="auto" w:fill="auto"/>
            <w:tcBorders>
              <w:left w:val="single" w:color="000000" w:sz="4" w:space="0"/>
              <w:bottom w:val="single" w:color="000000" w:sz="4" w:space="0"/>
              <w:right w:val="single" w:color="000000" w:sz="4" w:space="0"/>
            </w:tcBorders>
            <w:tcW w:w="99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R$ 926,33</w:t>
            </w:r>
            <w:r>
              <w:rPr>
                <w:rFonts w:ascii="SimSun" w:hAnsi="SimSun" w:eastAsia="SimSun" w:cs="SimSun"/>
                <w:sz w:val="24"/>
                <w:szCs w:val="24"/>
              </w:rPr>
            </w:r>
          </w:p>
        </w:tc>
      </w:tr>
      <w:tr>
        <w:trPr>
          <w:trHeight w:val="256"/>
        </w:trPr>
        <w:tc>
          <w:tcPr>
            <w:shd w:val="clear" w:color="auto" w:fill="auto"/>
            <w:tcBorders>
              <w:left w:val="single" w:color="000000" w:sz="4" w:space="0"/>
              <w:bottom w:val="single" w:color="000000" w:sz="4" w:space="0"/>
            </w:tcBorders>
            <w:tcW w:w="52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17</w:t>
            </w:r>
            <w:r>
              <w:rPr>
                <w:rFonts w:ascii="SimSun" w:hAnsi="SimSun" w:eastAsia="SimSun" w:cs="SimSun"/>
                <w:sz w:val="24"/>
                <w:szCs w:val="24"/>
              </w:rPr>
            </w:r>
          </w:p>
        </w:tc>
        <w:tc>
          <w:tcPr>
            <w:shd w:val="clear" w:color="auto" w:fill="auto"/>
            <w:tcBorders>
              <w:left w:val="single" w:color="000000" w:sz="4" w:space="0"/>
              <w:bottom w:val="single" w:color="000000" w:sz="4" w:space="0"/>
            </w:tcBorders>
            <w:tcW w:w="69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729</w:t>
            </w:r>
            <w:r>
              <w:rPr>
                <w:rFonts w:ascii="SimSun" w:hAnsi="SimSun" w:eastAsia="SimSun" w:cs="SimSun"/>
                <w:sz w:val="24"/>
                <w:szCs w:val="24"/>
              </w:rPr>
            </w:r>
          </w:p>
        </w:tc>
        <w:tc>
          <w:tcPr>
            <w:shd w:val="clear" w:color="auto" w:fill="auto"/>
            <w:tcBorders>
              <w:left w:val="single" w:color="000000" w:sz="4" w:space="0"/>
              <w:bottom w:val="single" w:color="000000" w:sz="4" w:space="0"/>
            </w:tcBorders>
            <w:tcW w:w="76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154183-8</w:t>
            </w:r>
            <w:r>
              <w:rPr>
                <w:rFonts w:ascii="SimSun" w:hAnsi="SimSun" w:eastAsia="SimSun" w:cs="SimSun"/>
                <w:sz w:val="24"/>
                <w:szCs w:val="24"/>
              </w:rPr>
            </w:r>
          </w:p>
        </w:tc>
        <w:tc>
          <w:tcPr>
            <w:shd w:val="clear" w:color="auto" w:fill="auto"/>
            <w:tcBorders>
              <w:left w:val="single" w:color="000000" w:sz="4" w:space="0"/>
              <w:bottom w:val="single" w:color="000000" w:sz="4" w:space="0"/>
            </w:tcBorders>
            <w:tcW w:w="2781" w:type="dxa"/>
            <w:vAlign w:val="bottom"/>
            <w:textDirection w:val="lrTb"/>
            <w:noWrap w:val="false"/>
          </w:tcPr>
          <w:p>
            <w:pPr>
              <w:pStyle w:val="801"/>
              <w:keepNext w:val="false"/>
              <w:keepLines w:val="false"/>
              <w:widowControl w:val="false"/>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CONJUNTO PARA COLORAÇÃO GRAM EMBALAGEM COM DADOS DE IDENTIFICAÇÃO, PROCEDÊNCIA, DATA DE FABRICAÇÃO E PRAZO DE VALIDADE, COM REGISTRO EM ORGÃO COMPETENTE. EMBALAGEM COM 04 UNIDADES DE 500 ML. (VIOLETA, FUCSINA, LUGOL, ÁLCOOL).</w:t>
            </w:r>
            <w:r>
              <w:rPr>
                <w:rFonts w:ascii="SimSun" w:hAnsi="SimSun" w:eastAsia="SimSun" w:cs="SimSun"/>
                <w:sz w:val="24"/>
                <w:szCs w:val="24"/>
              </w:rPr>
            </w:r>
          </w:p>
        </w:tc>
        <w:tc>
          <w:tcPr>
            <w:shd w:val="clear" w:color="auto" w:fill="auto"/>
            <w:tcBorders>
              <w:left w:val="single" w:color="000000" w:sz="4" w:space="0"/>
              <w:bottom w:val="single" w:color="000000" w:sz="4" w:space="0"/>
            </w:tcBorders>
            <w:tcW w:w="96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UNIDADE</w:t>
            </w:r>
            <w:r>
              <w:rPr>
                <w:rFonts w:ascii="SimSun" w:hAnsi="SimSun" w:eastAsia="SimSun" w:cs="SimSun"/>
                <w:sz w:val="24"/>
                <w:szCs w:val="24"/>
              </w:rPr>
            </w:r>
          </w:p>
        </w:tc>
        <w:tc>
          <w:tcPr>
            <w:shd w:val="clear" w:color="auto" w:fill="auto"/>
            <w:tcBorders>
              <w:left w:val="single" w:color="000000" w:sz="4" w:space="0"/>
              <w:bottom w:val="single" w:color="000000" w:sz="4" w:space="0"/>
            </w:tcBorders>
            <w:tcW w:w="574"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8</w:t>
            </w:r>
            <w:r>
              <w:rPr>
                <w:rFonts w:ascii="SimSun" w:hAnsi="SimSun" w:eastAsia="SimSun" w:cs="SimSun"/>
                <w:sz w:val="24"/>
                <w:szCs w:val="24"/>
              </w:rPr>
            </w:r>
          </w:p>
        </w:tc>
        <w:tc>
          <w:tcPr>
            <w:shd w:val="clear" w:color="auto" w:fill="auto"/>
            <w:tcBorders>
              <w:left w:val="single" w:color="000000" w:sz="4" w:space="0"/>
              <w:bottom w:val="single" w:color="000000" w:sz="4" w:space="0"/>
            </w:tcBorders>
            <w:tcW w:w="77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R$ 132,51</w:t>
            </w:r>
            <w:r>
              <w:rPr>
                <w:rFonts w:ascii="SimSun" w:hAnsi="SimSun" w:eastAsia="SimSun" w:cs="SimSun"/>
                <w:sz w:val="24"/>
                <w:szCs w:val="24"/>
              </w:rPr>
            </w:r>
          </w:p>
        </w:tc>
        <w:tc>
          <w:tcPr>
            <w:shd w:val="clear" w:color="auto" w:fill="auto"/>
            <w:tcBorders>
              <w:left w:val="single" w:color="000000" w:sz="4" w:space="0"/>
              <w:bottom w:val="single" w:color="000000" w:sz="4" w:space="0"/>
            </w:tcBorders>
            <w:tcW w:w="75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R$ 133,00</w:t>
            </w:r>
            <w:r>
              <w:rPr>
                <w:rFonts w:ascii="SimSun" w:hAnsi="SimSun" w:eastAsia="SimSun" w:cs="SimSun"/>
                <w:sz w:val="24"/>
                <w:szCs w:val="24"/>
              </w:rPr>
            </w:r>
          </w:p>
        </w:tc>
        <w:tc>
          <w:tcPr>
            <w:shd w:val="clear" w:color="auto" w:fill="auto"/>
            <w:tcBorders>
              <w:left w:val="single" w:color="000000" w:sz="4" w:space="0"/>
              <w:bottom w:val="single" w:color="000000" w:sz="4" w:space="0"/>
            </w:tcBorders>
            <w:tcW w:w="81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R$ 182,55</w:t>
            </w:r>
            <w:r>
              <w:rPr>
                <w:rFonts w:ascii="SimSun" w:hAnsi="SimSun" w:eastAsia="SimSun" w:cs="SimSun"/>
                <w:sz w:val="24"/>
                <w:szCs w:val="24"/>
              </w:rPr>
            </w:r>
          </w:p>
        </w:tc>
        <w:tc>
          <w:tcPr>
            <w:shd w:val="clear" w:color="auto" w:fill="auto"/>
            <w:tcBorders>
              <w:left w:val="single" w:color="000000" w:sz="4" w:space="0"/>
              <w:bottom w:val="single" w:color="000000" w:sz="4" w:space="0"/>
            </w:tcBorders>
            <w:tcW w:w="949"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R$ 149,3533</w:t>
            </w:r>
            <w:r>
              <w:rPr>
                <w:rFonts w:ascii="SimSun" w:hAnsi="SimSun" w:eastAsia="SimSun" w:cs="SimSun"/>
                <w:sz w:val="24"/>
                <w:szCs w:val="24"/>
              </w:rPr>
            </w:r>
          </w:p>
        </w:tc>
        <w:tc>
          <w:tcPr>
            <w:gridSpan w:val="2"/>
            <w:shd w:val="clear" w:color="auto" w:fill="auto"/>
            <w:tcBorders>
              <w:left w:val="single" w:color="000000" w:sz="4" w:space="0"/>
              <w:bottom w:val="single" w:color="000000" w:sz="4" w:space="0"/>
              <w:right w:val="single" w:color="000000" w:sz="4" w:space="0"/>
            </w:tcBorders>
            <w:tcW w:w="99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R$ 1.194,83</w:t>
            </w:r>
            <w:r>
              <w:rPr>
                <w:rFonts w:ascii="SimSun" w:hAnsi="SimSun" w:eastAsia="SimSun" w:cs="SimSun"/>
                <w:sz w:val="24"/>
                <w:szCs w:val="24"/>
              </w:rPr>
            </w:r>
          </w:p>
        </w:tc>
      </w:tr>
      <w:tr>
        <w:trPr>
          <w:trHeight w:val="256"/>
        </w:trPr>
        <w:tc>
          <w:tcPr>
            <w:shd w:val="clear" w:color="auto" w:fill="auto"/>
            <w:tcBorders>
              <w:left w:val="single" w:color="000000" w:sz="4" w:space="0"/>
              <w:bottom w:val="single" w:color="000000" w:sz="4" w:space="0"/>
            </w:tcBorders>
            <w:tcW w:w="52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18</w:t>
            </w:r>
            <w:r>
              <w:rPr>
                <w:rFonts w:ascii="SimSun" w:hAnsi="SimSun" w:eastAsia="SimSun" w:cs="SimSun"/>
                <w:sz w:val="24"/>
                <w:szCs w:val="24"/>
              </w:rPr>
            </w:r>
          </w:p>
        </w:tc>
        <w:tc>
          <w:tcPr>
            <w:shd w:val="clear" w:color="auto" w:fill="auto"/>
            <w:tcBorders>
              <w:left w:val="single" w:color="000000" w:sz="4" w:space="0"/>
              <w:bottom w:val="single" w:color="000000" w:sz="4" w:space="0"/>
            </w:tcBorders>
            <w:tcW w:w="69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725</w:t>
            </w:r>
            <w:r>
              <w:rPr>
                <w:rFonts w:ascii="SimSun" w:hAnsi="SimSun" w:eastAsia="SimSun" w:cs="SimSun"/>
                <w:sz w:val="24"/>
                <w:szCs w:val="24"/>
              </w:rPr>
            </w:r>
          </w:p>
        </w:tc>
        <w:tc>
          <w:tcPr>
            <w:shd w:val="clear" w:color="auto" w:fill="auto"/>
            <w:tcBorders>
              <w:left w:val="single" w:color="000000" w:sz="4" w:space="0"/>
              <w:bottom w:val="single" w:color="000000" w:sz="4" w:space="0"/>
            </w:tcBorders>
            <w:tcW w:w="76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154184-6</w:t>
            </w:r>
            <w:r>
              <w:rPr>
                <w:rFonts w:ascii="SimSun" w:hAnsi="SimSun" w:eastAsia="SimSun" w:cs="SimSun"/>
                <w:sz w:val="24"/>
                <w:szCs w:val="24"/>
              </w:rPr>
            </w:r>
          </w:p>
        </w:tc>
        <w:tc>
          <w:tcPr>
            <w:shd w:val="clear" w:color="auto" w:fill="auto"/>
            <w:tcBorders>
              <w:left w:val="single" w:color="000000" w:sz="4" w:space="0"/>
              <w:bottom w:val="single" w:color="000000" w:sz="4" w:space="0"/>
            </w:tcBorders>
            <w:tcW w:w="2781" w:type="dxa"/>
            <w:vAlign w:val="bottom"/>
            <w:textDirection w:val="lrTb"/>
            <w:noWrap w:val="false"/>
          </w:tcPr>
          <w:p>
            <w:pPr>
              <w:pStyle w:val="801"/>
              <w:keepNext w:val="false"/>
              <w:keepLines w:val="false"/>
              <w:widowControl w:val="false"/>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CONJUNTO PARA COLORAÇÃO ZIEHL NELSEEN EMBALAGEM COM DADOS DE IDENTIFICAÇÃO, PROCEDÊNCIA, DATA DE FABRICAÇÃO E PRAZO DE VALIDADE, COM REGISTRO EM ORGÃO COMPETENTE. EMBALAGEM COM 03 (TRÊS) UNIDADES DE  500 ML.</w:t>
            </w:r>
            <w:r>
              <w:rPr>
                <w:rFonts w:ascii="SimSun" w:hAnsi="SimSun" w:eastAsia="SimSun" w:cs="SimSun"/>
                <w:sz w:val="24"/>
                <w:szCs w:val="24"/>
              </w:rPr>
            </w:r>
          </w:p>
        </w:tc>
        <w:tc>
          <w:tcPr>
            <w:shd w:val="clear" w:color="auto" w:fill="auto"/>
            <w:tcBorders>
              <w:left w:val="single" w:color="000000" w:sz="4" w:space="0"/>
              <w:bottom w:val="single" w:color="000000" w:sz="4" w:space="0"/>
            </w:tcBorders>
            <w:tcW w:w="96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UNIDADE</w:t>
            </w:r>
            <w:r>
              <w:rPr>
                <w:rFonts w:ascii="SimSun" w:hAnsi="SimSun" w:eastAsia="SimSun" w:cs="SimSun"/>
                <w:sz w:val="24"/>
                <w:szCs w:val="24"/>
              </w:rPr>
            </w:r>
          </w:p>
        </w:tc>
        <w:tc>
          <w:tcPr>
            <w:shd w:val="clear" w:color="auto" w:fill="auto"/>
            <w:tcBorders>
              <w:left w:val="single" w:color="000000" w:sz="4" w:space="0"/>
              <w:bottom w:val="single" w:color="000000" w:sz="4" w:space="0"/>
            </w:tcBorders>
            <w:tcW w:w="574"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12</w:t>
            </w:r>
            <w:r>
              <w:rPr>
                <w:rFonts w:ascii="SimSun" w:hAnsi="SimSun" w:eastAsia="SimSun" w:cs="SimSun"/>
                <w:sz w:val="24"/>
                <w:szCs w:val="24"/>
              </w:rPr>
            </w:r>
          </w:p>
        </w:tc>
        <w:tc>
          <w:tcPr>
            <w:shd w:val="clear" w:color="auto" w:fill="auto"/>
            <w:tcBorders>
              <w:left w:val="single" w:color="000000" w:sz="4" w:space="0"/>
              <w:bottom w:val="single" w:color="000000" w:sz="4" w:space="0"/>
            </w:tcBorders>
            <w:tcW w:w="77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R$ 135,44</w:t>
            </w:r>
            <w:r>
              <w:rPr>
                <w:rFonts w:ascii="SimSun" w:hAnsi="SimSun" w:eastAsia="SimSun" w:cs="SimSun"/>
                <w:sz w:val="24"/>
                <w:szCs w:val="24"/>
              </w:rPr>
            </w:r>
          </w:p>
        </w:tc>
        <w:tc>
          <w:tcPr>
            <w:shd w:val="clear" w:color="auto" w:fill="auto"/>
            <w:tcBorders>
              <w:left w:val="single" w:color="000000" w:sz="4" w:space="0"/>
              <w:bottom w:val="single" w:color="000000" w:sz="4" w:space="0"/>
            </w:tcBorders>
            <w:tcW w:w="75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R$ 149,90</w:t>
            </w:r>
            <w:r>
              <w:rPr>
                <w:rFonts w:ascii="SimSun" w:hAnsi="SimSun" w:eastAsia="SimSun" w:cs="SimSun"/>
                <w:sz w:val="24"/>
                <w:szCs w:val="24"/>
              </w:rPr>
            </w:r>
          </w:p>
        </w:tc>
        <w:tc>
          <w:tcPr>
            <w:shd w:val="clear" w:color="auto" w:fill="auto"/>
            <w:tcBorders>
              <w:left w:val="single" w:color="000000" w:sz="4" w:space="0"/>
              <w:bottom w:val="single" w:color="000000" w:sz="4" w:space="0"/>
            </w:tcBorders>
            <w:tcW w:w="81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R$ 162,89</w:t>
            </w:r>
            <w:r>
              <w:rPr>
                <w:rFonts w:ascii="SimSun" w:hAnsi="SimSun" w:eastAsia="SimSun" w:cs="SimSun"/>
                <w:sz w:val="24"/>
                <w:szCs w:val="24"/>
              </w:rPr>
            </w:r>
          </w:p>
        </w:tc>
        <w:tc>
          <w:tcPr>
            <w:shd w:val="clear" w:color="auto" w:fill="auto"/>
            <w:tcBorders>
              <w:left w:val="single" w:color="000000" w:sz="4" w:space="0"/>
              <w:bottom w:val="single" w:color="000000" w:sz="4" w:space="0"/>
            </w:tcBorders>
            <w:tcW w:w="949"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R$ 149,4100</w:t>
            </w:r>
            <w:r>
              <w:rPr>
                <w:rFonts w:ascii="SimSun" w:hAnsi="SimSun" w:eastAsia="SimSun" w:cs="SimSun"/>
                <w:sz w:val="24"/>
                <w:szCs w:val="24"/>
              </w:rPr>
            </w:r>
          </w:p>
        </w:tc>
        <w:tc>
          <w:tcPr>
            <w:gridSpan w:val="2"/>
            <w:shd w:val="clear" w:color="auto" w:fill="auto"/>
            <w:tcBorders>
              <w:left w:val="single" w:color="000000" w:sz="4" w:space="0"/>
              <w:bottom w:val="single" w:color="000000" w:sz="4" w:space="0"/>
              <w:right w:val="single" w:color="000000" w:sz="4" w:space="0"/>
            </w:tcBorders>
            <w:tcW w:w="99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R$ 1.792,92</w:t>
            </w:r>
            <w:r>
              <w:rPr>
                <w:rFonts w:ascii="SimSun" w:hAnsi="SimSun" w:eastAsia="SimSun" w:cs="SimSun"/>
                <w:sz w:val="24"/>
                <w:szCs w:val="24"/>
              </w:rPr>
            </w:r>
          </w:p>
        </w:tc>
      </w:tr>
      <w:tr>
        <w:trPr>
          <w:trHeight w:val="256"/>
        </w:trPr>
        <w:tc>
          <w:tcPr>
            <w:shd w:val="clear" w:color="auto" w:fill="auto"/>
            <w:tcBorders>
              <w:left w:val="single" w:color="000000" w:sz="4" w:space="0"/>
              <w:bottom w:val="single" w:color="000000" w:sz="4" w:space="0"/>
            </w:tcBorders>
            <w:tcW w:w="52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19</w:t>
            </w:r>
            <w:r>
              <w:rPr>
                <w:rFonts w:ascii="SimSun" w:hAnsi="SimSun" w:eastAsia="SimSun" w:cs="SimSun"/>
                <w:sz w:val="24"/>
                <w:szCs w:val="24"/>
              </w:rPr>
            </w:r>
          </w:p>
        </w:tc>
        <w:tc>
          <w:tcPr>
            <w:shd w:val="clear" w:color="auto" w:fill="auto"/>
            <w:tcBorders>
              <w:left w:val="single" w:color="000000" w:sz="4" w:space="0"/>
              <w:bottom w:val="single" w:color="000000" w:sz="4" w:space="0"/>
            </w:tcBorders>
            <w:tcW w:w="69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2344</w:t>
            </w:r>
            <w:r>
              <w:rPr>
                <w:rFonts w:ascii="SimSun" w:hAnsi="SimSun" w:eastAsia="SimSun" w:cs="SimSun"/>
                <w:sz w:val="24"/>
                <w:szCs w:val="24"/>
              </w:rPr>
            </w:r>
          </w:p>
        </w:tc>
        <w:tc>
          <w:tcPr>
            <w:shd w:val="clear" w:color="auto" w:fill="auto"/>
            <w:tcBorders>
              <w:left w:val="single" w:color="000000" w:sz="4" w:space="0"/>
              <w:bottom w:val="single" w:color="000000" w:sz="4" w:space="0"/>
            </w:tcBorders>
            <w:tcW w:w="76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107709-0</w:t>
            </w:r>
            <w:r>
              <w:rPr>
                <w:rFonts w:ascii="SimSun" w:hAnsi="SimSun" w:eastAsia="SimSun" w:cs="SimSun"/>
                <w:sz w:val="24"/>
                <w:szCs w:val="24"/>
              </w:rPr>
            </w:r>
          </w:p>
        </w:tc>
        <w:tc>
          <w:tcPr>
            <w:shd w:val="clear" w:color="auto" w:fill="auto"/>
            <w:tcBorders>
              <w:left w:val="single" w:color="000000" w:sz="4" w:space="0"/>
              <w:bottom w:val="single" w:color="000000" w:sz="4" w:space="0"/>
            </w:tcBorders>
            <w:tcW w:w="2781" w:type="dxa"/>
            <w:vAlign w:val="bottom"/>
            <w:textDirection w:val="lrTb"/>
            <w:noWrap w:val="false"/>
          </w:tcPr>
          <w:p>
            <w:pPr>
              <w:pStyle w:val="801"/>
              <w:keepNext w:val="false"/>
              <w:keepLines w:val="false"/>
              <w:widowControl w:val="false"/>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CORANTE EOSINA EA 36, EMBALAGEM CONTENDO 1000 ML. RÓTULO COM NÚMERO DO LOTE, DATA DE FABRICAÇÃO E VALIDADE.</w:t>
            </w:r>
            <w:r>
              <w:rPr>
                <w:rFonts w:ascii="SimSun" w:hAnsi="SimSun" w:eastAsia="SimSun" w:cs="SimSun"/>
                <w:sz w:val="24"/>
                <w:szCs w:val="24"/>
              </w:rPr>
            </w:r>
          </w:p>
        </w:tc>
        <w:tc>
          <w:tcPr>
            <w:shd w:val="clear" w:color="auto" w:fill="auto"/>
            <w:tcBorders>
              <w:left w:val="single" w:color="000000" w:sz="4" w:space="0"/>
              <w:bottom w:val="single" w:color="000000" w:sz="4" w:space="0"/>
            </w:tcBorders>
            <w:tcW w:w="96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UNIDADE</w:t>
            </w:r>
            <w:r>
              <w:rPr>
                <w:rFonts w:ascii="SimSun" w:hAnsi="SimSun" w:eastAsia="SimSun" w:cs="SimSun"/>
                <w:sz w:val="24"/>
                <w:szCs w:val="24"/>
              </w:rPr>
            </w:r>
          </w:p>
        </w:tc>
        <w:tc>
          <w:tcPr>
            <w:shd w:val="clear" w:color="auto" w:fill="auto"/>
            <w:tcBorders>
              <w:left w:val="single" w:color="000000" w:sz="4" w:space="0"/>
              <w:bottom w:val="single" w:color="000000" w:sz="4" w:space="0"/>
            </w:tcBorders>
            <w:tcW w:w="574"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15</w:t>
            </w:r>
            <w:r>
              <w:rPr>
                <w:rFonts w:ascii="SimSun" w:hAnsi="SimSun" w:eastAsia="SimSun" w:cs="SimSun"/>
                <w:sz w:val="24"/>
                <w:szCs w:val="24"/>
              </w:rPr>
            </w:r>
          </w:p>
        </w:tc>
        <w:tc>
          <w:tcPr>
            <w:shd w:val="clear" w:color="auto" w:fill="auto"/>
            <w:tcBorders>
              <w:left w:val="single" w:color="000000" w:sz="4" w:space="0"/>
              <w:bottom w:val="single" w:color="000000" w:sz="4" w:space="0"/>
            </w:tcBorders>
            <w:tcW w:w="77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R$ 89,50</w:t>
            </w:r>
            <w:r>
              <w:rPr>
                <w:rFonts w:ascii="SimSun" w:hAnsi="SimSun" w:eastAsia="SimSun" w:cs="SimSun"/>
                <w:sz w:val="24"/>
                <w:szCs w:val="24"/>
              </w:rPr>
            </w:r>
          </w:p>
        </w:tc>
        <w:tc>
          <w:tcPr>
            <w:shd w:val="clear" w:color="auto" w:fill="auto"/>
            <w:tcBorders>
              <w:left w:val="single" w:color="000000" w:sz="4" w:space="0"/>
              <w:bottom w:val="single" w:color="000000" w:sz="4" w:space="0"/>
            </w:tcBorders>
            <w:tcW w:w="75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R$ 105,00</w:t>
            </w:r>
            <w:r>
              <w:rPr>
                <w:rFonts w:ascii="SimSun" w:hAnsi="SimSun" w:eastAsia="SimSun" w:cs="SimSun"/>
                <w:sz w:val="24"/>
                <w:szCs w:val="24"/>
              </w:rPr>
            </w:r>
          </w:p>
        </w:tc>
        <w:tc>
          <w:tcPr>
            <w:shd w:val="clear" w:color="auto" w:fill="auto"/>
            <w:tcBorders>
              <w:left w:val="single" w:color="000000" w:sz="4" w:space="0"/>
              <w:bottom w:val="single" w:color="000000" w:sz="4" w:space="0"/>
            </w:tcBorders>
            <w:tcW w:w="81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R$ 139,00</w:t>
            </w:r>
            <w:r>
              <w:rPr>
                <w:rFonts w:ascii="SimSun" w:hAnsi="SimSun" w:eastAsia="SimSun" w:cs="SimSun"/>
                <w:sz w:val="24"/>
                <w:szCs w:val="24"/>
              </w:rPr>
            </w:r>
          </w:p>
        </w:tc>
        <w:tc>
          <w:tcPr>
            <w:shd w:val="clear" w:color="auto" w:fill="auto"/>
            <w:tcBorders>
              <w:left w:val="single" w:color="000000" w:sz="4" w:space="0"/>
              <w:bottom w:val="single" w:color="000000" w:sz="4" w:space="0"/>
            </w:tcBorders>
            <w:tcW w:w="949"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R$ 111,1667</w:t>
            </w:r>
            <w:r>
              <w:rPr>
                <w:rFonts w:ascii="SimSun" w:hAnsi="SimSun" w:eastAsia="SimSun" w:cs="SimSun"/>
                <w:sz w:val="24"/>
                <w:szCs w:val="24"/>
              </w:rPr>
            </w:r>
          </w:p>
        </w:tc>
        <w:tc>
          <w:tcPr>
            <w:gridSpan w:val="2"/>
            <w:shd w:val="clear" w:color="auto" w:fill="auto"/>
            <w:tcBorders>
              <w:left w:val="single" w:color="000000" w:sz="4" w:space="0"/>
              <w:bottom w:val="single" w:color="000000" w:sz="4" w:space="0"/>
              <w:right w:val="single" w:color="000000" w:sz="4" w:space="0"/>
            </w:tcBorders>
            <w:tcW w:w="99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R$ 1.667,50</w:t>
            </w:r>
            <w:r>
              <w:rPr>
                <w:rFonts w:ascii="SimSun" w:hAnsi="SimSun" w:eastAsia="SimSun" w:cs="SimSun"/>
                <w:sz w:val="24"/>
                <w:szCs w:val="24"/>
              </w:rPr>
            </w:r>
          </w:p>
        </w:tc>
      </w:tr>
      <w:tr>
        <w:trPr>
          <w:trHeight w:val="256"/>
        </w:trPr>
        <w:tc>
          <w:tcPr>
            <w:shd w:val="clear" w:color="auto" w:fill="auto"/>
            <w:tcBorders>
              <w:left w:val="single" w:color="000000" w:sz="4" w:space="0"/>
              <w:bottom w:val="single" w:color="000000" w:sz="4" w:space="0"/>
            </w:tcBorders>
            <w:tcW w:w="52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20</w:t>
            </w:r>
            <w:r>
              <w:rPr>
                <w:rFonts w:ascii="SimSun" w:hAnsi="SimSun" w:eastAsia="SimSun" w:cs="SimSun"/>
                <w:sz w:val="24"/>
                <w:szCs w:val="24"/>
              </w:rPr>
            </w:r>
          </w:p>
        </w:tc>
        <w:tc>
          <w:tcPr>
            <w:shd w:val="clear" w:color="auto" w:fill="auto"/>
            <w:tcBorders>
              <w:left w:val="single" w:color="000000" w:sz="4" w:space="0"/>
              <w:bottom w:val="single" w:color="000000" w:sz="4" w:space="0"/>
            </w:tcBorders>
            <w:tcW w:w="69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25329</w:t>
            </w:r>
            <w:r>
              <w:rPr>
                <w:rFonts w:ascii="SimSun" w:hAnsi="SimSun" w:eastAsia="SimSun" w:cs="SimSun"/>
                <w:sz w:val="24"/>
                <w:szCs w:val="24"/>
              </w:rPr>
            </w:r>
          </w:p>
        </w:tc>
        <w:tc>
          <w:tcPr>
            <w:shd w:val="clear" w:color="auto" w:fill="auto"/>
            <w:tcBorders>
              <w:left w:val="single" w:color="000000" w:sz="4" w:space="0"/>
              <w:bottom w:val="single" w:color="000000" w:sz="4" w:space="0"/>
            </w:tcBorders>
            <w:tcW w:w="76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297463-0</w:t>
            </w:r>
            <w:r>
              <w:rPr>
                <w:rFonts w:ascii="SimSun" w:hAnsi="SimSun" w:eastAsia="SimSun" w:cs="SimSun"/>
                <w:sz w:val="24"/>
                <w:szCs w:val="24"/>
              </w:rPr>
            </w:r>
          </w:p>
        </w:tc>
        <w:tc>
          <w:tcPr>
            <w:shd w:val="clear" w:color="auto" w:fill="auto"/>
            <w:tcBorders>
              <w:left w:val="single" w:color="000000" w:sz="4" w:space="0"/>
              <w:bottom w:val="single" w:color="000000" w:sz="4" w:space="0"/>
            </w:tcBorders>
            <w:tcW w:w="2781" w:type="dxa"/>
            <w:vAlign w:val="bottom"/>
            <w:textDirection w:val="lrTb"/>
            <w:noWrap w:val="false"/>
          </w:tcPr>
          <w:p>
            <w:pPr>
              <w:pStyle w:val="801"/>
              <w:keepNext w:val="false"/>
              <w:keepLines w:val="false"/>
              <w:widowControl w:val="false"/>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CORANTE GIEMSA  EM SOLUÇAO, EMBALAGEM CONTENDO 500 ML, ACONDICIONADO  APROPRIADAMENTE. RÓTULO COM NÚMERO DE LOTE, DATA DE FABRICAÇÃO, VALIDADE E PROCEDÊNCIA.</w:t>
            </w:r>
            <w:r>
              <w:rPr>
                <w:rFonts w:ascii="SimSun" w:hAnsi="SimSun" w:eastAsia="SimSun" w:cs="SimSun"/>
                <w:sz w:val="24"/>
                <w:szCs w:val="24"/>
              </w:rPr>
            </w:r>
          </w:p>
        </w:tc>
        <w:tc>
          <w:tcPr>
            <w:shd w:val="clear" w:color="auto" w:fill="auto"/>
            <w:tcBorders>
              <w:left w:val="single" w:color="000000" w:sz="4" w:space="0"/>
              <w:bottom w:val="single" w:color="000000" w:sz="4" w:space="0"/>
            </w:tcBorders>
            <w:tcW w:w="96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UNIDADE</w:t>
            </w:r>
            <w:r>
              <w:rPr>
                <w:rFonts w:ascii="SimSun" w:hAnsi="SimSun" w:eastAsia="SimSun" w:cs="SimSun"/>
                <w:sz w:val="24"/>
                <w:szCs w:val="24"/>
              </w:rPr>
            </w:r>
          </w:p>
        </w:tc>
        <w:tc>
          <w:tcPr>
            <w:shd w:val="clear" w:color="auto" w:fill="auto"/>
            <w:tcBorders>
              <w:left w:val="single" w:color="000000" w:sz="4" w:space="0"/>
              <w:bottom w:val="single" w:color="000000" w:sz="4" w:space="0"/>
            </w:tcBorders>
            <w:tcW w:w="574"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1</w:t>
            </w:r>
            <w:r>
              <w:rPr>
                <w:rFonts w:ascii="SimSun" w:hAnsi="SimSun" w:eastAsia="SimSun" w:cs="SimSun"/>
                <w:sz w:val="24"/>
                <w:szCs w:val="24"/>
              </w:rPr>
            </w:r>
          </w:p>
        </w:tc>
        <w:tc>
          <w:tcPr>
            <w:shd w:val="clear" w:color="auto" w:fill="auto"/>
            <w:tcBorders>
              <w:left w:val="single" w:color="000000" w:sz="4" w:space="0"/>
              <w:bottom w:val="single" w:color="000000" w:sz="4" w:space="0"/>
            </w:tcBorders>
            <w:tcW w:w="77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R$ 65,05</w:t>
            </w:r>
            <w:r>
              <w:rPr>
                <w:rFonts w:ascii="SimSun" w:hAnsi="SimSun" w:eastAsia="SimSun" w:cs="SimSun"/>
                <w:sz w:val="24"/>
                <w:szCs w:val="24"/>
              </w:rPr>
            </w:r>
          </w:p>
        </w:tc>
        <w:tc>
          <w:tcPr>
            <w:shd w:val="clear" w:color="auto" w:fill="auto"/>
            <w:tcBorders>
              <w:left w:val="single" w:color="000000" w:sz="4" w:space="0"/>
              <w:bottom w:val="single" w:color="000000" w:sz="4" w:space="0"/>
            </w:tcBorders>
            <w:tcW w:w="75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R$ 70,00</w:t>
            </w:r>
            <w:r>
              <w:rPr>
                <w:rFonts w:ascii="SimSun" w:hAnsi="SimSun" w:eastAsia="SimSun" w:cs="SimSun"/>
                <w:sz w:val="24"/>
                <w:szCs w:val="24"/>
              </w:rPr>
            </w:r>
          </w:p>
        </w:tc>
        <w:tc>
          <w:tcPr>
            <w:shd w:val="clear" w:color="auto" w:fill="auto"/>
            <w:tcBorders>
              <w:left w:val="single" w:color="000000" w:sz="4" w:space="0"/>
              <w:bottom w:val="single" w:color="000000" w:sz="4" w:space="0"/>
            </w:tcBorders>
            <w:tcW w:w="81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R$ 73,00</w:t>
            </w:r>
            <w:r>
              <w:rPr>
                <w:rFonts w:ascii="SimSun" w:hAnsi="SimSun" w:eastAsia="SimSun" w:cs="SimSun"/>
                <w:sz w:val="24"/>
                <w:szCs w:val="24"/>
              </w:rPr>
            </w:r>
          </w:p>
        </w:tc>
        <w:tc>
          <w:tcPr>
            <w:shd w:val="clear" w:color="auto" w:fill="auto"/>
            <w:tcBorders>
              <w:left w:val="single" w:color="000000" w:sz="4" w:space="0"/>
              <w:bottom w:val="single" w:color="000000" w:sz="4" w:space="0"/>
            </w:tcBorders>
            <w:tcW w:w="949"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R$ 69,3500</w:t>
            </w:r>
            <w:r>
              <w:rPr>
                <w:rFonts w:ascii="SimSun" w:hAnsi="SimSun" w:eastAsia="SimSun" w:cs="SimSun"/>
                <w:sz w:val="24"/>
                <w:szCs w:val="24"/>
              </w:rPr>
            </w:r>
          </w:p>
        </w:tc>
        <w:tc>
          <w:tcPr>
            <w:gridSpan w:val="2"/>
            <w:shd w:val="clear" w:color="auto" w:fill="auto"/>
            <w:tcBorders>
              <w:left w:val="single" w:color="000000" w:sz="4" w:space="0"/>
              <w:bottom w:val="single" w:color="000000" w:sz="4" w:space="0"/>
              <w:right w:val="single" w:color="000000" w:sz="4" w:space="0"/>
            </w:tcBorders>
            <w:tcW w:w="99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R$ 69,35</w:t>
            </w:r>
            <w:r>
              <w:rPr>
                <w:rFonts w:ascii="SimSun" w:hAnsi="SimSun" w:eastAsia="SimSun" w:cs="SimSun"/>
                <w:sz w:val="24"/>
                <w:szCs w:val="24"/>
              </w:rPr>
            </w:r>
          </w:p>
        </w:tc>
      </w:tr>
      <w:tr>
        <w:trPr>
          <w:trHeight w:val="494"/>
        </w:trPr>
        <w:tc>
          <w:tcPr>
            <w:shd w:val="clear" w:color="auto" w:fill="auto"/>
            <w:tcBorders>
              <w:left w:val="single" w:color="000000" w:sz="4" w:space="0"/>
              <w:bottom w:val="single" w:color="000000" w:sz="4" w:space="0"/>
            </w:tcBorders>
            <w:tcW w:w="52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21</w:t>
            </w:r>
            <w:r>
              <w:rPr>
                <w:rFonts w:ascii="SimSun" w:hAnsi="SimSun" w:eastAsia="SimSun" w:cs="SimSun"/>
                <w:sz w:val="24"/>
                <w:szCs w:val="24"/>
              </w:rPr>
            </w:r>
          </w:p>
        </w:tc>
        <w:tc>
          <w:tcPr>
            <w:shd w:val="clear" w:color="auto" w:fill="auto"/>
            <w:tcBorders>
              <w:left w:val="single" w:color="000000" w:sz="4" w:space="0"/>
              <w:bottom w:val="single" w:color="000000" w:sz="4" w:space="0"/>
            </w:tcBorders>
            <w:tcW w:w="69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2582</w:t>
            </w:r>
            <w:r>
              <w:rPr>
                <w:rFonts w:ascii="SimSun" w:hAnsi="SimSun" w:eastAsia="SimSun" w:cs="SimSun"/>
                <w:sz w:val="24"/>
                <w:szCs w:val="24"/>
              </w:rPr>
            </w:r>
          </w:p>
        </w:tc>
        <w:tc>
          <w:tcPr>
            <w:shd w:val="clear" w:color="auto" w:fill="auto"/>
            <w:tcBorders>
              <w:left w:val="single" w:color="000000" w:sz="4" w:space="0"/>
              <w:bottom w:val="single" w:color="000000" w:sz="4" w:space="0"/>
            </w:tcBorders>
            <w:tcW w:w="76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155226-0</w:t>
            </w:r>
            <w:r>
              <w:rPr>
                <w:rFonts w:ascii="SimSun" w:hAnsi="SimSun" w:eastAsia="SimSun" w:cs="SimSun"/>
                <w:sz w:val="24"/>
                <w:szCs w:val="24"/>
              </w:rPr>
            </w:r>
          </w:p>
        </w:tc>
        <w:tc>
          <w:tcPr>
            <w:shd w:val="clear" w:color="auto" w:fill="auto"/>
            <w:tcBorders>
              <w:left w:val="single" w:color="000000" w:sz="4" w:space="0"/>
              <w:bottom w:val="single" w:color="000000" w:sz="4" w:space="0"/>
            </w:tcBorders>
            <w:tcW w:w="2781" w:type="dxa"/>
            <w:vAlign w:val="center"/>
            <w:textDirection w:val="lrTb"/>
            <w:noWrap w:val="false"/>
          </w:tcPr>
          <w:p>
            <w:pPr>
              <w:pStyle w:val="801"/>
              <w:keepNext w:val="false"/>
              <w:keepLines w:val="false"/>
              <w:widowControl w:val="false"/>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CORANTE ORANGE G6 P.A. EMBALAGEM COM 1000 ML</w:t>
            </w:r>
            <w:r>
              <w:rPr>
                <w:rFonts w:ascii="SimSun" w:hAnsi="SimSun" w:eastAsia="SimSun" w:cs="SimSun"/>
                <w:sz w:val="24"/>
                <w:szCs w:val="24"/>
              </w:rPr>
            </w:r>
          </w:p>
        </w:tc>
        <w:tc>
          <w:tcPr>
            <w:shd w:val="clear" w:color="auto" w:fill="auto"/>
            <w:tcBorders>
              <w:left w:val="single" w:color="000000" w:sz="4" w:space="0"/>
              <w:bottom w:val="single" w:color="000000" w:sz="4" w:space="0"/>
            </w:tcBorders>
            <w:tcW w:w="96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FRASCO 1000 MILILITRO</w:t>
            </w:r>
            <w:r>
              <w:rPr>
                <w:rFonts w:ascii="SimSun" w:hAnsi="SimSun" w:eastAsia="SimSun" w:cs="SimSun"/>
                <w:sz w:val="24"/>
                <w:szCs w:val="24"/>
              </w:rPr>
            </w:r>
          </w:p>
        </w:tc>
        <w:tc>
          <w:tcPr>
            <w:shd w:val="clear" w:color="auto" w:fill="auto"/>
            <w:tcBorders>
              <w:left w:val="single" w:color="000000" w:sz="4" w:space="0"/>
              <w:bottom w:val="single" w:color="000000" w:sz="4" w:space="0"/>
            </w:tcBorders>
            <w:tcW w:w="574"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15</w:t>
            </w:r>
            <w:r>
              <w:rPr>
                <w:rFonts w:ascii="SimSun" w:hAnsi="SimSun" w:eastAsia="SimSun" w:cs="SimSun"/>
                <w:sz w:val="24"/>
                <w:szCs w:val="24"/>
              </w:rPr>
            </w:r>
          </w:p>
        </w:tc>
        <w:tc>
          <w:tcPr>
            <w:shd w:val="clear" w:color="auto" w:fill="auto"/>
            <w:tcBorders>
              <w:left w:val="single" w:color="000000" w:sz="4" w:space="0"/>
              <w:bottom w:val="single" w:color="000000" w:sz="4" w:space="0"/>
            </w:tcBorders>
            <w:tcW w:w="77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R$ 44,00</w:t>
            </w:r>
            <w:r>
              <w:rPr>
                <w:rFonts w:ascii="SimSun" w:hAnsi="SimSun" w:eastAsia="SimSun" w:cs="SimSun"/>
                <w:sz w:val="24"/>
                <w:szCs w:val="24"/>
              </w:rPr>
            </w:r>
          </w:p>
        </w:tc>
        <w:tc>
          <w:tcPr>
            <w:shd w:val="clear" w:color="auto" w:fill="auto"/>
            <w:tcBorders>
              <w:left w:val="single" w:color="000000" w:sz="4" w:space="0"/>
              <w:bottom w:val="single" w:color="000000" w:sz="4" w:space="0"/>
            </w:tcBorders>
            <w:tcW w:w="75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R$ 59,33</w:t>
            </w:r>
            <w:r>
              <w:rPr>
                <w:rFonts w:ascii="SimSun" w:hAnsi="SimSun" w:eastAsia="SimSun" w:cs="SimSun"/>
                <w:sz w:val="24"/>
                <w:szCs w:val="24"/>
              </w:rPr>
            </w:r>
          </w:p>
        </w:tc>
        <w:tc>
          <w:tcPr>
            <w:shd w:val="clear" w:color="auto" w:fill="auto"/>
            <w:tcBorders>
              <w:left w:val="single" w:color="000000" w:sz="4" w:space="0"/>
              <w:bottom w:val="single" w:color="000000" w:sz="4" w:space="0"/>
            </w:tcBorders>
            <w:tcW w:w="81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R$ 64,00</w:t>
            </w:r>
            <w:r>
              <w:rPr>
                <w:rFonts w:ascii="SimSun" w:hAnsi="SimSun" w:eastAsia="SimSun" w:cs="SimSun"/>
                <w:sz w:val="24"/>
                <w:szCs w:val="24"/>
              </w:rPr>
            </w:r>
          </w:p>
        </w:tc>
        <w:tc>
          <w:tcPr>
            <w:shd w:val="clear" w:color="auto" w:fill="auto"/>
            <w:tcBorders>
              <w:left w:val="single" w:color="000000" w:sz="4" w:space="0"/>
              <w:bottom w:val="single" w:color="000000" w:sz="4" w:space="0"/>
            </w:tcBorders>
            <w:tcW w:w="949"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R$ 55,7767</w:t>
            </w:r>
            <w:r>
              <w:rPr>
                <w:rFonts w:ascii="SimSun" w:hAnsi="SimSun" w:eastAsia="SimSun" w:cs="SimSun"/>
                <w:sz w:val="24"/>
                <w:szCs w:val="24"/>
              </w:rPr>
            </w:r>
          </w:p>
        </w:tc>
        <w:tc>
          <w:tcPr>
            <w:gridSpan w:val="2"/>
            <w:shd w:val="clear" w:color="auto" w:fill="auto"/>
            <w:tcBorders>
              <w:left w:val="single" w:color="000000" w:sz="4" w:space="0"/>
              <w:bottom w:val="single" w:color="000000" w:sz="4" w:space="0"/>
              <w:right w:val="single" w:color="000000" w:sz="4" w:space="0"/>
            </w:tcBorders>
            <w:tcW w:w="99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R$ 836,65</w:t>
            </w:r>
            <w:r>
              <w:rPr>
                <w:rFonts w:ascii="SimSun" w:hAnsi="SimSun" w:eastAsia="SimSun" w:cs="SimSun"/>
                <w:sz w:val="24"/>
                <w:szCs w:val="24"/>
              </w:rPr>
            </w:r>
          </w:p>
        </w:tc>
      </w:tr>
      <w:tr>
        <w:trPr>
          <w:trHeight w:val="256"/>
        </w:trPr>
        <w:tc>
          <w:tcPr>
            <w:shd w:val="clear" w:color="auto" w:fill="auto"/>
            <w:tcBorders>
              <w:left w:val="single" w:color="000000" w:sz="4" w:space="0"/>
              <w:bottom w:val="single" w:color="000000" w:sz="4" w:space="0"/>
            </w:tcBorders>
            <w:tcW w:w="52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22</w:t>
            </w:r>
            <w:r>
              <w:rPr>
                <w:rFonts w:ascii="SimSun" w:hAnsi="SimSun" w:eastAsia="SimSun" w:cs="SimSun"/>
                <w:sz w:val="24"/>
                <w:szCs w:val="24"/>
              </w:rPr>
            </w:r>
          </w:p>
        </w:tc>
        <w:tc>
          <w:tcPr>
            <w:shd w:val="clear" w:color="auto" w:fill="auto"/>
            <w:tcBorders>
              <w:left w:val="single" w:color="000000" w:sz="4" w:space="0"/>
              <w:bottom w:val="single" w:color="000000" w:sz="4" w:space="0"/>
            </w:tcBorders>
            <w:tcW w:w="69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sz w:val="13"/>
                <w:szCs w:val="13"/>
              </w:rPr>
              <w:t xml:space="preserve">2145</w:t>
            </w:r>
            <w:r>
              <w:rPr>
                <w:rFonts w:ascii="SimSun" w:hAnsi="SimSun" w:eastAsia="SimSun" w:cs="SimSun"/>
                <w:sz w:val="24"/>
                <w:szCs w:val="24"/>
              </w:rPr>
            </w:r>
          </w:p>
        </w:tc>
        <w:tc>
          <w:tcPr>
            <w:shd w:val="clear" w:color="auto" w:fill="auto"/>
            <w:tcBorders>
              <w:left w:val="single" w:color="000000" w:sz="4" w:space="0"/>
              <w:bottom w:val="single" w:color="000000" w:sz="4" w:space="0"/>
            </w:tcBorders>
            <w:tcW w:w="76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sz w:val="13"/>
                <w:szCs w:val="13"/>
              </w:rPr>
              <w:t xml:space="preserve">51470-5</w:t>
            </w:r>
            <w:r>
              <w:rPr>
                <w:rFonts w:ascii="SimSun" w:hAnsi="SimSun" w:eastAsia="SimSun" w:cs="SimSun"/>
                <w:sz w:val="24"/>
                <w:szCs w:val="24"/>
              </w:rPr>
            </w:r>
          </w:p>
        </w:tc>
        <w:tc>
          <w:tcPr>
            <w:shd w:val="clear" w:color="auto" w:fill="auto"/>
            <w:tcBorders>
              <w:left w:val="single" w:color="000000" w:sz="4" w:space="0"/>
              <w:bottom w:val="single" w:color="000000" w:sz="4" w:space="0"/>
            </w:tcBorders>
            <w:tcW w:w="2781" w:type="dxa"/>
            <w:vAlign w:val="bottom"/>
            <w:textDirection w:val="lrTb"/>
            <w:noWrap w:val="false"/>
          </w:tcPr>
          <w:p>
            <w:pPr>
              <w:pStyle w:val="801"/>
              <w:keepNext w:val="false"/>
              <w:keepLines w:val="false"/>
              <w:widowControl w:val="false"/>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i w:val="0"/>
                <w:iCs w:val="0"/>
                <w:color w:val="000000"/>
                <w:sz w:val="13"/>
                <w:szCs w:val="13"/>
              </w:rPr>
              <w:t xml:space="preserve">BANDAGEM ANTI-SÉPTICA HIPO-ALÉRGICA TIPO STOPPER. EMBALAGEM COM 500 UNIDADES, COM MOTIVOS INFANTIS.</w:t>
            </w:r>
            <w:r>
              <w:rPr>
                <w:rFonts w:ascii="SimSun" w:hAnsi="SimSun" w:eastAsia="SimSun" w:cs="SimSun"/>
                <w:sz w:val="24"/>
                <w:szCs w:val="24"/>
              </w:rPr>
            </w:r>
          </w:p>
        </w:tc>
        <w:tc>
          <w:tcPr>
            <w:shd w:val="clear" w:color="auto" w:fill="auto"/>
            <w:tcBorders>
              <w:left w:val="single" w:color="000000" w:sz="4" w:space="0"/>
              <w:bottom w:val="single" w:color="000000" w:sz="4" w:space="0"/>
            </w:tcBorders>
            <w:tcW w:w="96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CAIXA 500 UNIDADE</w:t>
            </w:r>
            <w:r>
              <w:rPr>
                <w:rFonts w:ascii="SimSun" w:hAnsi="SimSun" w:eastAsia="SimSun" w:cs="SimSun"/>
                <w:sz w:val="24"/>
                <w:szCs w:val="24"/>
              </w:rPr>
            </w:r>
          </w:p>
        </w:tc>
        <w:tc>
          <w:tcPr>
            <w:shd w:val="clear" w:color="auto" w:fill="auto"/>
            <w:tcBorders>
              <w:left w:val="single" w:color="000000" w:sz="4" w:space="0"/>
              <w:bottom w:val="single" w:color="000000" w:sz="4" w:space="0"/>
            </w:tcBorders>
            <w:tcW w:w="574"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100</w:t>
            </w:r>
            <w:r>
              <w:rPr>
                <w:rFonts w:ascii="SimSun" w:hAnsi="SimSun" w:eastAsia="SimSun" w:cs="SimSun"/>
                <w:sz w:val="24"/>
                <w:szCs w:val="24"/>
              </w:rPr>
            </w:r>
          </w:p>
        </w:tc>
        <w:tc>
          <w:tcPr>
            <w:shd w:val="clear" w:color="auto" w:fill="auto"/>
            <w:tcBorders>
              <w:left w:val="single" w:color="000000" w:sz="4" w:space="0"/>
              <w:bottom w:val="single" w:color="000000" w:sz="4" w:space="0"/>
            </w:tcBorders>
            <w:tcW w:w="77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R$ 32,50</w:t>
            </w:r>
            <w:r>
              <w:rPr>
                <w:rFonts w:ascii="SimSun" w:hAnsi="SimSun" w:eastAsia="SimSun" w:cs="SimSun"/>
                <w:sz w:val="24"/>
                <w:szCs w:val="24"/>
              </w:rPr>
            </w:r>
          </w:p>
        </w:tc>
        <w:tc>
          <w:tcPr>
            <w:shd w:val="clear" w:color="auto" w:fill="auto"/>
            <w:tcBorders>
              <w:left w:val="single" w:color="000000" w:sz="4" w:space="0"/>
              <w:bottom w:val="single" w:color="000000" w:sz="4" w:space="0"/>
            </w:tcBorders>
            <w:tcW w:w="75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R$ 32,50</w:t>
            </w:r>
            <w:r>
              <w:rPr>
                <w:rFonts w:ascii="SimSun" w:hAnsi="SimSun" w:eastAsia="SimSun" w:cs="SimSun"/>
                <w:sz w:val="24"/>
                <w:szCs w:val="24"/>
              </w:rPr>
            </w:r>
          </w:p>
        </w:tc>
        <w:tc>
          <w:tcPr>
            <w:shd w:val="clear" w:color="auto" w:fill="auto"/>
            <w:tcBorders>
              <w:left w:val="single" w:color="000000" w:sz="4" w:space="0"/>
              <w:bottom w:val="single" w:color="000000" w:sz="4" w:space="0"/>
            </w:tcBorders>
            <w:tcW w:w="81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R$ 34,80</w:t>
            </w:r>
            <w:r>
              <w:rPr>
                <w:rFonts w:ascii="SimSun" w:hAnsi="SimSun" w:eastAsia="SimSun" w:cs="SimSun"/>
                <w:sz w:val="24"/>
                <w:szCs w:val="24"/>
              </w:rPr>
            </w:r>
          </w:p>
        </w:tc>
        <w:tc>
          <w:tcPr>
            <w:shd w:val="clear" w:color="auto" w:fill="auto"/>
            <w:tcBorders>
              <w:left w:val="single" w:color="000000" w:sz="4" w:space="0"/>
              <w:bottom w:val="single" w:color="000000" w:sz="4" w:space="0"/>
            </w:tcBorders>
            <w:tcW w:w="949"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R$ 33,2667</w:t>
            </w:r>
            <w:r>
              <w:rPr>
                <w:rFonts w:ascii="SimSun" w:hAnsi="SimSun" w:eastAsia="SimSun" w:cs="SimSun"/>
                <w:sz w:val="24"/>
                <w:szCs w:val="24"/>
              </w:rPr>
            </w:r>
          </w:p>
        </w:tc>
        <w:tc>
          <w:tcPr>
            <w:gridSpan w:val="2"/>
            <w:shd w:val="clear" w:color="auto" w:fill="auto"/>
            <w:tcBorders>
              <w:left w:val="single" w:color="000000" w:sz="4" w:space="0"/>
              <w:bottom w:val="single" w:color="000000" w:sz="4" w:space="0"/>
              <w:right w:val="single" w:color="000000" w:sz="4" w:space="0"/>
            </w:tcBorders>
            <w:tcW w:w="99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R$ 3.326,67</w:t>
            </w:r>
            <w:r>
              <w:rPr>
                <w:rFonts w:ascii="SimSun" w:hAnsi="SimSun" w:eastAsia="SimSun" w:cs="SimSun"/>
                <w:sz w:val="24"/>
                <w:szCs w:val="24"/>
              </w:rPr>
            </w:r>
          </w:p>
        </w:tc>
      </w:tr>
      <w:tr>
        <w:trPr>
          <w:trHeight w:val="276"/>
        </w:trPr>
        <w:tc>
          <w:tcPr>
            <w:shd w:val="clear" w:color="auto" w:fill="auto"/>
            <w:tcBorders>
              <w:left w:val="single" w:color="000000" w:sz="4" w:space="0"/>
              <w:bottom w:val="single" w:color="000000" w:sz="4" w:space="0"/>
            </w:tcBorders>
            <w:tcW w:w="52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23</w:t>
            </w:r>
            <w:r>
              <w:rPr>
                <w:rFonts w:ascii="SimSun" w:hAnsi="SimSun" w:eastAsia="SimSun" w:cs="SimSun"/>
                <w:sz w:val="24"/>
                <w:szCs w:val="24"/>
              </w:rPr>
            </w:r>
          </w:p>
        </w:tc>
        <w:tc>
          <w:tcPr>
            <w:shd w:val="clear" w:color="auto" w:fill="auto"/>
            <w:tcBorders>
              <w:left w:val="single" w:color="000000" w:sz="4" w:space="0"/>
              <w:bottom w:val="single" w:color="000000" w:sz="4" w:space="0"/>
            </w:tcBorders>
            <w:tcW w:w="69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1802</w:t>
            </w:r>
            <w:r>
              <w:rPr>
                <w:rFonts w:ascii="SimSun" w:hAnsi="SimSun" w:eastAsia="SimSun" w:cs="SimSun"/>
                <w:sz w:val="24"/>
                <w:szCs w:val="24"/>
              </w:rPr>
            </w:r>
          </w:p>
        </w:tc>
        <w:tc>
          <w:tcPr>
            <w:shd w:val="clear" w:color="auto" w:fill="auto"/>
            <w:tcBorders>
              <w:left w:val="single" w:color="000000" w:sz="4" w:space="0"/>
              <w:bottom w:val="single" w:color="000000" w:sz="4" w:space="0"/>
            </w:tcBorders>
            <w:tcW w:w="76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251868-6</w:t>
            </w:r>
            <w:r>
              <w:rPr>
                <w:rFonts w:ascii="SimSun" w:hAnsi="SimSun" w:eastAsia="SimSun" w:cs="SimSun"/>
                <w:sz w:val="24"/>
                <w:szCs w:val="24"/>
              </w:rPr>
            </w:r>
          </w:p>
        </w:tc>
        <w:tc>
          <w:tcPr>
            <w:shd w:val="clear" w:color="auto" w:fill="auto"/>
            <w:tcBorders>
              <w:left w:val="single" w:color="000000" w:sz="4" w:space="0"/>
              <w:bottom w:val="single" w:color="000000" w:sz="4" w:space="0"/>
            </w:tcBorders>
            <w:tcW w:w="2781" w:type="dxa"/>
            <w:vAlign w:val="bottom"/>
            <w:textDirection w:val="lrTb"/>
            <w:noWrap w:val="false"/>
          </w:tcPr>
          <w:p>
            <w:pPr>
              <w:pStyle w:val="801"/>
              <w:keepNext w:val="false"/>
              <w:keepLines w:val="false"/>
              <w:widowControl w:val="false"/>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DESCORANTE PARA (B. A. A. R.)  DESCORANTE PARA PESQUISA DE BACILOS ÁLCOOL - ÁCIDO RESISTENTES.</w:t>
            </w:r>
            <w:r>
              <w:rPr>
                <w:rFonts w:ascii="SimSun" w:hAnsi="SimSun" w:eastAsia="SimSun" w:cs="SimSun"/>
                <w:sz w:val="24"/>
                <w:szCs w:val="24"/>
              </w:rPr>
            </w:r>
          </w:p>
        </w:tc>
        <w:tc>
          <w:tcPr>
            <w:shd w:val="clear" w:color="auto" w:fill="auto"/>
            <w:tcBorders>
              <w:left w:val="single" w:color="000000" w:sz="4" w:space="0"/>
              <w:bottom w:val="single" w:color="000000" w:sz="4" w:space="0"/>
            </w:tcBorders>
            <w:tcW w:w="96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LITRO</w:t>
            </w:r>
            <w:r>
              <w:rPr>
                <w:rFonts w:ascii="SimSun" w:hAnsi="SimSun" w:eastAsia="SimSun" w:cs="SimSun"/>
                <w:sz w:val="24"/>
                <w:szCs w:val="24"/>
              </w:rPr>
            </w:r>
          </w:p>
        </w:tc>
        <w:tc>
          <w:tcPr>
            <w:shd w:val="clear" w:color="auto" w:fill="auto"/>
            <w:tcBorders>
              <w:left w:val="single" w:color="000000" w:sz="4" w:space="0"/>
              <w:bottom w:val="single" w:color="000000" w:sz="4" w:space="0"/>
            </w:tcBorders>
            <w:tcW w:w="574"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12</w:t>
            </w:r>
            <w:r>
              <w:rPr>
                <w:rFonts w:ascii="SimSun" w:hAnsi="SimSun" w:eastAsia="SimSun" w:cs="SimSun"/>
                <w:sz w:val="24"/>
                <w:szCs w:val="24"/>
              </w:rPr>
            </w:r>
          </w:p>
        </w:tc>
        <w:tc>
          <w:tcPr>
            <w:shd w:val="clear" w:color="auto" w:fill="auto"/>
            <w:tcBorders>
              <w:left w:val="single" w:color="000000" w:sz="4" w:space="0"/>
              <w:bottom w:val="single" w:color="000000" w:sz="4" w:space="0"/>
            </w:tcBorders>
            <w:tcW w:w="77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R$ 24,99</w:t>
            </w:r>
            <w:r>
              <w:rPr>
                <w:rFonts w:ascii="SimSun" w:hAnsi="SimSun" w:eastAsia="SimSun" w:cs="SimSun"/>
                <w:sz w:val="24"/>
                <w:szCs w:val="24"/>
              </w:rPr>
            </w:r>
          </w:p>
        </w:tc>
        <w:tc>
          <w:tcPr>
            <w:shd w:val="clear" w:color="auto" w:fill="auto"/>
            <w:tcBorders>
              <w:left w:val="single" w:color="000000" w:sz="4" w:space="0"/>
              <w:bottom w:val="single" w:color="000000" w:sz="4" w:space="0"/>
            </w:tcBorders>
            <w:tcW w:w="75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R$ 27,00</w:t>
            </w:r>
            <w:r>
              <w:rPr>
                <w:rFonts w:ascii="SimSun" w:hAnsi="SimSun" w:eastAsia="SimSun" w:cs="SimSun"/>
                <w:sz w:val="24"/>
                <w:szCs w:val="24"/>
              </w:rPr>
            </w:r>
          </w:p>
        </w:tc>
        <w:tc>
          <w:tcPr>
            <w:shd w:val="clear" w:color="auto" w:fill="auto"/>
            <w:tcBorders>
              <w:left w:val="single" w:color="000000" w:sz="4" w:space="0"/>
              <w:bottom w:val="single" w:color="000000" w:sz="4" w:space="0"/>
            </w:tcBorders>
            <w:tcW w:w="81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R$ 32,98</w:t>
            </w:r>
            <w:r>
              <w:rPr>
                <w:rFonts w:ascii="SimSun" w:hAnsi="SimSun" w:eastAsia="SimSun" w:cs="SimSun"/>
                <w:sz w:val="24"/>
                <w:szCs w:val="24"/>
              </w:rPr>
            </w:r>
          </w:p>
        </w:tc>
        <w:tc>
          <w:tcPr>
            <w:shd w:val="clear" w:color="auto" w:fill="auto"/>
            <w:tcBorders>
              <w:left w:val="single" w:color="000000" w:sz="4" w:space="0"/>
              <w:bottom w:val="single" w:color="000000" w:sz="4" w:space="0"/>
            </w:tcBorders>
            <w:tcW w:w="949"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R$ 28,3233</w:t>
            </w:r>
            <w:r>
              <w:rPr>
                <w:rFonts w:ascii="SimSun" w:hAnsi="SimSun" w:eastAsia="SimSun" w:cs="SimSun"/>
                <w:sz w:val="24"/>
                <w:szCs w:val="24"/>
              </w:rPr>
            </w:r>
          </w:p>
        </w:tc>
        <w:tc>
          <w:tcPr>
            <w:gridSpan w:val="2"/>
            <w:shd w:val="clear" w:color="auto" w:fill="auto"/>
            <w:tcBorders>
              <w:left w:val="single" w:color="000000" w:sz="4" w:space="0"/>
              <w:bottom w:val="single" w:color="000000" w:sz="4" w:space="0"/>
              <w:right w:val="single" w:color="000000" w:sz="4" w:space="0"/>
            </w:tcBorders>
            <w:tcW w:w="99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R$ 339,88</w:t>
            </w:r>
            <w:r>
              <w:rPr>
                <w:rFonts w:ascii="SimSun" w:hAnsi="SimSun" w:eastAsia="SimSun" w:cs="SimSun"/>
                <w:sz w:val="24"/>
                <w:szCs w:val="24"/>
              </w:rPr>
            </w:r>
          </w:p>
        </w:tc>
      </w:tr>
      <w:tr>
        <w:trPr>
          <w:trHeight w:val="276"/>
        </w:trPr>
        <w:tc>
          <w:tcPr>
            <w:shd w:val="clear" w:color="auto" w:fill="auto"/>
            <w:tcBorders>
              <w:left w:val="single" w:color="000000" w:sz="4" w:space="0"/>
              <w:bottom w:val="single" w:color="000000" w:sz="4" w:space="0"/>
            </w:tcBorders>
            <w:tcW w:w="52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24</w:t>
            </w:r>
            <w:r>
              <w:rPr>
                <w:rFonts w:ascii="SimSun" w:hAnsi="SimSun" w:eastAsia="SimSun" w:cs="SimSun"/>
                <w:sz w:val="24"/>
                <w:szCs w:val="24"/>
              </w:rPr>
            </w:r>
          </w:p>
        </w:tc>
        <w:tc>
          <w:tcPr>
            <w:shd w:val="clear" w:color="auto" w:fill="auto"/>
            <w:tcBorders>
              <w:left w:val="single" w:color="000000" w:sz="4" w:space="0"/>
              <w:bottom w:val="single" w:color="000000" w:sz="4" w:space="0"/>
            </w:tcBorders>
            <w:tcW w:w="69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2152</w:t>
            </w:r>
            <w:r>
              <w:rPr>
                <w:rFonts w:ascii="SimSun" w:hAnsi="SimSun" w:eastAsia="SimSun" w:cs="SimSun"/>
                <w:sz w:val="24"/>
                <w:szCs w:val="24"/>
              </w:rPr>
            </w:r>
          </w:p>
        </w:tc>
        <w:tc>
          <w:tcPr>
            <w:shd w:val="clear" w:color="auto" w:fill="auto"/>
            <w:tcBorders>
              <w:left w:val="single" w:color="000000" w:sz="4" w:space="0"/>
              <w:bottom w:val="single" w:color="000000" w:sz="4" w:space="0"/>
            </w:tcBorders>
            <w:tcW w:w="76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431520-0</w:t>
            </w:r>
            <w:r>
              <w:rPr>
                <w:rFonts w:ascii="SimSun" w:hAnsi="SimSun" w:eastAsia="SimSun" w:cs="SimSun"/>
                <w:sz w:val="24"/>
                <w:szCs w:val="24"/>
              </w:rPr>
            </w:r>
          </w:p>
        </w:tc>
        <w:tc>
          <w:tcPr>
            <w:shd w:val="clear" w:color="auto" w:fill="auto"/>
            <w:tcBorders>
              <w:left w:val="single" w:color="000000" w:sz="4" w:space="0"/>
              <w:bottom w:val="single" w:color="000000" w:sz="4" w:space="0"/>
            </w:tcBorders>
            <w:tcW w:w="2781" w:type="dxa"/>
            <w:vAlign w:val="bottom"/>
            <w:textDirection w:val="lrTb"/>
            <w:noWrap w:val="false"/>
          </w:tcPr>
          <w:p>
            <w:pPr>
              <w:pStyle w:val="801"/>
              <w:keepNext w:val="false"/>
              <w:keepLines w:val="false"/>
              <w:widowControl w:val="false"/>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DESCORANTE PARA GRAM (ÁLCOOL E ACETONA) EMBALAGEM CONTENDO 1000 ML. RÓTULO COM NÚMERO DO LOTE, DATA DE FABRICAÇÃO E VALIDADE.</w:t>
            </w:r>
            <w:r>
              <w:rPr>
                <w:rFonts w:ascii="SimSun" w:hAnsi="SimSun" w:eastAsia="SimSun" w:cs="SimSun"/>
                <w:sz w:val="24"/>
                <w:szCs w:val="24"/>
              </w:rPr>
            </w:r>
          </w:p>
        </w:tc>
        <w:tc>
          <w:tcPr>
            <w:shd w:val="clear" w:color="auto" w:fill="auto"/>
            <w:tcBorders>
              <w:left w:val="single" w:color="000000" w:sz="4" w:space="0"/>
              <w:bottom w:val="single" w:color="000000" w:sz="4" w:space="0"/>
            </w:tcBorders>
            <w:tcW w:w="96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UNIDADE</w:t>
            </w:r>
            <w:r>
              <w:rPr>
                <w:rFonts w:ascii="SimSun" w:hAnsi="SimSun" w:eastAsia="SimSun" w:cs="SimSun"/>
                <w:sz w:val="24"/>
                <w:szCs w:val="24"/>
              </w:rPr>
            </w:r>
          </w:p>
        </w:tc>
        <w:tc>
          <w:tcPr>
            <w:shd w:val="clear" w:color="auto" w:fill="auto"/>
            <w:tcBorders>
              <w:left w:val="single" w:color="000000" w:sz="4" w:space="0"/>
              <w:bottom w:val="single" w:color="000000" w:sz="4" w:space="0"/>
            </w:tcBorders>
            <w:tcW w:w="574"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5</w:t>
            </w:r>
            <w:r>
              <w:rPr>
                <w:rFonts w:ascii="SimSun" w:hAnsi="SimSun" w:eastAsia="SimSun" w:cs="SimSun"/>
                <w:sz w:val="24"/>
                <w:szCs w:val="24"/>
              </w:rPr>
            </w:r>
          </w:p>
        </w:tc>
        <w:tc>
          <w:tcPr>
            <w:shd w:val="clear" w:color="auto" w:fill="auto"/>
            <w:tcBorders>
              <w:left w:val="single" w:color="000000" w:sz="4" w:space="0"/>
              <w:bottom w:val="single" w:color="000000" w:sz="4" w:space="0"/>
            </w:tcBorders>
            <w:tcW w:w="77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R$ 42,58</w:t>
            </w:r>
            <w:r>
              <w:rPr>
                <w:rFonts w:ascii="SimSun" w:hAnsi="SimSun" w:eastAsia="SimSun" w:cs="SimSun"/>
                <w:sz w:val="24"/>
                <w:szCs w:val="24"/>
              </w:rPr>
            </w:r>
          </w:p>
        </w:tc>
        <w:tc>
          <w:tcPr>
            <w:shd w:val="clear" w:color="auto" w:fill="auto"/>
            <w:tcBorders>
              <w:left w:val="single" w:color="000000" w:sz="4" w:space="0"/>
              <w:bottom w:val="single" w:color="000000" w:sz="4" w:space="0"/>
            </w:tcBorders>
            <w:tcW w:w="75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R$ 43,85</w:t>
            </w:r>
            <w:r>
              <w:rPr>
                <w:rFonts w:ascii="SimSun" w:hAnsi="SimSun" w:eastAsia="SimSun" w:cs="SimSun"/>
                <w:sz w:val="24"/>
                <w:szCs w:val="24"/>
              </w:rPr>
            </w:r>
          </w:p>
        </w:tc>
        <w:tc>
          <w:tcPr>
            <w:shd w:val="clear" w:color="auto" w:fill="auto"/>
            <w:tcBorders>
              <w:left w:val="single" w:color="000000" w:sz="4" w:space="0"/>
              <w:bottom w:val="single" w:color="000000" w:sz="4" w:space="0"/>
            </w:tcBorders>
            <w:tcW w:w="81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R$ 48,11</w:t>
            </w:r>
            <w:r>
              <w:rPr>
                <w:rFonts w:ascii="SimSun" w:hAnsi="SimSun" w:eastAsia="SimSun" w:cs="SimSun"/>
                <w:sz w:val="24"/>
                <w:szCs w:val="24"/>
              </w:rPr>
            </w:r>
          </w:p>
        </w:tc>
        <w:tc>
          <w:tcPr>
            <w:shd w:val="clear" w:color="auto" w:fill="auto"/>
            <w:tcBorders>
              <w:left w:val="single" w:color="000000" w:sz="4" w:space="0"/>
              <w:bottom w:val="single" w:color="000000" w:sz="4" w:space="0"/>
            </w:tcBorders>
            <w:tcW w:w="949"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R$ 44,8467</w:t>
            </w:r>
            <w:r>
              <w:rPr>
                <w:rFonts w:ascii="SimSun" w:hAnsi="SimSun" w:eastAsia="SimSun" w:cs="SimSun"/>
                <w:sz w:val="24"/>
                <w:szCs w:val="24"/>
              </w:rPr>
            </w:r>
          </w:p>
        </w:tc>
        <w:tc>
          <w:tcPr>
            <w:gridSpan w:val="2"/>
            <w:shd w:val="clear" w:color="auto" w:fill="auto"/>
            <w:tcBorders>
              <w:left w:val="single" w:color="000000" w:sz="4" w:space="0"/>
              <w:bottom w:val="single" w:color="000000" w:sz="4" w:space="0"/>
              <w:right w:val="single" w:color="000000" w:sz="4" w:space="0"/>
            </w:tcBorders>
            <w:tcW w:w="99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R$ 224,23</w:t>
            </w:r>
            <w:r>
              <w:rPr>
                <w:rFonts w:ascii="SimSun" w:hAnsi="SimSun" w:eastAsia="SimSun" w:cs="SimSun"/>
                <w:sz w:val="24"/>
                <w:szCs w:val="24"/>
              </w:rPr>
            </w:r>
          </w:p>
        </w:tc>
      </w:tr>
      <w:tr>
        <w:trPr>
          <w:trHeight w:val="276"/>
        </w:trPr>
        <w:tc>
          <w:tcPr>
            <w:shd w:val="clear" w:color="auto" w:fill="auto"/>
            <w:tcBorders>
              <w:left w:val="single" w:color="000000" w:sz="4" w:space="0"/>
              <w:bottom w:val="single" w:color="000000" w:sz="4" w:space="0"/>
            </w:tcBorders>
            <w:tcW w:w="52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25</w:t>
            </w:r>
            <w:r>
              <w:rPr>
                <w:rFonts w:ascii="SimSun" w:hAnsi="SimSun" w:eastAsia="SimSun" w:cs="SimSun"/>
                <w:sz w:val="24"/>
                <w:szCs w:val="24"/>
              </w:rPr>
            </w:r>
          </w:p>
        </w:tc>
        <w:tc>
          <w:tcPr>
            <w:shd w:val="clear" w:color="auto" w:fill="auto"/>
            <w:tcBorders>
              <w:left w:val="single" w:color="000000" w:sz="4" w:space="0"/>
              <w:bottom w:val="single" w:color="000000" w:sz="4" w:space="0"/>
            </w:tcBorders>
            <w:tcW w:w="69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7499</w:t>
            </w:r>
            <w:r>
              <w:rPr>
                <w:rFonts w:ascii="SimSun" w:hAnsi="SimSun" w:eastAsia="SimSun" w:cs="SimSun"/>
                <w:sz w:val="24"/>
                <w:szCs w:val="24"/>
              </w:rPr>
            </w:r>
          </w:p>
        </w:tc>
        <w:tc>
          <w:tcPr>
            <w:shd w:val="clear" w:color="auto" w:fill="auto"/>
            <w:tcBorders>
              <w:left w:val="single" w:color="000000" w:sz="4" w:space="0"/>
              <w:bottom w:val="single" w:color="000000" w:sz="4" w:space="0"/>
            </w:tcBorders>
            <w:tcW w:w="76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59722-8</w:t>
            </w:r>
            <w:r>
              <w:rPr>
                <w:rFonts w:ascii="SimSun" w:hAnsi="SimSun" w:eastAsia="SimSun" w:cs="SimSun"/>
                <w:sz w:val="24"/>
                <w:szCs w:val="24"/>
              </w:rPr>
            </w:r>
          </w:p>
        </w:tc>
        <w:tc>
          <w:tcPr>
            <w:shd w:val="clear" w:color="auto" w:fill="auto"/>
            <w:tcBorders>
              <w:left w:val="single" w:color="000000" w:sz="4" w:space="0"/>
              <w:bottom w:val="single" w:color="000000" w:sz="4" w:space="0"/>
            </w:tcBorders>
            <w:tcW w:w="2781" w:type="dxa"/>
            <w:vAlign w:val="bottom"/>
            <w:textDirection w:val="lrTb"/>
            <w:noWrap w:val="false"/>
          </w:tcPr>
          <w:p>
            <w:pPr>
              <w:pStyle w:val="801"/>
              <w:keepNext w:val="false"/>
              <w:keepLines w:val="false"/>
              <w:widowControl w:val="false"/>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ESTANTE DE METAL PARA TUBOS DE ENSAIO CAPACIDADE PARA 120 TUBOS DE 10 ML.</w:t>
            </w:r>
            <w:r>
              <w:rPr>
                <w:rFonts w:ascii="SimSun" w:hAnsi="SimSun" w:eastAsia="SimSun" w:cs="SimSun"/>
                <w:sz w:val="24"/>
                <w:szCs w:val="24"/>
              </w:rPr>
            </w:r>
          </w:p>
        </w:tc>
        <w:tc>
          <w:tcPr>
            <w:shd w:val="clear" w:color="auto" w:fill="auto"/>
            <w:tcBorders>
              <w:left w:val="single" w:color="000000" w:sz="4" w:space="0"/>
              <w:bottom w:val="single" w:color="000000" w:sz="4" w:space="0"/>
            </w:tcBorders>
            <w:tcW w:w="96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UNIDADE</w:t>
            </w:r>
            <w:r>
              <w:rPr>
                <w:rFonts w:ascii="SimSun" w:hAnsi="SimSun" w:eastAsia="SimSun" w:cs="SimSun"/>
                <w:sz w:val="24"/>
                <w:szCs w:val="24"/>
              </w:rPr>
            </w:r>
          </w:p>
        </w:tc>
        <w:tc>
          <w:tcPr>
            <w:shd w:val="clear" w:color="auto" w:fill="auto"/>
            <w:tcBorders>
              <w:left w:val="single" w:color="000000" w:sz="4" w:space="0"/>
              <w:bottom w:val="single" w:color="000000" w:sz="4" w:space="0"/>
            </w:tcBorders>
            <w:tcW w:w="574"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10</w:t>
            </w:r>
            <w:r>
              <w:rPr>
                <w:rFonts w:ascii="SimSun" w:hAnsi="SimSun" w:eastAsia="SimSun" w:cs="SimSun"/>
                <w:sz w:val="24"/>
                <w:szCs w:val="24"/>
              </w:rPr>
            </w:r>
          </w:p>
        </w:tc>
        <w:tc>
          <w:tcPr>
            <w:shd w:val="clear" w:color="auto" w:fill="auto"/>
            <w:tcBorders>
              <w:left w:val="single" w:color="000000" w:sz="4" w:space="0"/>
              <w:bottom w:val="single" w:color="000000" w:sz="4" w:space="0"/>
            </w:tcBorders>
            <w:tcW w:w="77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R$ 74,99</w:t>
            </w:r>
            <w:r>
              <w:rPr>
                <w:rFonts w:ascii="SimSun" w:hAnsi="SimSun" w:eastAsia="SimSun" w:cs="SimSun"/>
                <w:sz w:val="24"/>
                <w:szCs w:val="24"/>
              </w:rPr>
            </w:r>
          </w:p>
        </w:tc>
        <w:tc>
          <w:tcPr>
            <w:shd w:val="clear" w:color="auto" w:fill="auto"/>
            <w:tcBorders>
              <w:left w:val="single" w:color="000000" w:sz="4" w:space="0"/>
              <w:bottom w:val="single" w:color="000000" w:sz="4" w:space="0"/>
            </w:tcBorders>
            <w:tcW w:w="75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R$ 76,60</w:t>
            </w:r>
            <w:r>
              <w:rPr>
                <w:rFonts w:ascii="SimSun" w:hAnsi="SimSun" w:eastAsia="SimSun" w:cs="SimSun"/>
                <w:sz w:val="24"/>
                <w:szCs w:val="24"/>
              </w:rPr>
            </w:r>
          </w:p>
        </w:tc>
        <w:tc>
          <w:tcPr>
            <w:shd w:val="clear" w:color="auto" w:fill="auto"/>
            <w:tcBorders>
              <w:left w:val="single" w:color="000000" w:sz="4" w:space="0"/>
              <w:bottom w:val="single" w:color="000000" w:sz="4" w:space="0"/>
            </w:tcBorders>
            <w:tcW w:w="81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R$ 83,50</w:t>
            </w:r>
            <w:r>
              <w:rPr>
                <w:rFonts w:ascii="SimSun" w:hAnsi="SimSun" w:eastAsia="SimSun" w:cs="SimSun"/>
                <w:sz w:val="24"/>
                <w:szCs w:val="24"/>
              </w:rPr>
            </w:r>
          </w:p>
        </w:tc>
        <w:tc>
          <w:tcPr>
            <w:shd w:val="clear" w:color="auto" w:fill="auto"/>
            <w:tcBorders>
              <w:left w:val="single" w:color="000000" w:sz="4" w:space="0"/>
              <w:bottom w:val="single" w:color="000000" w:sz="4" w:space="0"/>
            </w:tcBorders>
            <w:tcW w:w="949"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R$ 78,3633</w:t>
            </w:r>
            <w:r>
              <w:rPr>
                <w:rFonts w:ascii="SimSun" w:hAnsi="SimSun" w:eastAsia="SimSun" w:cs="SimSun"/>
                <w:sz w:val="24"/>
                <w:szCs w:val="24"/>
              </w:rPr>
            </w:r>
          </w:p>
        </w:tc>
        <w:tc>
          <w:tcPr>
            <w:gridSpan w:val="2"/>
            <w:shd w:val="clear" w:color="auto" w:fill="auto"/>
            <w:tcBorders>
              <w:left w:val="single" w:color="000000" w:sz="4" w:space="0"/>
              <w:bottom w:val="single" w:color="000000" w:sz="4" w:space="0"/>
              <w:right w:val="single" w:color="000000" w:sz="4" w:space="0"/>
            </w:tcBorders>
            <w:tcW w:w="99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R$ 783,63</w:t>
            </w:r>
            <w:r>
              <w:rPr>
                <w:rFonts w:ascii="SimSun" w:hAnsi="SimSun" w:eastAsia="SimSun" w:cs="SimSun"/>
                <w:sz w:val="24"/>
                <w:szCs w:val="24"/>
              </w:rPr>
            </w:r>
          </w:p>
        </w:tc>
      </w:tr>
      <w:tr>
        <w:trPr>
          <w:trHeight w:val="276"/>
        </w:trPr>
        <w:tc>
          <w:tcPr>
            <w:shd w:val="clear" w:color="auto" w:fill="auto"/>
            <w:tcBorders>
              <w:left w:val="single" w:color="000000" w:sz="4" w:space="0"/>
              <w:bottom w:val="single" w:color="000000" w:sz="4" w:space="0"/>
            </w:tcBorders>
            <w:tcW w:w="52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26</w:t>
            </w:r>
            <w:r>
              <w:rPr>
                <w:rFonts w:ascii="SimSun" w:hAnsi="SimSun" w:eastAsia="SimSun" w:cs="SimSun"/>
                <w:sz w:val="24"/>
                <w:szCs w:val="24"/>
              </w:rPr>
            </w:r>
          </w:p>
        </w:tc>
        <w:tc>
          <w:tcPr>
            <w:shd w:val="clear" w:color="auto" w:fill="auto"/>
            <w:tcBorders>
              <w:left w:val="single" w:color="000000" w:sz="4" w:space="0"/>
              <w:bottom w:val="single" w:color="000000" w:sz="4" w:space="0"/>
            </w:tcBorders>
            <w:tcW w:w="69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770</w:t>
            </w:r>
            <w:r>
              <w:rPr>
                <w:rFonts w:ascii="SimSun" w:hAnsi="SimSun" w:eastAsia="SimSun" w:cs="SimSun"/>
                <w:sz w:val="24"/>
                <w:szCs w:val="24"/>
              </w:rPr>
            </w:r>
          </w:p>
        </w:tc>
        <w:tc>
          <w:tcPr>
            <w:shd w:val="clear" w:color="auto" w:fill="auto"/>
            <w:tcBorders>
              <w:left w:val="single" w:color="000000" w:sz="4" w:space="0"/>
              <w:bottom w:val="single" w:color="000000" w:sz="4" w:space="0"/>
            </w:tcBorders>
            <w:tcW w:w="76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197984-1</w:t>
            </w:r>
            <w:r>
              <w:rPr>
                <w:rFonts w:ascii="SimSun" w:hAnsi="SimSun" w:eastAsia="SimSun" w:cs="SimSun"/>
                <w:sz w:val="24"/>
                <w:szCs w:val="24"/>
              </w:rPr>
            </w:r>
          </w:p>
        </w:tc>
        <w:tc>
          <w:tcPr>
            <w:shd w:val="clear" w:color="auto" w:fill="auto"/>
            <w:tcBorders>
              <w:left w:val="single" w:color="000000" w:sz="4" w:space="0"/>
              <w:bottom w:val="single" w:color="000000" w:sz="4" w:space="0"/>
            </w:tcBorders>
            <w:tcW w:w="2781" w:type="dxa"/>
            <w:vAlign w:val="bottom"/>
            <w:textDirection w:val="lrTb"/>
            <w:noWrap w:val="false"/>
          </w:tcPr>
          <w:p>
            <w:pPr>
              <w:pStyle w:val="801"/>
              <w:keepNext w:val="false"/>
              <w:keepLines w:val="false"/>
              <w:widowControl w:val="false"/>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FATOR REUMATÓIDE, REAGENTE PARA TESTE DE AGLUTINAÇÃO EM LÁTEX, COM CONTROLE NEGATIVO E POSITIVO, REAGENTE PRONTO PARA USO. EMBALAGEM COM DADOS DE IDENTIFICAÇÃO, PROCEDÊNCIA, DATA DE FABRICAÇÃO E PRAZO DE VALIDADE, COM REGISTRO EM ORGÃO COMPETENTE.</w:t>
            </w:r>
            <w:r>
              <w:rPr>
                <w:rFonts w:ascii="SimSun" w:hAnsi="SimSun" w:eastAsia="SimSun" w:cs="SimSun"/>
                <w:sz w:val="24"/>
                <w:szCs w:val="24"/>
              </w:rPr>
            </w:r>
          </w:p>
        </w:tc>
        <w:tc>
          <w:tcPr>
            <w:shd w:val="clear" w:color="auto" w:fill="auto"/>
            <w:tcBorders>
              <w:left w:val="single" w:color="000000" w:sz="4" w:space="0"/>
              <w:bottom w:val="single" w:color="000000" w:sz="4" w:space="0"/>
            </w:tcBorders>
            <w:tcW w:w="96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UNIDADE</w:t>
            </w:r>
            <w:r>
              <w:rPr>
                <w:rFonts w:ascii="SimSun" w:hAnsi="SimSun" w:eastAsia="SimSun" w:cs="SimSun"/>
                <w:sz w:val="24"/>
                <w:szCs w:val="24"/>
              </w:rPr>
            </w:r>
          </w:p>
        </w:tc>
        <w:tc>
          <w:tcPr>
            <w:shd w:val="clear" w:color="auto" w:fill="auto"/>
            <w:tcBorders>
              <w:left w:val="single" w:color="000000" w:sz="4" w:space="0"/>
              <w:bottom w:val="single" w:color="000000" w:sz="4" w:space="0"/>
            </w:tcBorders>
            <w:tcW w:w="574"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8.000</w:t>
            </w:r>
            <w:r>
              <w:rPr>
                <w:rFonts w:ascii="SimSun" w:hAnsi="SimSun" w:eastAsia="SimSun" w:cs="SimSun"/>
                <w:sz w:val="24"/>
                <w:szCs w:val="24"/>
              </w:rPr>
            </w:r>
          </w:p>
        </w:tc>
        <w:tc>
          <w:tcPr>
            <w:shd w:val="clear" w:color="auto" w:fill="auto"/>
            <w:tcBorders>
              <w:left w:val="single" w:color="000000" w:sz="4" w:space="0"/>
              <w:bottom w:val="single" w:color="000000" w:sz="4" w:space="0"/>
            </w:tcBorders>
            <w:tcW w:w="77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R$ 0,84</w:t>
            </w:r>
            <w:r>
              <w:rPr>
                <w:rFonts w:ascii="SimSun" w:hAnsi="SimSun" w:eastAsia="SimSun" w:cs="SimSun"/>
                <w:sz w:val="24"/>
                <w:szCs w:val="24"/>
              </w:rPr>
            </w:r>
          </w:p>
        </w:tc>
        <w:tc>
          <w:tcPr>
            <w:shd w:val="clear" w:color="auto" w:fill="auto"/>
            <w:tcBorders>
              <w:left w:val="single" w:color="000000" w:sz="4" w:space="0"/>
              <w:bottom w:val="single" w:color="000000" w:sz="4" w:space="0"/>
            </w:tcBorders>
            <w:tcW w:w="75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R$ 0,91</w:t>
            </w:r>
            <w:r>
              <w:rPr>
                <w:rFonts w:ascii="SimSun" w:hAnsi="SimSun" w:eastAsia="SimSun" w:cs="SimSun"/>
                <w:sz w:val="24"/>
                <w:szCs w:val="24"/>
              </w:rPr>
            </w:r>
          </w:p>
        </w:tc>
        <w:tc>
          <w:tcPr>
            <w:shd w:val="clear" w:color="auto" w:fill="auto"/>
            <w:tcBorders>
              <w:left w:val="single" w:color="000000" w:sz="4" w:space="0"/>
              <w:bottom w:val="single" w:color="000000" w:sz="4" w:space="0"/>
            </w:tcBorders>
            <w:tcW w:w="81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R$ 1,40</w:t>
            </w:r>
            <w:r>
              <w:rPr>
                <w:rFonts w:ascii="SimSun" w:hAnsi="SimSun" w:eastAsia="SimSun" w:cs="SimSun"/>
                <w:sz w:val="24"/>
                <w:szCs w:val="24"/>
              </w:rPr>
            </w:r>
          </w:p>
        </w:tc>
        <w:tc>
          <w:tcPr>
            <w:shd w:val="clear" w:color="auto" w:fill="auto"/>
            <w:tcBorders>
              <w:left w:val="single" w:color="000000" w:sz="4" w:space="0"/>
              <w:bottom w:val="single" w:color="000000" w:sz="4" w:space="0"/>
            </w:tcBorders>
            <w:tcW w:w="949"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R$ 1,0500</w:t>
            </w:r>
            <w:r>
              <w:rPr>
                <w:rFonts w:ascii="SimSun" w:hAnsi="SimSun" w:eastAsia="SimSun" w:cs="SimSun"/>
                <w:sz w:val="24"/>
                <w:szCs w:val="24"/>
              </w:rPr>
            </w:r>
          </w:p>
        </w:tc>
        <w:tc>
          <w:tcPr>
            <w:gridSpan w:val="2"/>
            <w:shd w:val="clear" w:color="auto" w:fill="auto"/>
            <w:tcBorders>
              <w:left w:val="single" w:color="000000" w:sz="4" w:space="0"/>
              <w:bottom w:val="single" w:color="000000" w:sz="4" w:space="0"/>
              <w:right w:val="single" w:color="000000" w:sz="4" w:space="0"/>
            </w:tcBorders>
            <w:tcW w:w="99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R$ 8.400,00</w:t>
            </w:r>
            <w:r>
              <w:rPr>
                <w:rFonts w:ascii="SimSun" w:hAnsi="SimSun" w:eastAsia="SimSun" w:cs="SimSun"/>
                <w:sz w:val="24"/>
                <w:szCs w:val="24"/>
              </w:rPr>
            </w:r>
          </w:p>
        </w:tc>
      </w:tr>
      <w:tr>
        <w:trPr>
          <w:trHeight w:val="276"/>
        </w:trPr>
        <w:tc>
          <w:tcPr>
            <w:shd w:val="clear" w:color="auto" w:fill="auto"/>
            <w:tcBorders>
              <w:left w:val="single" w:color="000000" w:sz="4" w:space="0"/>
              <w:bottom w:val="single" w:color="000000" w:sz="4" w:space="0"/>
            </w:tcBorders>
            <w:tcW w:w="52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27</w:t>
            </w:r>
            <w:r>
              <w:rPr>
                <w:rFonts w:ascii="SimSun" w:hAnsi="SimSun" w:eastAsia="SimSun" w:cs="SimSun"/>
                <w:sz w:val="24"/>
                <w:szCs w:val="24"/>
              </w:rPr>
            </w:r>
          </w:p>
        </w:tc>
        <w:tc>
          <w:tcPr>
            <w:shd w:val="clear" w:color="auto" w:fill="auto"/>
            <w:tcBorders>
              <w:left w:val="single" w:color="000000" w:sz="4" w:space="0"/>
              <w:bottom w:val="single" w:color="000000" w:sz="4" w:space="0"/>
            </w:tcBorders>
            <w:tcW w:w="69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126110</w:t>
            </w:r>
            <w:r>
              <w:rPr>
                <w:rFonts w:ascii="SimSun" w:hAnsi="SimSun" w:eastAsia="SimSun" w:cs="SimSun"/>
                <w:sz w:val="24"/>
                <w:szCs w:val="24"/>
              </w:rPr>
            </w:r>
          </w:p>
        </w:tc>
        <w:tc>
          <w:tcPr>
            <w:shd w:val="clear" w:color="auto" w:fill="auto"/>
            <w:tcBorders>
              <w:left w:val="single" w:color="000000" w:sz="4" w:space="0"/>
              <w:bottom w:val="single" w:color="000000" w:sz="4" w:space="0"/>
            </w:tcBorders>
            <w:tcW w:w="76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104163-0</w:t>
            </w:r>
            <w:r>
              <w:rPr>
                <w:rFonts w:ascii="SimSun" w:hAnsi="SimSun" w:eastAsia="SimSun" w:cs="SimSun"/>
                <w:sz w:val="24"/>
                <w:szCs w:val="24"/>
              </w:rPr>
            </w:r>
          </w:p>
        </w:tc>
        <w:tc>
          <w:tcPr>
            <w:shd w:val="clear" w:color="auto" w:fill="auto"/>
            <w:tcBorders>
              <w:left w:val="single" w:color="000000" w:sz="4" w:space="0"/>
              <w:bottom w:val="single" w:color="000000" w:sz="4" w:space="0"/>
            </w:tcBorders>
            <w:tcW w:w="2781" w:type="dxa"/>
            <w:vAlign w:val="bottom"/>
            <w:textDirection w:val="lrTb"/>
            <w:noWrap w:val="false"/>
          </w:tcPr>
          <w:p>
            <w:pPr>
              <w:pStyle w:val="801"/>
              <w:keepNext w:val="false"/>
              <w:keepLines w:val="false"/>
              <w:widowControl w:val="false"/>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FRASCO DE PLÁSTICO ESTÉRIL COM TIOSSULFATO DE SÓDIO PARA COLETA DE ÁGUA 100 ML. FRASCO COM TAMPA ACOPLADA DUPLO LACRE EM POLIPROPILENO (PP); FECHAMENTO HERMÉTI</w:t>
            </w:r>
            <w:r>
              <w:rPr>
                <w:rFonts w:ascii="TimesNewRoman" w:hAnsi="TimesNewRoman" w:eastAsia="TimesNewRoman" w:cs="TimesNewRoman"/>
                <w:i w:val="0"/>
                <w:iCs w:val="0"/>
                <w:color w:val="000000"/>
                <w:sz w:val="14"/>
                <w:szCs w:val="14"/>
              </w:rPr>
              <w:t xml:space="preserve">CO; ESTÉRIL POR RADIAÇÃO UV; CAPACIDADE TOTAL DE 100ML; MARCAÇÃO DE 100ML; COMPRIMIDO CONSERVANTE DE TIOSSULFATO DE SÓDIO (10MG); TAMPA E FRASCO LIVRES DE FLUORESCÊNCIA; COM INVÓLUCRO DE PLÁSTICO; GRADUADO; COR TRANSPARENTE. REGISTRO ANVISA: NÃO APLICÁVEL.</w:t>
            </w:r>
            <w:r>
              <w:rPr>
                <w:rFonts w:ascii="SimSun" w:hAnsi="SimSun" w:eastAsia="SimSun" w:cs="SimSun"/>
                <w:sz w:val="24"/>
                <w:szCs w:val="24"/>
              </w:rPr>
            </w:r>
          </w:p>
        </w:tc>
        <w:tc>
          <w:tcPr>
            <w:shd w:val="clear" w:color="auto" w:fill="auto"/>
            <w:tcBorders>
              <w:left w:val="single" w:color="000000" w:sz="4" w:space="0"/>
              <w:bottom w:val="single" w:color="000000" w:sz="4" w:space="0"/>
            </w:tcBorders>
            <w:tcW w:w="96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UNIDADE</w:t>
            </w:r>
            <w:r>
              <w:rPr>
                <w:rFonts w:ascii="SimSun" w:hAnsi="SimSun" w:eastAsia="SimSun" w:cs="SimSun"/>
                <w:sz w:val="24"/>
                <w:szCs w:val="24"/>
              </w:rPr>
            </w:r>
          </w:p>
        </w:tc>
        <w:tc>
          <w:tcPr>
            <w:shd w:val="clear" w:color="auto" w:fill="auto"/>
            <w:tcBorders>
              <w:left w:val="single" w:color="000000" w:sz="4" w:space="0"/>
              <w:bottom w:val="single" w:color="000000" w:sz="4" w:space="0"/>
            </w:tcBorders>
            <w:tcW w:w="574"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500</w:t>
            </w:r>
            <w:r>
              <w:rPr>
                <w:rFonts w:ascii="SimSun" w:hAnsi="SimSun" w:eastAsia="SimSun" w:cs="SimSun"/>
                <w:sz w:val="24"/>
                <w:szCs w:val="24"/>
              </w:rPr>
            </w:r>
          </w:p>
        </w:tc>
        <w:tc>
          <w:tcPr>
            <w:shd w:val="clear" w:color="auto" w:fill="auto"/>
            <w:tcBorders>
              <w:left w:val="single" w:color="000000" w:sz="4" w:space="0"/>
              <w:bottom w:val="single" w:color="000000" w:sz="4" w:space="0"/>
            </w:tcBorders>
            <w:tcW w:w="775" w:type="dxa"/>
            <w:vAlign w:val="center"/>
            <w:textDirection w:val="lrTb"/>
            <w:noWrap w:val="false"/>
          </w:tcPr>
          <w:p>
            <w:pPr>
              <w:pStyle w:val="801"/>
              <w:keepNext w:val="false"/>
              <w:keepLines w:val="false"/>
              <w:widowControl w:val="false"/>
              <w:pBdr/>
              <w:spacing w:after="0" w:before="0" w:line="240" w:lineRule="auto"/>
              <w:ind w:firstLine="0" w:left="0"/>
              <w:jc w:val="right"/>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R$ 5,90</w:t>
            </w:r>
            <w:r>
              <w:rPr>
                <w:rFonts w:ascii="SimSun" w:hAnsi="SimSun" w:eastAsia="SimSun" w:cs="SimSun"/>
                <w:sz w:val="24"/>
                <w:szCs w:val="24"/>
              </w:rPr>
            </w:r>
          </w:p>
        </w:tc>
        <w:tc>
          <w:tcPr>
            <w:shd w:val="clear" w:color="auto" w:fill="auto"/>
            <w:tcBorders>
              <w:left w:val="single" w:color="000000" w:sz="4" w:space="0"/>
              <w:bottom w:val="single" w:color="000000" w:sz="4" w:space="0"/>
            </w:tcBorders>
            <w:tcW w:w="750" w:type="dxa"/>
            <w:vAlign w:val="center"/>
            <w:textDirection w:val="lrTb"/>
            <w:noWrap w:val="false"/>
          </w:tcPr>
          <w:p>
            <w:pPr>
              <w:pStyle w:val="801"/>
              <w:keepNext w:val="false"/>
              <w:keepLines w:val="false"/>
              <w:widowControl w:val="false"/>
              <w:pBdr/>
              <w:spacing w:after="0" w:before="0" w:line="240" w:lineRule="auto"/>
              <w:ind w:firstLine="0" w:left="0"/>
              <w:jc w:val="right"/>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R$ 6,99</w:t>
            </w:r>
            <w:r>
              <w:rPr>
                <w:rFonts w:ascii="SimSun" w:hAnsi="SimSun" w:eastAsia="SimSun" w:cs="SimSun"/>
                <w:sz w:val="24"/>
                <w:szCs w:val="24"/>
              </w:rPr>
            </w:r>
          </w:p>
        </w:tc>
        <w:tc>
          <w:tcPr>
            <w:shd w:val="clear" w:color="auto" w:fill="auto"/>
            <w:tcBorders>
              <w:left w:val="single" w:color="000000" w:sz="4" w:space="0"/>
              <w:bottom w:val="single" w:color="000000" w:sz="4" w:space="0"/>
            </w:tcBorders>
            <w:tcW w:w="813" w:type="dxa"/>
            <w:vAlign w:val="center"/>
            <w:textDirection w:val="lrTb"/>
            <w:noWrap w:val="false"/>
          </w:tcPr>
          <w:p>
            <w:pPr>
              <w:pStyle w:val="801"/>
              <w:keepNext w:val="false"/>
              <w:keepLines w:val="false"/>
              <w:widowControl w:val="false"/>
              <w:pBdr/>
              <w:spacing w:after="0" w:before="0" w:line="240" w:lineRule="auto"/>
              <w:ind w:firstLine="0" w:left="0"/>
              <w:jc w:val="right"/>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R$ 7,65</w:t>
            </w:r>
            <w:r>
              <w:rPr>
                <w:rFonts w:ascii="SimSun" w:hAnsi="SimSun" w:eastAsia="SimSun" w:cs="SimSun"/>
                <w:sz w:val="24"/>
                <w:szCs w:val="24"/>
              </w:rPr>
            </w:r>
          </w:p>
        </w:tc>
        <w:tc>
          <w:tcPr>
            <w:shd w:val="clear" w:color="auto" w:fill="auto"/>
            <w:tcBorders>
              <w:left w:val="single" w:color="000000" w:sz="4" w:space="0"/>
              <w:bottom w:val="single" w:color="000000" w:sz="4" w:space="0"/>
            </w:tcBorders>
            <w:tcW w:w="949"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R$ 6,8467</w:t>
            </w:r>
            <w:r>
              <w:rPr>
                <w:rFonts w:ascii="SimSun" w:hAnsi="SimSun" w:eastAsia="SimSun" w:cs="SimSun"/>
                <w:sz w:val="24"/>
                <w:szCs w:val="24"/>
              </w:rPr>
            </w:r>
          </w:p>
        </w:tc>
        <w:tc>
          <w:tcPr>
            <w:gridSpan w:val="2"/>
            <w:shd w:val="clear" w:color="auto" w:fill="auto"/>
            <w:tcBorders>
              <w:left w:val="single" w:color="000000" w:sz="4" w:space="0"/>
              <w:bottom w:val="single" w:color="000000" w:sz="4" w:space="0"/>
              <w:right w:val="single" w:color="000000" w:sz="4" w:space="0"/>
            </w:tcBorders>
            <w:tcW w:w="99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R$ 3.423,35</w:t>
            </w:r>
            <w:r>
              <w:rPr>
                <w:rFonts w:ascii="SimSun" w:hAnsi="SimSun" w:eastAsia="SimSun" w:cs="SimSun"/>
                <w:sz w:val="24"/>
                <w:szCs w:val="24"/>
              </w:rPr>
            </w:r>
          </w:p>
        </w:tc>
      </w:tr>
      <w:tr>
        <w:trPr>
          <w:trHeight w:val="276"/>
        </w:trPr>
        <w:tc>
          <w:tcPr>
            <w:shd w:val="clear" w:color="auto" w:fill="auto"/>
            <w:tcBorders>
              <w:left w:val="single" w:color="000000" w:sz="4" w:space="0"/>
              <w:bottom w:val="single" w:color="000000" w:sz="4" w:space="0"/>
            </w:tcBorders>
            <w:tcW w:w="52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28</w:t>
            </w:r>
            <w:r>
              <w:rPr>
                <w:rFonts w:ascii="SimSun" w:hAnsi="SimSun" w:eastAsia="SimSun" w:cs="SimSun"/>
                <w:sz w:val="24"/>
                <w:szCs w:val="24"/>
              </w:rPr>
            </w:r>
          </w:p>
        </w:tc>
        <w:tc>
          <w:tcPr>
            <w:shd w:val="clear" w:color="auto" w:fill="auto"/>
            <w:tcBorders>
              <w:left w:val="single" w:color="000000" w:sz="4" w:space="0"/>
              <w:bottom w:val="single" w:color="000000" w:sz="4" w:space="0"/>
            </w:tcBorders>
            <w:tcW w:w="69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7474</w:t>
            </w:r>
            <w:r>
              <w:rPr>
                <w:rFonts w:ascii="SimSun" w:hAnsi="SimSun" w:eastAsia="SimSun" w:cs="SimSun"/>
                <w:sz w:val="24"/>
                <w:szCs w:val="24"/>
              </w:rPr>
            </w:r>
          </w:p>
        </w:tc>
        <w:tc>
          <w:tcPr>
            <w:shd w:val="clear" w:color="auto" w:fill="auto"/>
            <w:tcBorders>
              <w:left w:val="single" w:color="000000" w:sz="4" w:space="0"/>
              <w:bottom w:val="single" w:color="000000" w:sz="4" w:space="0"/>
            </w:tcBorders>
            <w:tcW w:w="76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98978-9</w:t>
            </w:r>
            <w:r>
              <w:rPr>
                <w:rFonts w:ascii="SimSun" w:hAnsi="SimSun" w:eastAsia="SimSun" w:cs="SimSun"/>
                <w:sz w:val="24"/>
                <w:szCs w:val="24"/>
              </w:rPr>
            </w:r>
          </w:p>
        </w:tc>
        <w:tc>
          <w:tcPr>
            <w:shd w:val="clear" w:color="auto" w:fill="auto"/>
            <w:tcBorders>
              <w:left w:val="single" w:color="000000" w:sz="4" w:space="0"/>
              <w:bottom w:val="single" w:color="000000" w:sz="4" w:space="0"/>
            </w:tcBorders>
            <w:tcW w:w="2781" w:type="dxa"/>
            <w:vAlign w:val="bottom"/>
            <w:textDirection w:val="lrTb"/>
            <w:noWrap w:val="false"/>
          </w:tcPr>
          <w:p>
            <w:pPr>
              <w:pStyle w:val="801"/>
              <w:keepNext w:val="false"/>
              <w:keepLines w:val="false"/>
              <w:widowControl w:val="false"/>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GLICERINA  LIQUÍDA P.A. (PURA PARA ANÁLISE) EMBALAGEM CONTENDO 1000 ML RÓTULO COM NÚMERO DE LOTE, DATA DE FABRICAÇÃO, VALIDADE, FÓRMULA E PROCEDÊNCIA.</w:t>
            </w:r>
            <w:r>
              <w:rPr>
                <w:rFonts w:ascii="SimSun" w:hAnsi="SimSun" w:eastAsia="SimSun" w:cs="SimSun"/>
                <w:sz w:val="24"/>
                <w:szCs w:val="24"/>
              </w:rPr>
            </w:r>
          </w:p>
        </w:tc>
        <w:tc>
          <w:tcPr>
            <w:shd w:val="clear" w:color="auto" w:fill="auto"/>
            <w:tcBorders>
              <w:left w:val="single" w:color="000000" w:sz="4" w:space="0"/>
              <w:bottom w:val="single" w:color="000000" w:sz="4" w:space="0"/>
            </w:tcBorders>
            <w:tcW w:w="96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UNIDADE</w:t>
            </w:r>
            <w:r>
              <w:rPr>
                <w:rFonts w:ascii="SimSun" w:hAnsi="SimSun" w:eastAsia="SimSun" w:cs="SimSun"/>
                <w:sz w:val="24"/>
                <w:szCs w:val="24"/>
              </w:rPr>
            </w:r>
          </w:p>
        </w:tc>
        <w:tc>
          <w:tcPr>
            <w:shd w:val="clear" w:color="auto" w:fill="auto"/>
            <w:tcBorders>
              <w:left w:val="single" w:color="000000" w:sz="4" w:space="0"/>
              <w:bottom w:val="single" w:color="000000" w:sz="4" w:space="0"/>
            </w:tcBorders>
            <w:tcW w:w="574"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15</w:t>
            </w:r>
            <w:r>
              <w:rPr>
                <w:rFonts w:ascii="SimSun" w:hAnsi="SimSun" w:eastAsia="SimSun" w:cs="SimSun"/>
                <w:sz w:val="24"/>
                <w:szCs w:val="24"/>
              </w:rPr>
            </w:r>
          </w:p>
        </w:tc>
        <w:tc>
          <w:tcPr>
            <w:shd w:val="clear" w:color="auto" w:fill="auto"/>
            <w:tcBorders>
              <w:left w:val="single" w:color="000000" w:sz="4" w:space="0"/>
              <w:bottom w:val="single" w:color="000000" w:sz="4" w:space="0"/>
            </w:tcBorders>
            <w:tcW w:w="77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R$ 25,74</w:t>
            </w:r>
            <w:r>
              <w:rPr>
                <w:rFonts w:ascii="SimSun" w:hAnsi="SimSun" w:eastAsia="SimSun" w:cs="SimSun"/>
                <w:sz w:val="24"/>
                <w:szCs w:val="24"/>
              </w:rPr>
            </w:r>
          </w:p>
        </w:tc>
        <w:tc>
          <w:tcPr>
            <w:shd w:val="clear" w:color="auto" w:fill="auto"/>
            <w:tcBorders>
              <w:left w:val="single" w:color="000000" w:sz="4" w:space="0"/>
              <w:bottom w:val="single" w:color="000000" w:sz="4" w:space="0"/>
            </w:tcBorders>
            <w:tcW w:w="75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R$ 30,16</w:t>
            </w:r>
            <w:r>
              <w:rPr>
                <w:rFonts w:ascii="SimSun" w:hAnsi="SimSun" w:eastAsia="SimSun" w:cs="SimSun"/>
                <w:sz w:val="24"/>
                <w:szCs w:val="24"/>
              </w:rPr>
            </w:r>
          </w:p>
        </w:tc>
        <w:tc>
          <w:tcPr>
            <w:shd w:val="clear" w:color="auto" w:fill="auto"/>
            <w:tcBorders>
              <w:left w:val="single" w:color="000000" w:sz="4" w:space="0"/>
              <w:bottom w:val="single" w:color="000000" w:sz="4" w:space="0"/>
            </w:tcBorders>
            <w:tcW w:w="81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R$ 31,17</w:t>
            </w:r>
            <w:r>
              <w:rPr>
                <w:rFonts w:ascii="SimSun" w:hAnsi="SimSun" w:eastAsia="SimSun" w:cs="SimSun"/>
                <w:sz w:val="24"/>
                <w:szCs w:val="24"/>
              </w:rPr>
            </w:r>
          </w:p>
        </w:tc>
        <w:tc>
          <w:tcPr>
            <w:shd w:val="clear" w:color="auto" w:fill="auto"/>
            <w:tcBorders>
              <w:left w:val="single" w:color="000000" w:sz="4" w:space="0"/>
              <w:bottom w:val="single" w:color="000000" w:sz="4" w:space="0"/>
            </w:tcBorders>
            <w:tcW w:w="949"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R$ 29,0233</w:t>
            </w:r>
            <w:r>
              <w:rPr>
                <w:rFonts w:ascii="SimSun" w:hAnsi="SimSun" w:eastAsia="SimSun" w:cs="SimSun"/>
                <w:sz w:val="24"/>
                <w:szCs w:val="24"/>
              </w:rPr>
            </w:r>
          </w:p>
        </w:tc>
        <w:tc>
          <w:tcPr>
            <w:gridSpan w:val="2"/>
            <w:shd w:val="clear" w:color="auto" w:fill="auto"/>
            <w:tcBorders>
              <w:left w:val="single" w:color="000000" w:sz="4" w:space="0"/>
              <w:bottom w:val="single" w:color="000000" w:sz="4" w:space="0"/>
              <w:right w:val="single" w:color="000000" w:sz="4" w:space="0"/>
            </w:tcBorders>
            <w:tcW w:w="99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R$ 435,35</w:t>
            </w:r>
            <w:r>
              <w:rPr>
                <w:rFonts w:ascii="SimSun" w:hAnsi="SimSun" w:eastAsia="SimSun" w:cs="SimSun"/>
                <w:sz w:val="24"/>
                <w:szCs w:val="24"/>
              </w:rPr>
            </w:r>
          </w:p>
        </w:tc>
      </w:tr>
      <w:tr>
        <w:trPr>
          <w:trHeight w:val="276"/>
        </w:trPr>
        <w:tc>
          <w:tcPr>
            <w:shd w:val="clear" w:color="auto" w:fill="auto"/>
            <w:tcBorders>
              <w:left w:val="single" w:color="000000" w:sz="4" w:space="0"/>
              <w:bottom w:val="single" w:color="000000" w:sz="4" w:space="0"/>
            </w:tcBorders>
            <w:tcW w:w="52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29</w:t>
            </w:r>
            <w:r>
              <w:rPr>
                <w:rFonts w:ascii="SimSun" w:hAnsi="SimSun" w:eastAsia="SimSun" w:cs="SimSun"/>
                <w:sz w:val="24"/>
                <w:szCs w:val="24"/>
              </w:rPr>
            </w:r>
          </w:p>
        </w:tc>
        <w:tc>
          <w:tcPr>
            <w:shd w:val="clear" w:color="auto" w:fill="auto"/>
            <w:tcBorders>
              <w:left w:val="single" w:color="000000" w:sz="4" w:space="0"/>
              <w:bottom w:val="single" w:color="000000" w:sz="4" w:space="0"/>
            </w:tcBorders>
            <w:tcW w:w="69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127050</w:t>
            </w:r>
            <w:r>
              <w:rPr>
                <w:rFonts w:ascii="SimSun" w:hAnsi="SimSun" w:eastAsia="SimSun" w:cs="SimSun"/>
                <w:sz w:val="24"/>
                <w:szCs w:val="24"/>
              </w:rPr>
            </w:r>
          </w:p>
        </w:tc>
        <w:tc>
          <w:tcPr>
            <w:shd w:val="clear" w:color="auto" w:fill="auto"/>
            <w:tcBorders>
              <w:left w:val="single" w:color="000000" w:sz="4" w:space="0"/>
              <w:bottom w:val="single" w:color="000000" w:sz="4" w:space="0"/>
            </w:tcBorders>
            <w:tcW w:w="76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000.64612</w:t>
            </w:r>
            <w:r>
              <w:rPr>
                <w:rFonts w:ascii="SimSun" w:hAnsi="SimSun" w:eastAsia="SimSun" w:cs="SimSun"/>
                <w:sz w:val="24"/>
                <w:szCs w:val="24"/>
              </w:rPr>
            </w:r>
          </w:p>
        </w:tc>
        <w:tc>
          <w:tcPr>
            <w:shd w:val="clear" w:color="auto" w:fill="auto"/>
            <w:tcBorders>
              <w:left w:val="single" w:color="000000" w:sz="4" w:space="0"/>
              <w:bottom w:val="single" w:color="000000" w:sz="4" w:space="0"/>
            </w:tcBorders>
            <w:tcW w:w="2781" w:type="dxa"/>
            <w:vAlign w:val="bottom"/>
            <w:textDirection w:val="lrTb"/>
            <w:noWrap w:val="false"/>
          </w:tcPr>
          <w:p>
            <w:pPr>
              <w:pStyle w:val="801"/>
              <w:keepNext w:val="false"/>
              <w:keepLines w:val="false"/>
              <w:widowControl w:val="false"/>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KIT PARA </w:t>
            </w:r>
            <w:r>
              <w:rPr>
                <w:rFonts w:ascii="TimesNewRoman" w:hAnsi="TimesNewRoman" w:eastAsia="TimesNewRoman" w:cs="TimesNewRoman"/>
                <w:i w:val="0"/>
                <w:iCs w:val="0"/>
                <w:color w:val="000000"/>
                <w:sz w:val="14"/>
                <w:szCs w:val="14"/>
              </w:rPr>
              <w:t xml:space="preserve">DIAGNÓSTICO DA INFLUENZA A + B (H1N1), TESTE RÁPIDO PARA DETECÇÃO QUALITATIVA DE ANTÍGENOS DO VÍRUS DA INFLUENZA “A” E INFLUENZA “B”, EM AMOSTRA DE SWAB DE ESFREGAÇO NASAL, ESFREGAÇO FARÍNGEO E ASPIRADO NASAL, ATRAVÉS DO MÉTODO IMUNOCROMATOGRÁFICO. O KIT D</w:t>
            </w:r>
            <w:r>
              <w:rPr>
                <w:rFonts w:ascii="TimesNewRoman" w:hAnsi="TimesNewRoman" w:eastAsia="TimesNewRoman" w:cs="TimesNewRoman"/>
                <w:i w:val="0"/>
                <w:iCs w:val="0"/>
                <w:color w:val="000000"/>
                <w:sz w:val="14"/>
                <w:szCs w:val="14"/>
              </w:rPr>
              <w:t xml:space="preserve">EVERÁ APRESENTAR: DISPOSITIVO PARA TESTE, TUBO PLÁSTICO, PONTA DE CONTA - GOTAS, SWAB ESTÉRIL, SWAB DE CONTROLE PARA INFLUENZA A+/B- E A-/B+, SOLUÇÃO DILUENTE PARA AMOSTRA, SUPORTE PARA TUBO E INSTRUÇÃO DE USO. SENSIBILIDADE PARA INFLUENZA “A” MÍNIMA DE 97</w:t>
            </w:r>
            <w:r>
              <w:rPr>
                <w:rFonts w:ascii="TimesNewRoman" w:hAnsi="TimesNewRoman" w:eastAsia="TimesNewRoman" w:cs="TimesNewRoman"/>
                <w:i w:val="0"/>
                <w:iCs w:val="0"/>
                <w:color w:val="000000"/>
                <w:sz w:val="14"/>
                <w:szCs w:val="14"/>
              </w:rPr>
              <w:t xml:space="preserve">,4% E ESPECIFICIDADE MÍNIMA DE 99,9%, PARA INFLUENZA “B” SENSIBILIDADE MÍNIMA DE 90,6% E ESPECIFICIDADE MÍNIMA DE 98,9%. RESULTADO COM TEMPO DE  NO MÍNIMO DE 15 MINUTOS. O PRODUTO DEVERÁ APRESENTAR REGISTRO NO ÓRGÃO COMPETENTE. VALIDADE MÍNIMA DE 12 MESES.</w:t>
            </w:r>
            <w:r>
              <w:rPr>
                <w:rFonts w:ascii="SimSun" w:hAnsi="SimSun" w:eastAsia="SimSun" w:cs="SimSun"/>
                <w:sz w:val="24"/>
                <w:szCs w:val="24"/>
              </w:rPr>
            </w:r>
          </w:p>
        </w:tc>
        <w:tc>
          <w:tcPr>
            <w:shd w:val="clear" w:color="auto" w:fill="auto"/>
            <w:tcBorders>
              <w:left w:val="single" w:color="000000" w:sz="4" w:space="0"/>
              <w:bottom w:val="single" w:color="000000" w:sz="4" w:space="0"/>
            </w:tcBorders>
            <w:tcW w:w="96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UNIDADE</w:t>
            </w:r>
            <w:r>
              <w:rPr>
                <w:rFonts w:ascii="SimSun" w:hAnsi="SimSun" w:eastAsia="SimSun" w:cs="SimSun"/>
                <w:sz w:val="24"/>
                <w:szCs w:val="24"/>
              </w:rPr>
            </w:r>
          </w:p>
        </w:tc>
        <w:tc>
          <w:tcPr>
            <w:shd w:val="clear" w:color="auto" w:fill="auto"/>
            <w:tcBorders>
              <w:left w:val="single" w:color="000000" w:sz="4" w:space="0"/>
              <w:bottom w:val="single" w:color="000000" w:sz="4" w:space="0"/>
            </w:tcBorders>
            <w:tcW w:w="574"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2000</w:t>
            </w:r>
            <w:r>
              <w:rPr>
                <w:rFonts w:ascii="SimSun" w:hAnsi="SimSun" w:eastAsia="SimSun" w:cs="SimSun"/>
                <w:sz w:val="24"/>
                <w:szCs w:val="24"/>
              </w:rPr>
            </w:r>
          </w:p>
        </w:tc>
        <w:tc>
          <w:tcPr>
            <w:shd w:val="clear" w:color="auto" w:fill="auto"/>
            <w:tcBorders>
              <w:left w:val="single" w:color="000000" w:sz="4" w:space="0"/>
              <w:bottom w:val="single" w:color="000000" w:sz="4" w:space="0"/>
            </w:tcBorders>
            <w:tcW w:w="77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R$ 25,50</w:t>
            </w:r>
            <w:r>
              <w:rPr>
                <w:rFonts w:ascii="SimSun" w:hAnsi="SimSun" w:eastAsia="SimSun" w:cs="SimSun"/>
                <w:sz w:val="24"/>
                <w:szCs w:val="24"/>
              </w:rPr>
            </w:r>
          </w:p>
        </w:tc>
        <w:tc>
          <w:tcPr>
            <w:shd w:val="clear" w:color="auto" w:fill="auto"/>
            <w:tcBorders>
              <w:left w:val="single" w:color="000000" w:sz="4" w:space="0"/>
              <w:bottom w:val="single" w:color="000000" w:sz="4" w:space="0"/>
            </w:tcBorders>
            <w:tcW w:w="75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R$ 29,82</w:t>
            </w:r>
            <w:r>
              <w:rPr>
                <w:rFonts w:ascii="SimSun" w:hAnsi="SimSun" w:eastAsia="SimSun" w:cs="SimSun"/>
                <w:sz w:val="24"/>
                <w:szCs w:val="24"/>
              </w:rPr>
            </w:r>
          </w:p>
        </w:tc>
        <w:tc>
          <w:tcPr>
            <w:shd w:val="clear" w:color="auto" w:fill="auto"/>
            <w:tcBorders>
              <w:left w:val="single" w:color="000000" w:sz="4" w:space="0"/>
              <w:bottom w:val="single" w:color="000000" w:sz="4" w:space="0"/>
            </w:tcBorders>
            <w:tcW w:w="81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R$ 31,50</w:t>
            </w:r>
            <w:r>
              <w:rPr>
                <w:rFonts w:ascii="SimSun" w:hAnsi="SimSun" w:eastAsia="SimSun" w:cs="SimSun"/>
                <w:sz w:val="24"/>
                <w:szCs w:val="24"/>
              </w:rPr>
            </w:r>
          </w:p>
        </w:tc>
        <w:tc>
          <w:tcPr>
            <w:shd w:val="clear" w:color="auto" w:fill="auto"/>
            <w:tcBorders>
              <w:left w:val="single" w:color="000000" w:sz="4" w:space="0"/>
              <w:bottom w:val="single" w:color="000000" w:sz="4" w:space="0"/>
            </w:tcBorders>
            <w:tcW w:w="949"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R$ 28,9400</w:t>
            </w:r>
            <w:r>
              <w:rPr>
                <w:rFonts w:ascii="SimSun" w:hAnsi="SimSun" w:eastAsia="SimSun" w:cs="SimSun"/>
                <w:sz w:val="24"/>
                <w:szCs w:val="24"/>
              </w:rPr>
            </w:r>
          </w:p>
        </w:tc>
        <w:tc>
          <w:tcPr>
            <w:gridSpan w:val="2"/>
            <w:shd w:val="clear" w:color="auto" w:fill="auto"/>
            <w:tcBorders>
              <w:left w:val="single" w:color="000000" w:sz="4" w:space="0"/>
              <w:bottom w:val="single" w:color="000000" w:sz="4" w:space="0"/>
              <w:right w:val="single" w:color="000000" w:sz="4" w:space="0"/>
            </w:tcBorders>
            <w:tcW w:w="99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R$ 57.880,00</w:t>
            </w:r>
            <w:r>
              <w:rPr>
                <w:rFonts w:ascii="SimSun" w:hAnsi="SimSun" w:eastAsia="SimSun" w:cs="SimSun"/>
                <w:sz w:val="24"/>
                <w:szCs w:val="24"/>
              </w:rPr>
            </w:r>
          </w:p>
        </w:tc>
      </w:tr>
      <w:tr>
        <w:trPr>
          <w:trHeight w:val="276"/>
        </w:trPr>
        <w:tc>
          <w:tcPr>
            <w:shd w:val="clear" w:color="auto" w:fill="auto"/>
            <w:tcBorders>
              <w:left w:val="single" w:color="000000" w:sz="4" w:space="0"/>
              <w:bottom w:val="single" w:color="000000" w:sz="4" w:space="0"/>
            </w:tcBorders>
            <w:tcW w:w="52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30</w:t>
            </w:r>
            <w:r>
              <w:rPr>
                <w:rFonts w:ascii="SimSun" w:hAnsi="SimSun" w:eastAsia="SimSun" w:cs="SimSun"/>
                <w:sz w:val="24"/>
                <w:szCs w:val="24"/>
              </w:rPr>
            </w:r>
          </w:p>
        </w:tc>
        <w:tc>
          <w:tcPr>
            <w:shd w:val="clear" w:color="auto" w:fill="auto"/>
            <w:tcBorders>
              <w:left w:val="single" w:color="000000" w:sz="4" w:space="0"/>
              <w:bottom w:val="single" w:color="000000" w:sz="4" w:space="0"/>
            </w:tcBorders>
            <w:tcW w:w="69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127053</w:t>
            </w:r>
            <w:r>
              <w:rPr>
                <w:rFonts w:ascii="SimSun" w:hAnsi="SimSun" w:eastAsia="SimSun" w:cs="SimSun"/>
                <w:sz w:val="24"/>
                <w:szCs w:val="24"/>
              </w:rPr>
            </w:r>
          </w:p>
        </w:tc>
        <w:tc>
          <w:tcPr>
            <w:shd w:val="clear" w:color="auto" w:fill="auto"/>
            <w:tcBorders>
              <w:left w:val="single" w:color="000000" w:sz="4" w:space="0"/>
              <w:bottom w:val="single" w:color="000000" w:sz="4" w:space="0"/>
            </w:tcBorders>
            <w:tcW w:w="76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000.15668</w:t>
            </w:r>
            <w:r>
              <w:rPr>
                <w:rFonts w:ascii="SimSun" w:hAnsi="SimSun" w:eastAsia="SimSun" w:cs="SimSun"/>
                <w:sz w:val="24"/>
                <w:szCs w:val="24"/>
              </w:rPr>
            </w:r>
          </w:p>
        </w:tc>
        <w:tc>
          <w:tcPr>
            <w:shd w:val="clear" w:color="auto" w:fill="auto"/>
            <w:tcBorders>
              <w:left w:val="single" w:color="000000" w:sz="4" w:space="0"/>
              <w:bottom w:val="single" w:color="000000" w:sz="4" w:space="0"/>
            </w:tcBorders>
            <w:tcW w:w="2781" w:type="dxa"/>
            <w:vAlign w:val="bottom"/>
            <w:textDirection w:val="lrTb"/>
            <w:noWrap w:val="false"/>
          </w:tcPr>
          <w:p>
            <w:pPr>
              <w:pStyle w:val="801"/>
              <w:keepNext w:val="false"/>
              <w:keepLines w:val="false"/>
              <w:widowControl w:val="false"/>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KIT PARA DIAGNÓSTICO DE SOROLOGIA DE CHIKUNGUNYA IgG E IgM, TESTE RÁPIDO PARA DETECÇÃO QUALITATIVA DE ANTICORPOS IgG E IgM DE ANTI</w:t>
            </w:r>
            <w:r>
              <w:rPr>
                <w:rFonts w:ascii="TimesNewRoman" w:hAnsi="TimesNewRoman" w:eastAsia="TimesNewRoman" w:cs="TimesNewRoman"/>
                <w:i w:val="0"/>
                <w:iCs w:val="0"/>
                <w:color w:val="000000"/>
                <w:sz w:val="14"/>
                <w:szCs w:val="14"/>
              </w:rPr>
              <w:t xml:space="preserve"> - VÍRUS DA CHIKUNGUNYA, EM AMOSTRA DE SANGUE, SORO E PLASMA HUMANO ATRAVÉS DO MÉTODO IMUNOCROMATOGRÁFICO. O KIT DEVERÁ APRESENTAR: DISPOSITIVO PARA TESTE, CONTA - GOTAS, SOLUÇÃO TAMPÃO E INSTRUÇÃO DE USO. AVALIAÇÃO DE DESEMPENHO COM SENSIBILIDADE MÍNIMA I</w:t>
            </w:r>
            <w:r>
              <w:rPr>
                <w:rFonts w:ascii="TimesNewRoman" w:hAnsi="TimesNewRoman" w:eastAsia="TimesNewRoman" w:cs="TimesNewRoman"/>
                <w:i w:val="0"/>
                <w:iCs w:val="0"/>
                <w:color w:val="000000"/>
                <w:sz w:val="14"/>
                <w:szCs w:val="14"/>
              </w:rPr>
              <w:t xml:space="preserve">gM DE 99,9% E SENSIBILIDADE MÍNIMA IgG DE 99,6%, ESPECIFICIDADE MÍNIMA IgM DE 97,7% E ESPECIFICIDADE MÍNIMA IgG DE 99,6%. RESULTADO COM TEMPO DE NO MÍNIMO DE 15 MINUTOS. O PRODUTO DEVERÁ APRESENTAR REGISTRO NO ÓRGÃO COMPETENTE. VALIDADE MÍNIMA DE 12 MESES.</w:t>
            </w:r>
            <w:r>
              <w:rPr>
                <w:rFonts w:ascii="SimSun" w:hAnsi="SimSun" w:eastAsia="SimSun" w:cs="SimSun"/>
                <w:sz w:val="24"/>
                <w:szCs w:val="24"/>
              </w:rPr>
            </w:r>
          </w:p>
        </w:tc>
        <w:tc>
          <w:tcPr>
            <w:shd w:val="clear" w:color="auto" w:fill="auto"/>
            <w:tcBorders>
              <w:left w:val="single" w:color="000000" w:sz="4" w:space="0"/>
              <w:bottom w:val="single" w:color="000000" w:sz="4" w:space="0"/>
            </w:tcBorders>
            <w:tcW w:w="96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UNIDADE</w:t>
            </w:r>
            <w:r>
              <w:rPr>
                <w:rFonts w:ascii="SimSun" w:hAnsi="SimSun" w:eastAsia="SimSun" w:cs="SimSun"/>
                <w:sz w:val="24"/>
                <w:szCs w:val="24"/>
              </w:rPr>
            </w:r>
          </w:p>
        </w:tc>
        <w:tc>
          <w:tcPr>
            <w:shd w:val="clear" w:color="auto" w:fill="auto"/>
            <w:tcBorders>
              <w:left w:val="single" w:color="000000" w:sz="4" w:space="0"/>
              <w:bottom w:val="single" w:color="000000" w:sz="4" w:space="0"/>
            </w:tcBorders>
            <w:tcW w:w="574"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500</w:t>
            </w:r>
            <w:r>
              <w:rPr>
                <w:rFonts w:ascii="SimSun" w:hAnsi="SimSun" w:eastAsia="SimSun" w:cs="SimSun"/>
                <w:sz w:val="24"/>
                <w:szCs w:val="24"/>
              </w:rPr>
            </w:r>
          </w:p>
        </w:tc>
        <w:tc>
          <w:tcPr>
            <w:shd w:val="clear" w:color="auto" w:fill="auto"/>
            <w:tcBorders>
              <w:left w:val="single" w:color="000000" w:sz="4" w:space="0"/>
              <w:bottom w:val="single" w:color="000000" w:sz="4" w:space="0"/>
            </w:tcBorders>
            <w:tcW w:w="77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R$ 40,50</w:t>
            </w:r>
            <w:r>
              <w:rPr>
                <w:rFonts w:ascii="SimSun" w:hAnsi="SimSun" w:eastAsia="SimSun" w:cs="SimSun"/>
                <w:sz w:val="24"/>
                <w:szCs w:val="24"/>
              </w:rPr>
            </w:r>
          </w:p>
        </w:tc>
        <w:tc>
          <w:tcPr>
            <w:shd w:val="clear" w:color="auto" w:fill="auto"/>
            <w:tcBorders>
              <w:left w:val="single" w:color="000000" w:sz="4" w:space="0"/>
              <w:bottom w:val="single" w:color="000000" w:sz="4" w:space="0"/>
            </w:tcBorders>
            <w:tcW w:w="75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R$ 46,30</w:t>
            </w:r>
            <w:r>
              <w:rPr>
                <w:rFonts w:ascii="SimSun" w:hAnsi="SimSun" w:eastAsia="SimSun" w:cs="SimSun"/>
                <w:sz w:val="24"/>
                <w:szCs w:val="24"/>
              </w:rPr>
            </w:r>
          </w:p>
        </w:tc>
        <w:tc>
          <w:tcPr>
            <w:shd w:val="clear" w:color="auto" w:fill="auto"/>
            <w:tcBorders>
              <w:left w:val="single" w:color="000000" w:sz="4" w:space="0"/>
              <w:bottom w:val="single" w:color="000000" w:sz="4" w:space="0"/>
            </w:tcBorders>
            <w:tcW w:w="81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R$ 46,60</w:t>
            </w:r>
            <w:r>
              <w:rPr>
                <w:rFonts w:ascii="SimSun" w:hAnsi="SimSun" w:eastAsia="SimSun" w:cs="SimSun"/>
                <w:sz w:val="24"/>
                <w:szCs w:val="24"/>
              </w:rPr>
            </w:r>
          </w:p>
        </w:tc>
        <w:tc>
          <w:tcPr>
            <w:shd w:val="clear" w:color="auto" w:fill="auto"/>
            <w:tcBorders>
              <w:left w:val="single" w:color="000000" w:sz="4" w:space="0"/>
              <w:bottom w:val="single" w:color="000000" w:sz="4" w:space="0"/>
            </w:tcBorders>
            <w:tcW w:w="949"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R$ 44,4667</w:t>
            </w:r>
            <w:r>
              <w:rPr>
                <w:rFonts w:ascii="SimSun" w:hAnsi="SimSun" w:eastAsia="SimSun" w:cs="SimSun"/>
                <w:sz w:val="24"/>
                <w:szCs w:val="24"/>
              </w:rPr>
            </w:r>
          </w:p>
        </w:tc>
        <w:tc>
          <w:tcPr>
            <w:gridSpan w:val="2"/>
            <w:shd w:val="clear" w:color="auto" w:fill="auto"/>
            <w:tcBorders>
              <w:left w:val="single" w:color="000000" w:sz="4" w:space="0"/>
              <w:bottom w:val="single" w:color="000000" w:sz="4" w:space="0"/>
              <w:right w:val="single" w:color="000000" w:sz="4" w:space="0"/>
            </w:tcBorders>
            <w:tcW w:w="99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R$ 22.233,35</w:t>
            </w:r>
            <w:r>
              <w:rPr>
                <w:rFonts w:ascii="SimSun" w:hAnsi="SimSun" w:eastAsia="SimSun" w:cs="SimSun"/>
                <w:sz w:val="24"/>
                <w:szCs w:val="24"/>
              </w:rPr>
            </w:r>
          </w:p>
        </w:tc>
      </w:tr>
      <w:tr>
        <w:trPr>
          <w:trHeight w:val="276"/>
        </w:trPr>
        <w:tc>
          <w:tcPr>
            <w:shd w:val="clear" w:color="auto" w:fill="auto"/>
            <w:tcBorders>
              <w:left w:val="single" w:color="000000" w:sz="4" w:space="0"/>
              <w:bottom w:val="single" w:color="000000" w:sz="4" w:space="0"/>
            </w:tcBorders>
            <w:tcW w:w="52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31</w:t>
            </w:r>
            <w:r>
              <w:rPr>
                <w:rFonts w:ascii="SimSun" w:hAnsi="SimSun" w:eastAsia="SimSun" w:cs="SimSun"/>
                <w:sz w:val="24"/>
                <w:szCs w:val="24"/>
              </w:rPr>
            </w:r>
          </w:p>
        </w:tc>
        <w:tc>
          <w:tcPr>
            <w:shd w:val="clear" w:color="auto" w:fill="auto"/>
            <w:tcBorders>
              <w:left w:val="single" w:color="000000" w:sz="4" w:space="0"/>
              <w:bottom w:val="single" w:color="000000" w:sz="4" w:space="0"/>
            </w:tcBorders>
            <w:tcW w:w="69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773</w:t>
            </w:r>
            <w:r>
              <w:rPr>
                <w:rFonts w:ascii="SimSun" w:hAnsi="SimSun" w:eastAsia="SimSun" w:cs="SimSun"/>
                <w:sz w:val="24"/>
                <w:szCs w:val="24"/>
              </w:rPr>
            </w:r>
          </w:p>
        </w:tc>
        <w:tc>
          <w:tcPr>
            <w:shd w:val="clear" w:color="auto" w:fill="auto"/>
            <w:tcBorders>
              <w:left w:val="single" w:color="000000" w:sz="4" w:space="0"/>
              <w:bottom w:val="single" w:color="000000" w:sz="4" w:space="0"/>
            </w:tcBorders>
            <w:tcW w:w="76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197997-3</w:t>
            </w:r>
            <w:r>
              <w:rPr>
                <w:rFonts w:ascii="SimSun" w:hAnsi="SimSun" w:eastAsia="SimSun" w:cs="SimSun"/>
                <w:sz w:val="24"/>
                <w:szCs w:val="24"/>
              </w:rPr>
            </w:r>
          </w:p>
        </w:tc>
        <w:tc>
          <w:tcPr>
            <w:shd w:val="clear" w:color="auto" w:fill="auto"/>
            <w:tcBorders>
              <w:left w:val="single" w:color="000000" w:sz="4" w:space="0"/>
              <w:bottom w:val="single" w:color="000000" w:sz="4" w:space="0"/>
            </w:tcBorders>
            <w:tcW w:w="2781" w:type="dxa"/>
            <w:vAlign w:val="bottom"/>
            <w:textDirection w:val="lrTb"/>
            <w:noWrap w:val="false"/>
          </w:tcPr>
          <w:p>
            <w:pPr>
              <w:pStyle w:val="801"/>
              <w:keepNext w:val="false"/>
              <w:keepLines w:val="false"/>
              <w:widowControl w:val="false"/>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KIT PROTEÍNA C REATIVA PCR, </w:t>
            </w:r>
            <w:r>
              <w:rPr>
                <w:rFonts w:ascii="TimesNewRoman" w:hAnsi="TimesNewRoman" w:eastAsia="TimesNewRoman" w:cs="TimesNewRoman"/>
                <w:i w:val="0"/>
                <w:iCs w:val="0"/>
                <w:color w:val="000000"/>
                <w:sz w:val="14"/>
                <w:szCs w:val="14"/>
              </w:rPr>
              <w:t xml:space="preserve">AGLUTINAÇÃO EM LÁTEX. AMOSTRAS IN NATURA, SORO NÃO DILUÍDAS. ACOMPANHADO DE CONTROLE NEGATIVO E POSITIVO. REAGENTE PRONTO PARA USO. EMBALAGEM COM DADOS DE IDENTIFICAÇÃO, PROCEDÊNCIA, DATA DE FABRICAÇÃO E PRAZO DE VALIDADE, COM REGISTRO EM ORGÃO COMPETENTE.</w:t>
            </w:r>
            <w:r>
              <w:rPr>
                <w:rFonts w:ascii="SimSun" w:hAnsi="SimSun" w:eastAsia="SimSun" w:cs="SimSun"/>
                <w:sz w:val="24"/>
                <w:szCs w:val="24"/>
              </w:rPr>
            </w:r>
          </w:p>
        </w:tc>
        <w:tc>
          <w:tcPr>
            <w:shd w:val="clear" w:color="auto" w:fill="auto"/>
            <w:tcBorders>
              <w:left w:val="single" w:color="000000" w:sz="4" w:space="0"/>
              <w:bottom w:val="single" w:color="000000" w:sz="4" w:space="0"/>
            </w:tcBorders>
            <w:tcW w:w="96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UNIDADE</w:t>
            </w:r>
            <w:r>
              <w:rPr>
                <w:rFonts w:ascii="SimSun" w:hAnsi="SimSun" w:eastAsia="SimSun" w:cs="SimSun"/>
                <w:sz w:val="24"/>
                <w:szCs w:val="24"/>
              </w:rPr>
            </w:r>
          </w:p>
        </w:tc>
        <w:tc>
          <w:tcPr>
            <w:shd w:val="clear" w:color="auto" w:fill="auto"/>
            <w:tcBorders>
              <w:left w:val="single" w:color="000000" w:sz="4" w:space="0"/>
              <w:bottom w:val="single" w:color="000000" w:sz="4" w:space="0"/>
            </w:tcBorders>
            <w:tcW w:w="574"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25.000</w:t>
            </w:r>
            <w:r>
              <w:rPr>
                <w:rFonts w:ascii="SimSun" w:hAnsi="SimSun" w:eastAsia="SimSun" w:cs="SimSun"/>
                <w:sz w:val="24"/>
                <w:szCs w:val="24"/>
              </w:rPr>
            </w:r>
          </w:p>
        </w:tc>
        <w:tc>
          <w:tcPr>
            <w:shd w:val="clear" w:color="auto" w:fill="auto"/>
            <w:tcBorders>
              <w:left w:val="single" w:color="000000" w:sz="4" w:space="0"/>
              <w:bottom w:val="single" w:color="000000" w:sz="4" w:space="0"/>
            </w:tcBorders>
            <w:tcW w:w="77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R$ 0,72</w:t>
            </w:r>
            <w:r>
              <w:rPr>
                <w:rFonts w:ascii="SimSun" w:hAnsi="SimSun" w:eastAsia="SimSun" w:cs="SimSun"/>
                <w:sz w:val="24"/>
                <w:szCs w:val="24"/>
              </w:rPr>
            </w:r>
          </w:p>
        </w:tc>
        <w:tc>
          <w:tcPr>
            <w:shd w:val="clear" w:color="auto" w:fill="auto"/>
            <w:tcBorders>
              <w:left w:val="single" w:color="000000" w:sz="4" w:space="0"/>
              <w:bottom w:val="single" w:color="000000" w:sz="4" w:space="0"/>
            </w:tcBorders>
            <w:tcW w:w="75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R$ 0,96</w:t>
            </w:r>
            <w:r>
              <w:rPr>
                <w:rFonts w:ascii="SimSun" w:hAnsi="SimSun" w:eastAsia="SimSun" w:cs="SimSun"/>
                <w:sz w:val="24"/>
                <w:szCs w:val="24"/>
              </w:rPr>
            </w:r>
          </w:p>
        </w:tc>
        <w:tc>
          <w:tcPr>
            <w:shd w:val="clear" w:color="auto" w:fill="auto"/>
            <w:tcBorders>
              <w:left w:val="single" w:color="000000" w:sz="4" w:space="0"/>
              <w:bottom w:val="single" w:color="000000" w:sz="4" w:space="0"/>
            </w:tcBorders>
            <w:tcW w:w="81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R$ 1,15</w:t>
            </w:r>
            <w:r>
              <w:rPr>
                <w:rFonts w:ascii="SimSun" w:hAnsi="SimSun" w:eastAsia="SimSun" w:cs="SimSun"/>
                <w:sz w:val="24"/>
                <w:szCs w:val="24"/>
              </w:rPr>
            </w:r>
          </w:p>
        </w:tc>
        <w:tc>
          <w:tcPr>
            <w:shd w:val="clear" w:color="auto" w:fill="auto"/>
            <w:tcBorders>
              <w:left w:val="single" w:color="000000" w:sz="4" w:space="0"/>
              <w:bottom w:val="single" w:color="000000" w:sz="4" w:space="0"/>
            </w:tcBorders>
            <w:tcW w:w="949"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R$ 0,9433</w:t>
            </w:r>
            <w:r>
              <w:rPr>
                <w:rFonts w:ascii="SimSun" w:hAnsi="SimSun" w:eastAsia="SimSun" w:cs="SimSun"/>
                <w:sz w:val="24"/>
                <w:szCs w:val="24"/>
              </w:rPr>
            </w:r>
          </w:p>
        </w:tc>
        <w:tc>
          <w:tcPr>
            <w:gridSpan w:val="2"/>
            <w:shd w:val="clear" w:color="auto" w:fill="auto"/>
            <w:tcBorders>
              <w:left w:val="single" w:color="000000" w:sz="4" w:space="0"/>
              <w:bottom w:val="single" w:color="000000" w:sz="4" w:space="0"/>
              <w:right w:val="single" w:color="000000" w:sz="4" w:space="0"/>
            </w:tcBorders>
            <w:tcW w:w="99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R$ 23.582,50</w:t>
            </w:r>
            <w:r>
              <w:rPr>
                <w:rFonts w:ascii="SimSun" w:hAnsi="SimSun" w:eastAsia="SimSun" w:cs="SimSun"/>
                <w:sz w:val="24"/>
                <w:szCs w:val="24"/>
              </w:rPr>
            </w:r>
          </w:p>
        </w:tc>
      </w:tr>
      <w:tr>
        <w:trPr>
          <w:trHeight w:val="276"/>
        </w:trPr>
        <w:tc>
          <w:tcPr>
            <w:shd w:val="clear" w:color="auto" w:fill="auto"/>
            <w:tcBorders>
              <w:left w:val="single" w:color="000000" w:sz="4" w:space="0"/>
              <w:bottom w:val="single" w:color="000000" w:sz="4" w:space="0"/>
            </w:tcBorders>
            <w:tcW w:w="52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32</w:t>
            </w:r>
            <w:r>
              <w:rPr>
                <w:rFonts w:ascii="SimSun" w:hAnsi="SimSun" w:eastAsia="SimSun" w:cs="SimSun"/>
                <w:sz w:val="24"/>
                <w:szCs w:val="24"/>
              </w:rPr>
            </w:r>
          </w:p>
        </w:tc>
        <w:tc>
          <w:tcPr>
            <w:shd w:val="clear" w:color="auto" w:fill="auto"/>
            <w:tcBorders>
              <w:left w:val="single" w:color="000000" w:sz="4" w:space="0"/>
              <w:bottom w:val="single" w:color="000000" w:sz="4" w:space="0"/>
            </w:tcBorders>
            <w:tcW w:w="69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802</w:t>
            </w:r>
            <w:r>
              <w:rPr>
                <w:rFonts w:ascii="SimSun" w:hAnsi="SimSun" w:eastAsia="SimSun" w:cs="SimSun"/>
                <w:sz w:val="24"/>
                <w:szCs w:val="24"/>
              </w:rPr>
            </w:r>
          </w:p>
        </w:tc>
        <w:tc>
          <w:tcPr>
            <w:shd w:val="clear" w:color="auto" w:fill="auto"/>
            <w:tcBorders>
              <w:left w:val="single" w:color="000000" w:sz="4" w:space="0"/>
              <w:bottom w:val="single" w:color="000000" w:sz="4" w:space="0"/>
            </w:tcBorders>
            <w:tcW w:w="76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223096-8</w:t>
            </w:r>
            <w:r>
              <w:rPr>
                <w:rFonts w:ascii="SimSun" w:hAnsi="SimSun" w:eastAsia="SimSun" w:cs="SimSun"/>
                <w:sz w:val="24"/>
                <w:szCs w:val="24"/>
              </w:rPr>
            </w:r>
          </w:p>
        </w:tc>
        <w:tc>
          <w:tcPr>
            <w:shd w:val="clear" w:color="auto" w:fill="auto"/>
            <w:tcBorders>
              <w:left w:val="single" w:color="000000" w:sz="4" w:space="0"/>
              <w:bottom w:val="single" w:color="000000" w:sz="4" w:space="0"/>
            </w:tcBorders>
            <w:tcW w:w="2781" w:type="dxa"/>
            <w:vAlign w:val="bottom"/>
            <w:textDirection w:val="lrTb"/>
            <w:noWrap w:val="false"/>
          </w:tcPr>
          <w:p>
            <w:pPr>
              <w:pStyle w:val="801"/>
              <w:keepNext w:val="false"/>
              <w:keepLines w:val="false"/>
              <w:widowControl w:val="false"/>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LAMINA PARA MICROSCOPIA MEDIDAS: 26 X 76 MM, ESPESSURA ENTRE: 1,0 A 1,2 MM, PONTA FOSCA.  EMBALAGEM COM 50 UNIDADES.</w:t>
            </w:r>
            <w:r>
              <w:rPr>
                <w:rFonts w:ascii="SimSun" w:hAnsi="SimSun" w:eastAsia="SimSun" w:cs="SimSun"/>
                <w:sz w:val="24"/>
                <w:szCs w:val="24"/>
              </w:rPr>
            </w:r>
          </w:p>
        </w:tc>
        <w:tc>
          <w:tcPr>
            <w:shd w:val="clear" w:color="auto" w:fill="auto"/>
            <w:tcBorders>
              <w:left w:val="single" w:color="000000" w:sz="4" w:space="0"/>
              <w:bottom w:val="single" w:color="000000" w:sz="4" w:space="0"/>
            </w:tcBorders>
            <w:tcW w:w="96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CAIXA 50 UNIDADE</w:t>
            </w:r>
            <w:r>
              <w:rPr>
                <w:rFonts w:ascii="SimSun" w:hAnsi="SimSun" w:eastAsia="SimSun" w:cs="SimSun"/>
                <w:sz w:val="24"/>
                <w:szCs w:val="24"/>
              </w:rPr>
            </w:r>
          </w:p>
        </w:tc>
        <w:tc>
          <w:tcPr>
            <w:shd w:val="clear" w:color="auto" w:fill="auto"/>
            <w:tcBorders>
              <w:left w:val="single" w:color="000000" w:sz="4" w:space="0"/>
              <w:bottom w:val="single" w:color="000000" w:sz="4" w:space="0"/>
            </w:tcBorders>
            <w:tcW w:w="574"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450</w:t>
            </w:r>
            <w:r>
              <w:rPr>
                <w:rFonts w:ascii="SimSun" w:hAnsi="SimSun" w:eastAsia="SimSun" w:cs="SimSun"/>
                <w:sz w:val="24"/>
                <w:szCs w:val="24"/>
              </w:rPr>
            </w:r>
          </w:p>
        </w:tc>
        <w:tc>
          <w:tcPr>
            <w:shd w:val="clear" w:color="auto" w:fill="auto"/>
            <w:tcBorders>
              <w:left w:val="single" w:color="000000" w:sz="4" w:space="0"/>
              <w:bottom w:val="single" w:color="000000" w:sz="4" w:space="0"/>
            </w:tcBorders>
            <w:tcW w:w="77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R$ 9,00</w:t>
            </w:r>
            <w:r>
              <w:rPr>
                <w:rFonts w:ascii="SimSun" w:hAnsi="SimSun" w:eastAsia="SimSun" w:cs="SimSun"/>
                <w:sz w:val="24"/>
                <w:szCs w:val="24"/>
              </w:rPr>
            </w:r>
          </w:p>
        </w:tc>
        <w:tc>
          <w:tcPr>
            <w:shd w:val="clear" w:color="auto" w:fill="auto"/>
            <w:tcBorders>
              <w:left w:val="single" w:color="000000" w:sz="4" w:space="0"/>
              <w:bottom w:val="single" w:color="000000" w:sz="4" w:space="0"/>
            </w:tcBorders>
            <w:tcW w:w="75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R$ 9,66</w:t>
            </w:r>
            <w:r>
              <w:rPr>
                <w:rFonts w:ascii="SimSun" w:hAnsi="SimSun" w:eastAsia="SimSun" w:cs="SimSun"/>
                <w:sz w:val="24"/>
                <w:szCs w:val="24"/>
              </w:rPr>
            </w:r>
          </w:p>
        </w:tc>
        <w:tc>
          <w:tcPr>
            <w:shd w:val="clear" w:color="auto" w:fill="auto"/>
            <w:tcBorders>
              <w:left w:val="single" w:color="000000" w:sz="4" w:space="0"/>
              <w:bottom w:val="single" w:color="000000" w:sz="4" w:space="0"/>
            </w:tcBorders>
            <w:tcW w:w="81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R$ 10,00</w:t>
            </w:r>
            <w:r>
              <w:rPr>
                <w:rFonts w:ascii="SimSun" w:hAnsi="SimSun" w:eastAsia="SimSun" w:cs="SimSun"/>
                <w:sz w:val="24"/>
                <w:szCs w:val="24"/>
              </w:rPr>
            </w:r>
          </w:p>
        </w:tc>
        <w:tc>
          <w:tcPr>
            <w:shd w:val="clear" w:color="auto" w:fill="auto"/>
            <w:tcBorders>
              <w:left w:val="single" w:color="000000" w:sz="4" w:space="0"/>
              <w:bottom w:val="single" w:color="000000" w:sz="4" w:space="0"/>
            </w:tcBorders>
            <w:tcW w:w="949"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R$ 9,5533</w:t>
            </w:r>
            <w:r>
              <w:rPr>
                <w:rFonts w:ascii="SimSun" w:hAnsi="SimSun" w:eastAsia="SimSun" w:cs="SimSun"/>
                <w:sz w:val="24"/>
                <w:szCs w:val="24"/>
              </w:rPr>
            </w:r>
          </w:p>
        </w:tc>
        <w:tc>
          <w:tcPr>
            <w:gridSpan w:val="2"/>
            <w:shd w:val="clear" w:color="auto" w:fill="auto"/>
            <w:tcBorders>
              <w:left w:val="single" w:color="000000" w:sz="4" w:space="0"/>
              <w:bottom w:val="single" w:color="000000" w:sz="4" w:space="0"/>
              <w:right w:val="single" w:color="000000" w:sz="4" w:space="0"/>
            </w:tcBorders>
            <w:tcW w:w="99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R$ 4.298,99</w:t>
            </w:r>
            <w:r>
              <w:rPr>
                <w:rFonts w:ascii="SimSun" w:hAnsi="SimSun" w:eastAsia="SimSun" w:cs="SimSun"/>
                <w:sz w:val="24"/>
                <w:szCs w:val="24"/>
              </w:rPr>
            </w:r>
          </w:p>
        </w:tc>
      </w:tr>
      <w:tr>
        <w:trPr>
          <w:trHeight w:val="276"/>
        </w:trPr>
        <w:tc>
          <w:tcPr>
            <w:shd w:val="clear" w:color="auto" w:fill="auto"/>
            <w:tcBorders>
              <w:left w:val="single" w:color="000000" w:sz="4" w:space="0"/>
              <w:bottom w:val="single" w:color="000000" w:sz="4" w:space="0"/>
            </w:tcBorders>
            <w:tcW w:w="52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33</w:t>
            </w:r>
            <w:r>
              <w:rPr>
                <w:rFonts w:ascii="SimSun" w:hAnsi="SimSun" w:eastAsia="SimSun" w:cs="SimSun"/>
                <w:sz w:val="24"/>
                <w:szCs w:val="24"/>
              </w:rPr>
            </w:r>
          </w:p>
        </w:tc>
        <w:tc>
          <w:tcPr>
            <w:shd w:val="clear" w:color="auto" w:fill="auto"/>
            <w:tcBorders>
              <w:left w:val="single" w:color="000000" w:sz="4" w:space="0"/>
              <w:bottom w:val="single" w:color="000000" w:sz="4" w:space="0"/>
            </w:tcBorders>
            <w:tcW w:w="69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804</w:t>
            </w:r>
            <w:r>
              <w:rPr>
                <w:rFonts w:ascii="SimSun" w:hAnsi="SimSun" w:eastAsia="SimSun" w:cs="SimSun"/>
                <w:sz w:val="24"/>
                <w:szCs w:val="24"/>
              </w:rPr>
            </w:r>
          </w:p>
        </w:tc>
        <w:tc>
          <w:tcPr>
            <w:shd w:val="clear" w:color="auto" w:fill="auto"/>
            <w:tcBorders>
              <w:left w:val="single" w:color="000000" w:sz="4" w:space="0"/>
              <w:bottom w:val="single" w:color="000000" w:sz="4" w:space="0"/>
            </w:tcBorders>
            <w:tcW w:w="76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000.64360</w:t>
            </w:r>
            <w:r>
              <w:rPr>
                <w:rFonts w:ascii="SimSun" w:hAnsi="SimSun" w:eastAsia="SimSun" w:cs="SimSun"/>
                <w:sz w:val="24"/>
                <w:szCs w:val="24"/>
              </w:rPr>
            </w:r>
          </w:p>
        </w:tc>
        <w:tc>
          <w:tcPr>
            <w:shd w:val="clear" w:color="auto" w:fill="auto"/>
            <w:tcBorders>
              <w:left w:val="single" w:color="000000" w:sz="4" w:space="0"/>
              <w:bottom w:val="single" w:color="000000" w:sz="4" w:space="0"/>
            </w:tcBorders>
            <w:tcW w:w="2781" w:type="dxa"/>
            <w:vAlign w:val="bottom"/>
            <w:textDirection w:val="lrTb"/>
            <w:noWrap w:val="false"/>
          </w:tcPr>
          <w:p>
            <w:pPr>
              <w:pStyle w:val="801"/>
              <w:keepNext w:val="false"/>
              <w:keepLines w:val="false"/>
              <w:widowControl w:val="false"/>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LAMÍNULA DE VIDRO PARA MICROSCOPIA, MEDIDAS: 22 X 22 MM. EMBALAGEM COM 100 UNIDADES.</w:t>
            </w:r>
            <w:r>
              <w:rPr>
                <w:rFonts w:ascii="SimSun" w:hAnsi="SimSun" w:eastAsia="SimSun" w:cs="SimSun"/>
                <w:sz w:val="24"/>
                <w:szCs w:val="24"/>
              </w:rPr>
            </w:r>
          </w:p>
        </w:tc>
        <w:tc>
          <w:tcPr>
            <w:shd w:val="clear" w:color="auto" w:fill="auto"/>
            <w:tcBorders>
              <w:left w:val="single" w:color="000000" w:sz="4" w:space="0"/>
              <w:bottom w:val="single" w:color="000000" w:sz="4" w:space="0"/>
            </w:tcBorders>
            <w:tcW w:w="96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UNIDADE</w:t>
            </w:r>
            <w:r>
              <w:rPr>
                <w:rFonts w:ascii="SimSun" w:hAnsi="SimSun" w:eastAsia="SimSun" w:cs="SimSun"/>
                <w:sz w:val="24"/>
                <w:szCs w:val="24"/>
              </w:rPr>
            </w:r>
          </w:p>
        </w:tc>
        <w:tc>
          <w:tcPr>
            <w:shd w:val="clear" w:color="auto" w:fill="auto"/>
            <w:tcBorders>
              <w:left w:val="single" w:color="000000" w:sz="4" w:space="0"/>
              <w:bottom w:val="single" w:color="000000" w:sz="4" w:space="0"/>
            </w:tcBorders>
            <w:tcW w:w="574"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800</w:t>
            </w:r>
            <w:r>
              <w:rPr>
                <w:rFonts w:ascii="SimSun" w:hAnsi="SimSun" w:eastAsia="SimSun" w:cs="SimSun"/>
                <w:sz w:val="24"/>
                <w:szCs w:val="24"/>
              </w:rPr>
            </w:r>
          </w:p>
        </w:tc>
        <w:tc>
          <w:tcPr>
            <w:shd w:val="clear" w:color="auto" w:fill="auto"/>
            <w:tcBorders>
              <w:left w:val="single" w:color="000000" w:sz="4" w:space="0"/>
              <w:bottom w:val="single" w:color="000000" w:sz="4" w:space="0"/>
            </w:tcBorders>
            <w:tcW w:w="77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R$ 5,92</w:t>
            </w:r>
            <w:r>
              <w:rPr>
                <w:rFonts w:ascii="SimSun" w:hAnsi="SimSun" w:eastAsia="SimSun" w:cs="SimSun"/>
                <w:sz w:val="24"/>
                <w:szCs w:val="24"/>
              </w:rPr>
            </w:r>
          </w:p>
        </w:tc>
        <w:tc>
          <w:tcPr>
            <w:shd w:val="clear" w:color="auto" w:fill="auto"/>
            <w:tcBorders>
              <w:left w:val="single" w:color="000000" w:sz="4" w:space="0"/>
              <w:bottom w:val="single" w:color="000000" w:sz="4" w:space="0"/>
            </w:tcBorders>
            <w:tcW w:w="75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R$ 6,14</w:t>
            </w:r>
            <w:r>
              <w:rPr>
                <w:rFonts w:ascii="SimSun" w:hAnsi="SimSun" w:eastAsia="SimSun" w:cs="SimSun"/>
                <w:sz w:val="24"/>
                <w:szCs w:val="24"/>
              </w:rPr>
            </w:r>
          </w:p>
        </w:tc>
        <w:tc>
          <w:tcPr>
            <w:shd w:val="clear" w:color="auto" w:fill="auto"/>
            <w:tcBorders>
              <w:left w:val="single" w:color="000000" w:sz="4" w:space="0"/>
              <w:bottom w:val="single" w:color="000000" w:sz="4" w:space="0"/>
            </w:tcBorders>
            <w:tcW w:w="81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R$ 8,94</w:t>
            </w:r>
            <w:r>
              <w:rPr>
                <w:rFonts w:ascii="SimSun" w:hAnsi="SimSun" w:eastAsia="SimSun" w:cs="SimSun"/>
                <w:sz w:val="24"/>
                <w:szCs w:val="24"/>
              </w:rPr>
            </w:r>
          </w:p>
        </w:tc>
        <w:tc>
          <w:tcPr>
            <w:shd w:val="clear" w:color="auto" w:fill="auto"/>
            <w:tcBorders>
              <w:left w:val="single" w:color="000000" w:sz="4" w:space="0"/>
              <w:bottom w:val="single" w:color="000000" w:sz="4" w:space="0"/>
            </w:tcBorders>
            <w:tcW w:w="949"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R$ 7,0000</w:t>
            </w:r>
            <w:r>
              <w:rPr>
                <w:rFonts w:ascii="SimSun" w:hAnsi="SimSun" w:eastAsia="SimSun" w:cs="SimSun"/>
                <w:sz w:val="24"/>
                <w:szCs w:val="24"/>
              </w:rPr>
            </w:r>
          </w:p>
        </w:tc>
        <w:tc>
          <w:tcPr>
            <w:gridSpan w:val="2"/>
            <w:shd w:val="clear" w:color="auto" w:fill="auto"/>
            <w:tcBorders>
              <w:left w:val="single" w:color="000000" w:sz="4" w:space="0"/>
              <w:bottom w:val="single" w:color="000000" w:sz="4" w:space="0"/>
              <w:right w:val="single" w:color="000000" w:sz="4" w:space="0"/>
            </w:tcBorders>
            <w:tcW w:w="99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R$ 5.600,00</w:t>
            </w:r>
            <w:r>
              <w:rPr>
                <w:rFonts w:ascii="SimSun" w:hAnsi="SimSun" w:eastAsia="SimSun" w:cs="SimSun"/>
                <w:sz w:val="24"/>
                <w:szCs w:val="24"/>
              </w:rPr>
            </w:r>
          </w:p>
        </w:tc>
      </w:tr>
      <w:tr>
        <w:trPr>
          <w:trHeight w:val="276"/>
        </w:trPr>
        <w:tc>
          <w:tcPr>
            <w:shd w:val="clear" w:color="auto" w:fill="auto"/>
            <w:tcBorders>
              <w:left w:val="single" w:color="000000" w:sz="4" w:space="0"/>
              <w:bottom w:val="single" w:color="000000" w:sz="4" w:space="0"/>
            </w:tcBorders>
            <w:tcW w:w="52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34</w:t>
            </w:r>
            <w:r>
              <w:rPr>
                <w:rFonts w:ascii="SimSun" w:hAnsi="SimSun" w:eastAsia="SimSun" w:cs="SimSun"/>
                <w:sz w:val="24"/>
                <w:szCs w:val="24"/>
              </w:rPr>
            </w:r>
          </w:p>
        </w:tc>
        <w:tc>
          <w:tcPr>
            <w:shd w:val="clear" w:color="auto" w:fill="auto"/>
            <w:tcBorders>
              <w:left w:val="single" w:color="000000" w:sz="4" w:space="0"/>
              <w:bottom w:val="single" w:color="000000" w:sz="4" w:space="0"/>
            </w:tcBorders>
            <w:tcW w:w="69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115109</w:t>
            </w:r>
            <w:r>
              <w:rPr>
                <w:rFonts w:ascii="SimSun" w:hAnsi="SimSun" w:eastAsia="SimSun" w:cs="SimSun"/>
                <w:sz w:val="24"/>
                <w:szCs w:val="24"/>
              </w:rPr>
            </w:r>
          </w:p>
        </w:tc>
        <w:tc>
          <w:tcPr>
            <w:shd w:val="clear" w:color="auto" w:fill="auto"/>
            <w:tcBorders>
              <w:left w:val="single" w:color="000000" w:sz="4" w:space="0"/>
              <w:bottom w:val="single" w:color="000000" w:sz="4" w:space="0"/>
            </w:tcBorders>
            <w:tcW w:w="76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33308-5</w:t>
            </w:r>
            <w:r>
              <w:rPr>
                <w:rFonts w:ascii="SimSun" w:hAnsi="SimSun" w:eastAsia="SimSun" w:cs="SimSun"/>
                <w:sz w:val="24"/>
                <w:szCs w:val="24"/>
              </w:rPr>
            </w:r>
          </w:p>
        </w:tc>
        <w:tc>
          <w:tcPr>
            <w:shd w:val="clear" w:color="auto" w:fill="auto"/>
            <w:tcBorders>
              <w:left w:val="single" w:color="000000" w:sz="4" w:space="0"/>
              <w:bottom w:val="single" w:color="000000" w:sz="4" w:space="0"/>
            </w:tcBorders>
            <w:tcW w:w="2781" w:type="dxa"/>
            <w:vAlign w:val="bottom"/>
            <w:textDirection w:val="lrTb"/>
            <w:noWrap w:val="false"/>
          </w:tcPr>
          <w:p>
            <w:pPr>
              <w:pStyle w:val="801"/>
              <w:keepNext w:val="false"/>
              <w:keepLines w:val="false"/>
              <w:widowControl w:val="false"/>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LAMÍNULA PARA MICROSCOPIA MEDIDAS: 24 X 60 MM, COM ESPESSURA DE 0,13 A 0,16 MM. EMBALAGEM COM 100 UNIDADES.</w:t>
            </w:r>
            <w:r>
              <w:rPr>
                <w:rFonts w:ascii="SimSun" w:hAnsi="SimSun" w:eastAsia="SimSun" w:cs="SimSun"/>
                <w:sz w:val="24"/>
                <w:szCs w:val="24"/>
              </w:rPr>
            </w:r>
          </w:p>
        </w:tc>
        <w:tc>
          <w:tcPr>
            <w:shd w:val="clear" w:color="auto" w:fill="auto"/>
            <w:tcBorders>
              <w:left w:val="single" w:color="000000" w:sz="4" w:space="0"/>
              <w:bottom w:val="single" w:color="000000" w:sz="4" w:space="0"/>
            </w:tcBorders>
            <w:tcW w:w="96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CAIXA 100 UNIDADE</w:t>
            </w:r>
            <w:r>
              <w:rPr>
                <w:rFonts w:ascii="SimSun" w:hAnsi="SimSun" w:eastAsia="SimSun" w:cs="SimSun"/>
                <w:sz w:val="24"/>
                <w:szCs w:val="24"/>
              </w:rPr>
            </w:r>
          </w:p>
        </w:tc>
        <w:tc>
          <w:tcPr>
            <w:shd w:val="clear" w:color="auto" w:fill="auto"/>
            <w:tcBorders>
              <w:left w:val="single" w:color="000000" w:sz="4" w:space="0"/>
              <w:bottom w:val="single" w:color="000000" w:sz="4" w:space="0"/>
            </w:tcBorders>
            <w:tcW w:w="574"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200.000</w:t>
            </w:r>
            <w:r>
              <w:rPr>
                <w:rFonts w:ascii="SimSun" w:hAnsi="SimSun" w:eastAsia="SimSun" w:cs="SimSun"/>
                <w:sz w:val="24"/>
                <w:szCs w:val="24"/>
              </w:rPr>
            </w:r>
          </w:p>
        </w:tc>
        <w:tc>
          <w:tcPr>
            <w:shd w:val="clear" w:color="auto" w:fill="auto"/>
            <w:tcBorders>
              <w:left w:val="single" w:color="000000" w:sz="4" w:space="0"/>
              <w:bottom w:val="single" w:color="000000" w:sz="4" w:space="0"/>
            </w:tcBorders>
            <w:tcW w:w="77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R$ 11,90</w:t>
            </w:r>
            <w:r>
              <w:rPr>
                <w:rFonts w:ascii="SimSun" w:hAnsi="SimSun" w:eastAsia="SimSun" w:cs="SimSun"/>
                <w:sz w:val="24"/>
                <w:szCs w:val="24"/>
              </w:rPr>
            </w:r>
          </w:p>
        </w:tc>
        <w:tc>
          <w:tcPr>
            <w:shd w:val="clear" w:color="auto" w:fill="auto"/>
            <w:tcBorders>
              <w:left w:val="single" w:color="000000" w:sz="4" w:space="0"/>
              <w:bottom w:val="single" w:color="000000" w:sz="4" w:space="0"/>
            </w:tcBorders>
            <w:tcW w:w="75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R$ 12,00</w:t>
            </w:r>
            <w:r>
              <w:rPr>
                <w:rFonts w:ascii="SimSun" w:hAnsi="SimSun" w:eastAsia="SimSun" w:cs="SimSun"/>
                <w:sz w:val="24"/>
                <w:szCs w:val="24"/>
              </w:rPr>
            </w:r>
          </w:p>
        </w:tc>
        <w:tc>
          <w:tcPr>
            <w:shd w:val="clear" w:color="auto" w:fill="auto"/>
            <w:tcBorders>
              <w:left w:val="single" w:color="000000" w:sz="4" w:space="0"/>
              <w:bottom w:val="single" w:color="000000" w:sz="4" w:space="0"/>
            </w:tcBorders>
            <w:tcW w:w="81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R$ 14,25</w:t>
            </w:r>
            <w:r>
              <w:rPr>
                <w:rFonts w:ascii="SimSun" w:hAnsi="SimSun" w:eastAsia="SimSun" w:cs="SimSun"/>
                <w:sz w:val="24"/>
                <w:szCs w:val="24"/>
              </w:rPr>
            </w:r>
          </w:p>
        </w:tc>
        <w:tc>
          <w:tcPr>
            <w:shd w:val="clear" w:color="auto" w:fill="auto"/>
            <w:tcBorders>
              <w:left w:val="single" w:color="000000" w:sz="4" w:space="0"/>
              <w:bottom w:val="single" w:color="000000" w:sz="4" w:space="0"/>
            </w:tcBorders>
            <w:tcW w:w="949"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R$ 12,7167</w:t>
            </w:r>
            <w:r>
              <w:rPr>
                <w:rFonts w:ascii="SimSun" w:hAnsi="SimSun" w:eastAsia="SimSun" w:cs="SimSun"/>
                <w:sz w:val="24"/>
                <w:szCs w:val="24"/>
              </w:rPr>
            </w:r>
          </w:p>
        </w:tc>
        <w:tc>
          <w:tcPr>
            <w:gridSpan w:val="2"/>
            <w:shd w:val="clear" w:color="auto" w:fill="auto"/>
            <w:tcBorders>
              <w:left w:val="single" w:color="000000" w:sz="4" w:space="0"/>
              <w:bottom w:val="single" w:color="000000" w:sz="4" w:space="0"/>
              <w:right w:val="single" w:color="000000" w:sz="4" w:space="0"/>
            </w:tcBorders>
            <w:tcW w:w="99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w:t>
            </w:r>
            <w:r>
              <w:rPr>
                <w:rFonts w:ascii="SimSun" w:hAnsi="SimSun" w:eastAsia="SimSun" w:cs="SimSun"/>
                <w:sz w:val="24"/>
                <w:szCs w:val="24"/>
              </w:rPr>
            </w:r>
          </w:p>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2.543.340,00</w:t>
            </w:r>
            <w:r>
              <w:rPr>
                <w:rFonts w:ascii="SimSun" w:hAnsi="SimSun" w:eastAsia="SimSun" w:cs="SimSun"/>
                <w:sz w:val="24"/>
                <w:szCs w:val="24"/>
              </w:rPr>
            </w:r>
          </w:p>
        </w:tc>
      </w:tr>
      <w:tr>
        <w:trPr>
          <w:trHeight w:val="276"/>
        </w:trPr>
        <w:tc>
          <w:tcPr>
            <w:shd w:val="clear" w:color="auto" w:fill="auto"/>
            <w:tcBorders>
              <w:left w:val="single" w:color="000000" w:sz="4" w:space="0"/>
              <w:bottom w:val="single" w:color="000000" w:sz="4" w:space="0"/>
            </w:tcBorders>
            <w:tcW w:w="52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35</w:t>
            </w:r>
            <w:r>
              <w:rPr>
                <w:rFonts w:ascii="SimSun" w:hAnsi="SimSun" w:eastAsia="SimSun" w:cs="SimSun"/>
                <w:sz w:val="24"/>
                <w:szCs w:val="24"/>
              </w:rPr>
            </w:r>
          </w:p>
        </w:tc>
        <w:tc>
          <w:tcPr>
            <w:shd w:val="clear" w:color="auto" w:fill="auto"/>
            <w:tcBorders>
              <w:left w:val="single" w:color="000000" w:sz="4" w:space="0"/>
              <w:bottom w:val="single" w:color="000000" w:sz="4" w:space="0"/>
            </w:tcBorders>
            <w:tcW w:w="69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127872</w:t>
            </w:r>
            <w:r>
              <w:rPr>
                <w:rFonts w:ascii="SimSun" w:hAnsi="SimSun" w:eastAsia="SimSun" w:cs="SimSun"/>
                <w:sz w:val="24"/>
                <w:szCs w:val="24"/>
              </w:rPr>
            </w:r>
          </w:p>
        </w:tc>
        <w:tc>
          <w:tcPr>
            <w:shd w:val="clear" w:color="auto" w:fill="auto"/>
            <w:tcBorders>
              <w:left w:val="single" w:color="000000" w:sz="4" w:space="0"/>
              <w:bottom w:val="single" w:color="000000" w:sz="4" w:space="0"/>
            </w:tcBorders>
            <w:tcW w:w="76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116340-0</w:t>
            </w:r>
            <w:r>
              <w:rPr>
                <w:rFonts w:ascii="SimSun" w:hAnsi="SimSun" w:eastAsia="SimSun" w:cs="SimSun"/>
                <w:sz w:val="24"/>
                <w:szCs w:val="24"/>
              </w:rPr>
            </w:r>
          </w:p>
        </w:tc>
        <w:tc>
          <w:tcPr>
            <w:shd w:val="clear" w:color="auto" w:fill="auto"/>
            <w:tcBorders>
              <w:left w:val="single" w:color="000000" w:sz="4" w:space="0"/>
              <w:bottom w:val="single" w:color="000000" w:sz="4" w:space="0"/>
            </w:tcBorders>
            <w:tcW w:w="2781" w:type="dxa"/>
            <w:vAlign w:val="bottom"/>
            <w:textDirection w:val="lrTb"/>
            <w:noWrap w:val="false"/>
          </w:tcPr>
          <w:p>
            <w:pPr>
              <w:pStyle w:val="801"/>
              <w:keepNext w:val="false"/>
              <w:keepLines w:val="false"/>
              <w:widowControl w:val="false"/>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METABISSULFITO DE SÓDIO, CATEGORIA P.A., EMBALAGEM CONTENDO NO MÍNIMO 500 GRAMAS. CA</w:t>
            </w:r>
            <w:r>
              <w:rPr>
                <w:rFonts w:ascii="TimesNewRoman" w:hAnsi="TimesNewRoman" w:eastAsia="TimesNewRoman" w:cs="TimesNewRoman"/>
                <w:i w:val="0"/>
                <w:iCs w:val="0"/>
                <w:color w:val="000000"/>
                <w:sz w:val="14"/>
                <w:szCs w:val="14"/>
              </w:rPr>
              <w:t xml:space="preserve">TEGORIA REAGENTE HISTOQUÍMICO, TEOR &gt;97%, LIMITES MÁXIMOS CL&lt;0,05%, TIOSSULFATO &lt;0,05%, ARSÊNIO &lt;1PPM, LIMITES MÁXIMOS METAIS PESADOS &lt;0,001%, FE &lt;0,002%, PORCENTAGEM DE &lt;0,005%. RÓTULO COM NÚMERO DE LOTE, DATA DE FABRICAÇÃO/VALIDADE, FÓRMULA E PROCEDÊNCIA</w:t>
            </w:r>
            <w:r>
              <w:rPr>
                <w:rFonts w:ascii="SimSun" w:hAnsi="SimSun" w:eastAsia="SimSun" w:cs="SimSun"/>
                <w:sz w:val="24"/>
                <w:szCs w:val="24"/>
              </w:rPr>
            </w:r>
          </w:p>
        </w:tc>
        <w:tc>
          <w:tcPr>
            <w:shd w:val="clear" w:color="auto" w:fill="auto"/>
            <w:tcBorders>
              <w:left w:val="single" w:color="000000" w:sz="4" w:space="0"/>
              <w:bottom w:val="single" w:color="000000" w:sz="4" w:space="0"/>
            </w:tcBorders>
            <w:tcW w:w="96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FRASCO 500 GRAMA</w:t>
            </w:r>
            <w:r>
              <w:rPr>
                <w:rFonts w:ascii="SimSun" w:hAnsi="SimSun" w:eastAsia="SimSun" w:cs="SimSun"/>
                <w:sz w:val="24"/>
                <w:szCs w:val="24"/>
              </w:rPr>
            </w:r>
          </w:p>
        </w:tc>
        <w:tc>
          <w:tcPr>
            <w:shd w:val="clear" w:color="auto" w:fill="auto"/>
            <w:tcBorders>
              <w:left w:val="single" w:color="000000" w:sz="4" w:space="0"/>
              <w:bottom w:val="single" w:color="000000" w:sz="4" w:space="0"/>
            </w:tcBorders>
            <w:tcW w:w="574"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2</w:t>
            </w:r>
            <w:r>
              <w:rPr>
                <w:rFonts w:ascii="SimSun" w:hAnsi="SimSun" w:eastAsia="SimSun" w:cs="SimSun"/>
                <w:sz w:val="24"/>
                <w:szCs w:val="24"/>
              </w:rPr>
            </w:r>
          </w:p>
        </w:tc>
        <w:tc>
          <w:tcPr>
            <w:shd w:val="clear" w:color="auto" w:fill="auto"/>
            <w:tcBorders>
              <w:left w:val="single" w:color="000000" w:sz="4" w:space="0"/>
              <w:bottom w:val="single" w:color="000000" w:sz="4" w:space="0"/>
            </w:tcBorders>
            <w:tcW w:w="77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R$ 24,10</w:t>
            </w:r>
            <w:r>
              <w:rPr>
                <w:rFonts w:ascii="SimSun" w:hAnsi="SimSun" w:eastAsia="SimSun" w:cs="SimSun"/>
                <w:sz w:val="24"/>
                <w:szCs w:val="24"/>
              </w:rPr>
            </w:r>
          </w:p>
        </w:tc>
        <w:tc>
          <w:tcPr>
            <w:shd w:val="clear" w:color="auto" w:fill="auto"/>
            <w:tcBorders>
              <w:left w:val="single" w:color="000000" w:sz="4" w:space="0"/>
              <w:bottom w:val="single" w:color="000000" w:sz="4" w:space="0"/>
            </w:tcBorders>
            <w:tcW w:w="75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R$ 29,30</w:t>
            </w:r>
            <w:r>
              <w:rPr>
                <w:rFonts w:ascii="SimSun" w:hAnsi="SimSun" w:eastAsia="SimSun" w:cs="SimSun"/>
                <w:sz w:val="24"/>
                <w:szCs w:val="24"/>
              </w:rPr>
            </w:r>
          </w:p>
        </w:tc>
        <w:tc>
          <w:tcPr>
            <w:shd w:val="clear" w:color="auto" w:fill="auto"/>
            <w:tcBorders>
              <w:left w:val="single" w:color="000000" w:sz="4" w:space="0"/>
              <w:bottom w:val="single" w:color="000000" w:sz="4" w:space="0"/>
            </w:tcBorders>
            <w:tcW w:w="81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R$ 36,51</w:t>
            </w:r>
            <w:r>
              <w:rPr>
                <w:rFonts w:ascii="SimSun" w:hAnsi="SimSun" w:eastAsia="SimSun" w:cs="SimSun"/>
                <w:sz w:val="24"/>
                <w:szCs w:val="24"/>
              </w:rPr>
            </w:r>
          </w:p>
        </w:tc>
        <w:tc>
          <w:tcPr>
            <w:shd w:val="clear" w:color="auto" w:fill="auto"/>
            <w:tcBorders>
              <w:left w:val="single" w:color="000000" w:sz="4" w:space="0"/>
              <w:bottom w:val="single" w:color="000000" w:sz="4" w:space="0"/>
            </w:tcBorders>
            <w:tcW w:w="949"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R$ 29,9700</w:t>
            </w:r>
            <w:r>
              <w:rPr>
                <w:rFonts w:ascii="SimSun" w:hAnsi="SimSun" w:eastAsia="SimSun" w:cs="SimSun"/>
                <w:sz w:val="24"/>
                <w:szCs w:val="24"/>
              </w:rPr>
            </w:r>
          </w:p>
        </w:tc>
        <w:tc>
          <w:tcPr>
            <w:gridSpan w:val="2"/>
            <w:shd w:val="clear" w:color="auto" w:fill="auto"/>
            <w:tcBorders>
              <w:left w:val="single" w:color="000000" w:sz="4" w:space="0"/>
              <w:bottom w:val="single" w:color="000000" w:sz="4" w:space="0"/>
              <w:right w:val="single" w:color="000000" w:sz="4" w:space="0"/>
            </w:tcBorders>
            <w:tcW w:w="99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R$ 59,94</w:t>
            </w:r>
            <w:r>
              <w:rPr>
                <w:rFonts w:ascii="SimSun" w:hAnsi="SimSun" w:eastAsia="SimSun" w:cs="SimSun"/>
                <w:sz w:val="24"/>
                <w:szCs w:val="24"/>
              </w:rPr>
            </w:r>
          </w:p>
        </w:tc>
      </w:tr>
      <w:tr>
        <w:trPr>
          <w:trHeight w:val="276"/>
        </w:trPr>
        <w:tc>
          <w:tcPr>
            <w:shd w:val="clear" w:color="auto" w:fill="auto"/>
            <w:tcBorders>
              <w:left w:val="single" w:color="000000" w:sz="4" w:space="0"/>
              <w:bottom w:val="single" w:color="000000" w:sz="4" w:space="0"/>
            </w:tcBorders>
            <w:tcW w:w="52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36</w:t>
            </w:r>
            <w:r>
              <w:rPr>
                <w:rFonts w:ascii="SimSun" w:hAnsi="SimSun" w:eastAsia="SimSun" w:cs="SimSun"/>
                <w:sz w:val="24"/>
                <w:szCs w:val="24"/>
              </w:rPr>
            </w:r>
          </w:p>
        </w:tc>
        <w:tc>
          <w:tcPr>
            <w:shd w:val="clear" w:color="auto" w:fill="auto"/>
            <w:tcBorders>
              <w:left w:val="single" w:color="000000" w:sz="4" w:space="0"/>
              <w:bottom w:val="single" w:color="000000" w:sz="4" w:space="0"/>
            </w:tcBorders>
            <w:tcW w:w="69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7567</w:t>
            </w:r>
            <w:r>
              <w:rPr>
                <w:rFonts w:ascii="SimSun" w:hAnsi="SimSun" w:eastAsia="SimSun" w:cs="SimSun"/>
                <w:sz w:val="24"/>
                <w:szCs w:val="24"/>
              </w:rPr>
            </w:r>
          </w:p>
        </w:tc>
        <w:tc>
          <w:tcPr>
            <w:shd w:val="clear" w:color="auto" w:fill="auto"/>
            <w:tcBorders>
              <w:left w:val="single" w:color="000000" w:sz="4" w:space="0"/>
              <w:bottom w:val="single" w:color="000000" w:sz="4" w:space="0"/>
            </w:tcBorders>
            <w:tcW w:w="76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101455-2</w:t>
            </w:r>
            <w:r>
              <w:rPr>
                <w:rFonts w:ascii="SimSun" w:hAnsi="SimSun" w:eastAsia="SimSun" w:cs="SimSun"/>
                <w:sz w:val="24"/>
                <w:szCs w:val="24"/>
              </w:rPr>
            </w:r>
          </w:p>
        </w:tc>
        <w:tc>
          <w:tcPr>
            <w:shd w:val="clear" w:color="auto" w:fill="auto"/>
            <w:tcBorders>
              <w:left w:val="single" w:color="000000" w:sz="4" w:space="0"/>
              <w:bottom w:val="single" w:color="000000" w:sz="4" w:space="0"/>
            </w:tcBorders>
            <w:tcW w:w="2781" w:type="dxa"/>
            <w:vAlign w:val="bottom"/>
            <w:textDirection w:val="lrTb"/>
            <w:noWrap w:val="false"/>
          </w:tcPr>
          <w:p>
            <w:pPr>
              <w:pStyle w:val="801"/>
              <w:keepNext w:val="false"/>
              <w:keepLines w:val="false"/>
              <w:widowControl w:val="false"/>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MICROPIPETA AUTOMÁTICA MONOCANAL 20 A 200 UL, INTERVALO DE USO DE 20 A 200 MICROLITROS, FORMATO ANATÔMICO, COM EJETOR DE PONTEIRAS, COM ALTURA AJUSTÁVEL, CORPO RESISTENTE A U</w:t>
            </w:r>
            <w:r>
              <w:rPr>
                <w:rFonts w:ascii="TimesNewRoman" w:hAnsi="TimesNewRoman" w:eastAsia="TimesNewRoman" w:cs="TimesNewRoman"/>
                <w:i w:val="0"/>
                <w:iCs w:val="0"/>
                <w:color w:val="000000"/>
                <w:sz w:val="14"/>
                <w:szCs w:val="14"/>
              </w:rPr>
              <w:t xml:space="preserve">LTRA VIOLETA, MOSTRADOR DE VOLUME COM MECANISMO DE TRAVA, SISTEMA DE MOLAS SUAVE, AJUSTE DE VOLUME, PISTÃO EM AÇO INOX POLIDO, ACOMPANHA SUPORTE PARA FIXAÇÃO, FABRICADA DENTRO DA NORMAS TÉCNICAS VIGENTES. DEVERÁ VIR CALIBRADA E COM CERTICADO DE CALIBRACAO.</w:t>
            </w:r>
            <w:r>
              <w:rPr>
                <w:rFonts w:ascii="SimSun" w:hAnsi="SimSun" w:eastAsia="SimSun" w:cs="SimSun"/>
                <w:sz w:val="24"/>
                <w:szCs w:val="24"/>
              </w:rPr>
            </w:r>
          </w:p>
        </w:tc>
        <w:tc>
          <w:tcPr>
            <w:shd w:val="clear" w:color="auto" w:fill="auto"/>
            <w:tcBorders>
              <w:left w:val="single" w:color="000000" w:sz="4" w:space="0"/>
              <w:bottom w:val="single" w:color="000000" w:sz="4" w:space="0"/>
            </w:tcBorders>
            <w:tcW w:w="96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UNIDADE</w:t>
            </w:r>
            <w:r>
              <w:rPr>
                <w:rFonts w:ascii="SimSun" w:hAnsi="SimSun" w:eastAsia="SimSun" w:cs="SimSun"/>
                <w:sz w:val="24"/>
                <w:szCs w:val="24"/>
              </w:rPr>
            </w:r>
          </w:p>
        </w:tc>
        <w:tc>
          <w:tcPr>
            <w:shd w:val="clear" w:color="auto" w:fill="auto"/>
            <w:tcBorders>
              <w:left w:val="single" w:color="000000" w:sz="4" w:space="0"/>
              <w:bottom w:val="single" w:color="000000" w:sz="4" w:space="0"/>
            </w:tcBorders>
            <w:tcW w:w="574"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5</w:t>
            </w:r>
            <w:r>
              <w:rPr>
                <w:rFonts w:ascii="SimSun" w:hAnsi="SimSun" w:eastAsia="SimSun" w:cs="SimSun"/>
                <w:sz w:val="24"/>
                <w:szCs w:val="24"/>
              </w:rPr>
            </w:r>
          </w:p>
        </w:tc>
        <w:tc>
          <w:tcPr>
            <w:shd w:val="clear" w:color="auto" w:fill="auto"/>
            <w:tcBorders>
              <w:left w:val="single" w:color="000000" w:sz="4" w:space="0"/>
              <w:bottom w:val="single" w:color="000000" w:sz="4" w:space="0"/>
            </w:tcBorders>
            <w:tcW w:w="77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R$ 140,00</w:t>
            </w:r>
            <w:r>
              <w:rPr>
                <w:rFonts w:ascii="SimSun" w:hAnsi="SimSun" w:eastAsia="SimSun" w:cs="SimSun"/>
                <w:sz w:val="24"/>
                <w:szCs w:val="24"/>
              </w:rPr>
            </w:r>
          </w:p>
        </w:tc>
        <w:tc>
          <w:tcPr>
            <w:shd w:val="clear" w:color="auto" w:fill="auto"/>
            <w:tcBorders>
              <w:left w:val="single" w:color="000000" w:sz="4" w:space="0"/>
              <w:bottom w:val="single" w:color="000000" w:sz="4" w:space="0"/>
            </w:tcBorders>
            <w:tcW w:w="75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R$ 174,89</w:t>
            </w:r>
            <w:r>
              <w:rPr>
                <w:rFonts w:ascii="SimSun" w:hAnsi="SimSun" w:eastAsia="SimSun" w:cs="SimSun"/>
                <w:sz w:val="24"/>
                <w:szCs w:val="24"/>
              </w:rPr>
            </w:r>
          </w:p>
        </w:tc>
        <w:tc>
          <w:tcPr>
            <w:shd w:val="clear" w:color="auto" w:fill="auto"/>
            <w:tcBorders>
              <w:left w:val="single" w:color="000000" w:sz="4" w:space="0"/>
              <w:bottom w:val="single" w:color="000000" w:sz="4" w:space="0"/>
            </w:tcBorders>
            <w:tcW w:w="81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R$ 230,00</w:t>
            </w:r>
            <w:r>
              <w:rPr>
                <w:rFonts w:ascii="SimSun" w:hAnsi="SimSun" w:eastAsia="SimSun" w:cs="SimSun"/>
                <w:sz w:val="24"/>
                <w:szCs w:val="24"/>
              </w:rPr>
            </w:r>
          </w:p>
        </w:tc>
        <w:tc>
          <w:tcPr>
            <w:shd w:val="clear" w:color="auto" w:fill="auto"/>
            <w:tcBorders>
              <w:left w:val="single" w:color="000000" w:sz="4" w:space="0"/>
              <w:bottom w:val="single" w:color="000000" w:sz="4" w:space="0"/>
            </w:tcBorders>
            <w:tcW w:w="949"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R$ 181,6300</w:t>
            </w:r>
            <w:r>
              <w:rPr>
                <w:rFonts w:ascii="SimSun" w:hAnsi="SimSun" w:eastAsia="SimSun" w:cs="SimSun"/>
                <w:sz w:val="24"/>
                <w:szCs w:val="24"/>
              </w:rPr>
            </w:r>
          </w:p>
        </w:tc>
        <w:tc>
          <w:tcPr>
            <w:gridSpan w:val="2"/>
            <w:shd w:val="clear" w:color="auto" w:fill="auto"/>
            <w:tcBorders>
              <w:left w:val="single" w:color="000000" w:sz="4" w:space="0"/>
              <w:bottom w:val="single" w:color="000000" w:sz="4" w:space="0"/>
              <w:right w:val="single" w:color="000000" w:sz="4" w:space="0"/>
            </w:tcBorders>
            <w:tcW w:w="99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R$ 908,15</w:t>
            </w:r>
            <w:r>
              <w:rPr>
                <w:rFonts w:ascii="SimSun" w:hAnsi="SimSun" w:eastAsia="SimSun" w:cs="SimSun"/>
                <w:sz w:val="24"/>
                <w:szCs w:val="24"/>
              </w:rPr>
            </w:r>
          </w:p>
        </w:tc>
      </w:tr>
      <w:tr>
        <w:trPr>
          <w:trHeight w:val="276"/>
        </w:trPr>
        <w:tc>
          <w:tcPr>
            <w:shd w:val="clear" w:color="auto" w:fill="auto"/>
            <w:tcBorders>
              <w:left w:val="single" w:color="000000" w:sz="4" w:space="0"/>
              <w:bottom w:val="single" w:color="000000" w:sz="4" w:space="0"/>
            </w:tcBorders>
            <w:tcW w:w="52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37</w:t>
            </w:r>
            <w:r>
              <w:rPr>
                <w:rFonts w:ascii="SimSun" w:hAnsi="SimSun" w:eastAsia="SimSun" w:cs="SimSun"/>
                <w:sz w:val="24"/>
                <w:szCs w:val="24"/>
              </w:rPr>
            </w:r>
          </w:p>
        </w:tc>
        <w:tc>
          <w:tcPr>
            <w:shd w:val="clear" w:color="auto" w:fill="auto"/>
            <w:tcBorders>
              <w:left w:val="single" w:color="000000" w:sz="4" w:space="0"/>
              <w:bottom w:val="single" w:color="000000" w:sz="4" w:space="0"/>
            </w:tcBorders>
            <w:tcW w:w="692" w:type="dxa"/>
            <w:vAlign w:val="center"/>
            <w:textDirection w:val="lrTb"/>
            <w:noWrap w:val="false"/>
          </w:tcPr>
          <w:p>
            <w:pPr>
              <w:pStyle w:val="801"/>
              <w:keepNext w:val="false"/>
              <w:keepLines w:val="false"/>
              <w:widowControl w:val="false"/>
              <w:pBdr/>
              <w:spacing w:after="0" w:before="0" w:line="240" w:lineRule="auto"/>
              <w:ind w:firstLine="0" w:left="0"/>
              <w:jc w:val="right"/>
              <w:rPr>
                <w:rFonts w:ascii="SimSun" w:hAnsi="SimSun" w:eastAsia="SimSun" w:cs="SimSun"/>
                <w:sz w:val="24"/>
                <w:szCs w:val="24"/>
              </w:rPr>
            </w:pPr>
            <w:r>
              <w:rPr>
                <w:rFonts w:ascii="TimesNewRoman" w:hAnsi="TimesNewRoman" w:eastAsia="TimesNewRoman" w:cs="TimesNewRoman"/>
                <w:i w:val="0"/>
                <w:iCs w:val="0"/>
                <w:color w:val="000000"/>
                <w:sz w:val="13"/>
                <w:szCs w:val="13"/>
              </w:rPr>
              <w:t xml:space="preserve">118375</w:t>
            </w:r>
            <w:r>
              <w:rPr>
                <w:rFonts w:ascii="SimSun" w:hAnsi="SimSun" w:eastAsia="SimSun" w:cs="SimSun"/>
                <w:sz w:val="24"/>
                <w:szCs w:val="24"/>
              </w:rPr>
            </w:r>
          </w:p>
        </w:tc>
        <w:tc>
          <w:tcPr>
            <w:shd w:val="clear" w:color="auto" w:fill="auto"/>
            <w:tcBorders>
              <w:left w:val="single" w:color="000000" w:sz="4" w:space="0"/>
              <w:bottom w:val="single" w:color="000000" w:sz="4" w:space="0"/>
            </w:tcBorders>
            <w:tcW w:w="763" w:type="dxa"/>
            <w:vAlign w:val="center"/>
            <w:textDirection w:val="lrTb"/>
            <w:noWrap w:val="false"/>
          </w:tcPr>
          <w:p>
            <w:pPr>
              <w:pStyle w:val="801"/>
              <w:keepNext w:val="false"/>
              <w:keepLines w:val="false"/>
              <w:widowControl w:val="false"/>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sz w:val="13"/>
                <w:szCs w:val="13"/>
              </w:rPr>
              <w:t xml:space="preserve">348495-5</w:t>
            </w:r>
            <w:r>
              <w:rPr>
                <w:rFonts w:ascii="SimSun" w:hAnsi="SimSun" w:eastAsia="SimSun" w:cs="SimSun"/>
                <w:sz w:val="24"/>
                <w:szCs w:val="24"/>
              </w:rPr>
            </w:r>
          </w:p>
        </w:tc>
        <w:tc>
          <w:tcPr>
            <w:shd w:val="clear" w:color="auto" w:fill="auto"/>
            <w:tcBorders>
              <w:left w:val="single" w:color="000000" w:sz="4" w:space="0"/>
              <w:bottom w:val="single" w:color="000000" w:sz="4" w:space="0"/>
            </w:tcBorders>
            <w:tcW w:w="2781" w:type="dxa"/>
            <w:vAlign w:val="bottom"/>
            <w:textDirection w:val="lrTb"/>
            <w:noWrap w:val="false"/>
          </w:tcPr>
          <w:p>
            <w:pPr>
              <w:pStyle w:val="801"/>
              <w:keepNext w:val="false"/>
              <w:keepLines w:val="false"/>
              <w:widowControl w:val="false"/>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MICROPIPETA MONOCANAL - 100 A 1000 UL MICROPIPETA AUTOMÁTICA MONOCANAL, INTERVALO DE USO DE 100 A 1000 MICROLITROS, FORMATO ANATÔMICO, COM EJETOR DE PONTEIRAS, COM ALTURA AJUSTÁVEL, CORPO RESISTENTE A ULTRA V</w:t>
            </w:r>
            <w:r>
              <w:rPr>
                <w:rFonts w:ascii="TimesNewRoman" w:hAnsi="TimesNewRoman" w:eastAsia="TimesNewRoman" w:cs="TimesNewRoman"/>
                <w:i w:val="0"/>
                <w:iCs w:val="0"/>
                <w:color w:val="000000"/>
                <w:sz w:val="14"/>
                <w:szCs w:val="14"/>
              </w:rPr>
              <w:t xml:space="preserve">IOLETA, MOSTRADOR DE VOLUME COM MECANISMO DE TRAVA, SISTEMA DE MOLAS SUAVE, AJUSTE DE VOLUME, PISTÃO EM AÇO INOX POLIDO, ACOMPANHA SUPORTE PARA FIXAÇÃO, FABRICADA DENTRO DA NORMAS TÉCNICAS VIGENTES. DEVERA VIR CALIBRADA E COM COM CERTIFICADO DE CALIBRAÇÃO.</w:t>
            </w:r>
            <w:r>
              <w:rPr>
                <w:rFonts w:ascii="SimSun" w:hAnsi="SimSun" w:eastAsia="SimSun" w:cs="SimSun"/>
                <w:sz w:val="24"/>
                <w:szCs w:val="24"/>
              </w:rPr>
            </w:r>
          </w:p>
        </w:tc>
        <w:tc>
          <w:tcPr>
            <w:shd w:val="clear" w:color="auto" w:fill="auto"/>
            <w:tcBorders>
              <w:left w:val="single" w:color="000000" w:sz="4" w:space="0"/>
              <w:bottom w:val="single" w:color="000000" w:sz="4" w:space="0"/>
            </w:tcBorders>
            <w:tcW w:w="96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UNIDADE</w:t>
            </w:r>
            <w:r>
              <w:rPr>
                <w:rFonts w:ascii="SimSun" w:hAnsi="SimSun" w:eastAsia="SimSun" w:cs="SimSun"/>
                <w:sz w:val="24"/>
                <w:szCs w:val="24"/>
              </w:rPr>
            </w:r>
          </w:p>
        </w:tc>
        <w:tc>
          <w:tcPr>
            <w:shd w:val="clear" w:color="auto" w:fill="auto"/>
            <w:tcBorders>
              <w:left w:val="single" w:color="000000" w:sz="4" w:space="0"/>
              <w:bottom w:val="single" w:color="000000" w:sz="4" w:space="0"/>
            </w:tcBorders>
            <w:tcW w:w="574"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5</w:t>
            </w:r>
            <w:r>
              <w:rPr>
                <w:rFonts w:ascii="SimSun" w:hAnsi="SimSun" w:eastAsia="SimSun" w:cs="SimSun"/>
                <w:sz w:val="24"/>
                <w:szCs w:val="24"/>
              </w:rPr>
            </w:r>
          </w:p>
        </w:tc>
        <w:tc>
          <w:tcPr>
            <w:shd w:val="clear" w:color="auto" w:fill="auto"/>
            <w:tcBorders>
              <w:left w:val="single" w:color="000000" w:sz="4" w:space="0"/>
              <w:bottom w:val="single" w:color="000000" w:sz="4" w:space="0"/>
            </w:tcBorders>
            <w:tcW w:w="77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R$ 189,99</w:t>
            </w:r>
            <w:r>
              <w:rPr>
                <w:rFonts w:ascii="SimSun" w:hAnsi="SimSun" w:eastAsia="SimSun" w:cs="SimSun"/>
                <w:sz w:val="24"/>
                <w:szCs w:val="24"/>
              </w:rPr>
            </w:r>
          </w:p>
        </w:tc>
        <w:tc>
          <w:tcPr>
            <w:shd w:val="clear" w:color="auto" w:fill="auto"/>
            <w:tcBorders>
              <w:left w:val="single" w:color="000000" w:sz="4" w:space="0"/>
              <w:bottom w:val="single" w:color="000000" w:sz="4" w:space="0"/>
            </w:tcBorders>
            <w:tcW w:w="75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R$ 192,66</w:t>
            </w:r>
            <w:r>
              <w:rPr>
                <w:rFonts w:ascii="SimSun" w:hAnsi="SimSun" w:eastAsia="SimSun" w:cs="SimSun"/>
                <w:sz w:val="24"/>
                <w:szCs w:val="24"/>
              </w:rPr>
            </w:r>
          </w:p>
        </w:tc>
        <w:tc>
          <w:tcPr>
            <w:shd w:val="clear" w:color="auto" w:fill="auto"/>
            <w:tcBorders>
              <w:left w:val="single" w:color="000000" w:sz="4" w:space="0"/>
              <w:bottom w:val="single" w:color="000000" w:sz="4" w:space="0"/>
            </w:tcBorders>
            <w:tcW w:w="81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R$ 201,04</w:t>
            </w:r>
            <w:r>
              <w:rPr>
                <w:rFonts w:ascii="SimSun" w:hAnsi="SimSun" w:eastAsia="SimSun" w:cs="SimSun"/>
                <w:sz w:val="24"/>
                <w:szCs w:val="24"/>
              </w:rPr>
            </w:r>
          </w:p>
        </w:tc>
        <w:tc>
          <w:tcPr>
            <w:shd w:val="clear" w:color="auto" w:fill="auto"/>
            <w:tcBorders>
              <w:left w:val="single" w:color="000000" w:sz="4" w:space="0"/>
              <w:bottom w:val="single" w:color="000000" w:sz="4" w:space="0"/>
            </w:tcBorders>
            <w:tcW w:w="949"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R$ 194,5633</w:t>
            </w:r>
            <w:r>
              <w:rPr>
                <w:rFonts w:ascii="SimSun" w:hAnsi="SimSun" w:eastAsia="SimSun" w:cs="SimSun"/>
                <w:sz w:val="24"/>
                <w:szCs w:val="24"/>
              </w:rPr>
            </w:r>
          </w:p>
        </w:tc>
        <w:tc>
          <w:tcPr>
            <w:gridSpan w:val="2"/>
            <w:shd w:val="clear" w:color="auto" w:fill="auto"/>
            <w:tcBorders>
              <w:left w:val="single" w:color="000000" w:sz="4" w:space="0"/>
              <w:bottom w:val="single" w:color="000000" w:sz="4" w:space="0"/>
              <w:right w:val="single" w:color="000000" w:sz="4" w:space="0"/>
            </w:tcBorders>
            <w:tcW w:w="99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R$ 972,82</w:t>
            </w:r>
            <w:r>
              <w:rPr>
                <w:rFonts w:ascii="SimSun" w:hAnsi="SimSun" w:eastAsia="SimSun" w:cs="SimSun"/>
                <w:sz w:val="24"/>
                <w:szCs w:val="24"/>
              </w:rPr>
            </w:r>
          </w:p>
        </w:tc>
      </w:tr>
      <w:tr>
        <w:trPr>
          <w:trHeight w:val="276"/>
        </w:trPr>
        <w:tc>
          <w:tcPr>
            <w:shd w:val="clear" w:color="auto" w:fill="auto"/>
            <w:tcBorders>
              <w:left w:val="single" w:color="000000" w:sz="4" w:space="0"/>
              <w:bottom w:val="single" w:color="000000" w:sz="4" w:space="0"/>
            </w:tcBorders>
            <w:tcW w:w="52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38</w:t>
            </w:r>
            <w:r>
              <w:rPr>
                <w:rFonts w:ascii="SimSun" w:hAnsi="SimSun" w:eastAsia="SimSun" w:cs="SimSun"/>
                <w:sz w:val="24"/>
                <w:szCs w:val="24"/>
              </w:rPr>
            </w:r>
          </w:p>
        </w:tc>
        <w:tc>
          <w:tcPr>
            <w:shd w:val="clear" w:color="auto" w:fill="auto"/>
            <w:tcBorders>
              <w:left w:val="single" w:color="000000" w:sz="4" w:space="0"/>
              <w:bottom w:val="single" w:color="000000" w:sz="4" w:space="0"/>
            </w:tcBorders>
            <w:tcW w:w="692" w:type="dxa"/>
            <w:vAlign w:val="center"/>
            <w:textDirection w:val="lrTb"/>
            <w:noWrap w:val="false"/>
          </w:tcPr>
          <w:p>
            <w:pPr>
              <w:pStyle w:val="801"/>
              <w:keepNext w:val="false"/>
              <w:keepLines w:val="false"/>
              <w:widowControl w:val="false"/>
              <w:pBdr/>
              <w:spacing w:after="0" w:before="0" w:line="240" w:lineRule="auto"/>
              <w:ind w:firstLine="0" w:left="0"/>
              <w:jc w:val="right"/>
              <w:rPr>
                <w:rFonts w:ascii="SimSun" w:hAnsi="SimSun" w:eastAsia="SimSun" w:cs="SimSun"/>
                <w:sz w:val="24"/>
                <w:szCs w:val="24"/>
              </w:rPr>
            </w:pPr>
            <w:r>
              <w:rPr>
                <w:rFonts w:ascii="TimesNewRoman" w:hAnsi="TimesNewRoman" w:eastAsia="TimesNewRoman" w:cs="TimesNewRoman"/>
                <w:i w:val="0"/>
                <w:iCs w:val="0"/>
                <w:color w:val="000000"/>
                <w:sz w:val="13"/>
                <w:szCs w:val="13"/>
              </w:rPr>
              <w:t xml:space="preserve">123464</w:t>
            </w:r>
            <w:r>
              <w:rPr>
                <w:rFonts w:ascii="SimSun" w:hAnsi="SimSun" w:eastAsia="SimSun" w:cs="SimSun"/>
                <w:sz w:val="24"/>
                <w:szCs w:val="24"/>
              </w:rPr>
            </w:r>
          </w:p>
        </w:tc>
        <w:tc>
          <w:tcPr>
            <w:shd w:val="clear" w:color="auto" w:fill="auto"/>
            <w:tcBorders>
              <w:left w:val="single" w:color="000000" w:sz="4" w:space="0"/>
              <w:bottom w:val="single" w:color="000000" w:sz="4" w:space="0"/>
            </w:tcBorders>
            <w:tcW w:w="76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sz w:val="13"/>
                <w:szCs w:val="13"/>
              </w:rPr>
              <w:t xml:space="preserve">0009011</w:t>
            </w:r>
            <w:r>
              <w:rPr>
                <w:rFonts w:ascii="SimSun" w:hAnsi="SimSun" w:eastAsia="SimSun" w:cs="SimSun"/>
                <w:sz w:val="24"/>
                <w:szCs w:val="24"/>
              </w:rPr>
            </w:r>
          </w:p>
        </w:tc>
        <w:tc>
          <w:tcPr>
            <w:shd w:val="clear" w:color="auto" w:fill="auto"/>
            <w:tcBorders>
              <w:left w:val="single" w:color="000000" w:sz="4" w:space="0"/>
              <w:bottom w:val="single" w:color="000000" w:sz="4" w:space="0"/>
            </w:tcBorders>
            <w:tcW w:w="2781" w:type="dxa"/>
            <w:vAlign w:val="bottom"/>
            <w:textDirection w:val="lrTb"/>
            <w:noWrap w:val="false"/>
          </w:tcPr>
          <w:p>
            <w:pPr>
              <w:pStyle w:val="801"/>
              <w:keepNext w:val="false"/>
              <w:keepLines w:val="false"/>
              <w:widowControl w:val="false"/>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MICROPIPETA MONOCANAL 5 A 100 UL MICROPIPETA AUTOMÁTICA MONOCANAL, INTERVALO DE USO DE 5 A 100 MICROLITROS, FORMATO ANATÔMICO, COM EJETOR DE P</w:t>
            </w:r>
            <w:r>
              <w:rPr>
                <w:rFonts w:ascii="TimesNewRoman" w:hAnsi="TimesNewRoman" w:eastAsia="TimesNewRoman" w:cs="TimesNewRoman"/>
                <w:i w:val="0"/>
                <w:iCs w:val="0"/>
                <w:color w:val="000000"/>
                <w:sz w:val="14"/>
                <w:szCs w:val="14"/>
              </w:rPr>
              <w:t xml:space="preserve">ONTEIRAS, COM ALTURA AJUSTÁVEL, CORPO RESISTENTE A ULTRA VIOLETA, MOSTRADOR DE VOLUME COM MECANISMO DE TRAVA, SISTEMA DE MOLAS SUAVE, AJUSTE DE VOLUME, PISTÃO EM AÇO INOX POLIDO, ACOMPANHA SUPORTE PARA FIXAÇÃO, FABRICADA DENTRO DA NORMAS TÉCNICAS VIGENTES.</w:t>
            </w:r>
            <w:r>
              <w:rPr>
                <w:rFonts w:ascii="SimSun" w:hAnsi="SimSun" w:eastAsia="SimSun" w:cs="SimSun"/>
                <w:sz w:val="24"/>
                <w:szCs w:val="24"/>
              </w:rPr>
            </w:r>
          </w:p>
        </w:tc>
        <w:tc>
          <w:tcPr>
            <w:shd w:val="clear" w:color="auto" w:fill="auto"/>
            <w:tcBorders>
              <w:left w:val="single" w:color="000000" w:sz="4" w:space="0"/>
              <w:bottom w:val="single" w:color="000000" w:sz="4" w:space="0"/>
            </w:tcBorders>
            <w:tcW w:w="96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UNIDADE</w:t>
            </w:r>
            <w:r>
              <w:rPr>
                <w:rFonts w:ascii="SimSun" w:hAnsi="SimSun" w:eastAsia="SimSun" w:cs="SimSun"/>
                <w:sz w:val="24"/>
                <w:szCs w:val="24"/>
              </w:rPr>
            </w:r>
          </w:p>
        </w:tc>
        <w:tc>
          <w:tcPr>
            <w:shd w:val="clear" w:color="auto" w:fill="auto"/>
            <w:tcBorders>
              <w:left w:val="single" w:color="000000" w:sz="4" w:space="0"/>
              <w:bottom w:val="single" w:color="000000" w:sz="4" w:space="0"/>
            </w:tcBorders>
            <w:tcW w:w="574"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10</w:t>
            </w:r>
            <w:r>
              <w:rPr>
                <w:rFonts w:ascii="SimSun" w:hAnsi="SimSun" w:eastAsia="SimSun" w:cs="SimSun"/>
                <w:sz w:val="24"/>
                <w:szCs w:val="24"/>
              </w:rPr>
            </w:r>
          </w:p>
        </w:tc>
        <w:tc>
          <w:tcPr>
            <w:shd w:val="clear" w:color="auto" w:fill="auto"/>
            <w:tcBorders>
              <w:left w:val="single" w:color="000000" w:sz="4" w:space="0"/>
              <w:bottom w:val="single" w:color="000000" w:sz="4" w:space="0"/>
            </w:tcBorders>
            <w:tcW w:w="77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R$ 150,18</w:t>
            </w:r>
            <w:r>
              <w:rPr>
                <w:rFonts w:ascii="SimSun" w:hAnsi="SimSun" w:eastAsia="SimSun" w:cs="SimSun"/>
                <w:sz w:val="24"/>
                <w:szCs w:val="24"/>
              </w:rPr>
            </w:r>
          </w:p>
        </w:tc>
        <w:tc>
          <w:tcPr>
            <w:shd w:val="clear" w:color="auto" w:fill="auto"/>
            <w:tcBorders>
              <w:left w:val="single" w:color="000000" w:sz="4" w:space="0"/>
              <w:bottom w:val="single" w:color="000000" w:sz="4" w:space="0"/>
            </w:tcBorders>
            <w:tcW w:w="75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R$ 153,00</w:t>
            </w:r>
            <w:r>
              <w:rPr>
                <w:rFonts w:ascii="SimSun" w:hAnsi="SimSun" w:eastAsia="SimSun" w:cs="SimSun"/>
                <w:sz w:val="24"/>
                <w:szCs w:val="24"/>
              </w:rPr>
            </w:r>
          </w:p>
        </w:tc>
        <w:tc>
          <w:tcPr>
            <w:shd w:val="clear" w:color="auto" w:fill="auto"/>
            <w:tcBorders>
              <w:left w:val="single" w:color="000000" w:sz="4" w:space="0"/>
              <w:bottom w:val="single" w:color="000000" w:sz="4" w:space="0"/>
            </w:tcBorders>
            <w:tcW w:w="81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R$ 195,00</w:t>
            </w:r>
            <w:r>
              <w:rPr>
                <w:rFonts w:ascii="SimSun" w:hAnsi="SimSun" w:eastAsia="SimSun" w:cs="SimSun"/>
                <w:sz w:val="24"/>
                <w:szCs w:val="24"/>
              </w:rPr>
            </w:r>
          </w:p>
        </w:tc>
        <w:tc>
          <w:tcPr>
            <w:shd w:val="clear" w:color="auto" w:fill="auto"/>
            <w:tcBorders>
              <w:left w:val="single" w:color="000000" w:sz="4" w:space="0"/>
              <w:bottom w:val="single" w:color="000000" w:sz="4" w:space="0"/>
            </w:tcBorders>
            <w:tcW w:w="949"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R$ 166,0600</w:t>
            </w:r>
            <w:r>
              <w:rPr>
                <w:rFonts w:ascii="SimSun" w:hAnsi="SimSun" w:eastAsia="SimSun" w:cs="SimSun"/>
                <w:sz w:val="24"/>
                <w:szCs w:val="24"/>
              </w:rPr>
            </w:r>
          </w:p>
        </w:tc>
        <w:tc>
          <w:tcPr>
            <w:gridSpan w:val="2"/>
            <w:shd w:val="clear" w:color="auto" w:fill="auto"/>
            <w:tcBorders>
              <w:left w:val="single" w:color="000000" w:sz="4" w:space="0"/>
              <w:bottom w:val="single" w:color="000000" w:sz="4" w:space="0"/>
              <w:right w:val="single" w:color="000000" w:sz="4" w:space="0"/>
            </w:tcBorders>
            <w:tcW w:w="99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R$ 1.660,60</w:t>
            </w:r>
            <w:r>
              <w:rPr>
                <w:rFonts w:ascii="SimSun" w:hAnsi="SimSun" w:eastAsia="SimSun" w:cs="SimSun"/>
                <w:sz w:val="24"/>
                <w:szCs w:val="24"/>
              </w:rPr>
            </w:r>
          </w:p>
        </w:tc>
      </w:tr>
      <w:tr>
        <w:trPr>
          <w:trHeight w:val="276"/>
        </w:trPr>
        <w:tc>
          <w:tcPr>
            <w:shd w:val="clear" w:color="auto" w:fill="auto"/>
            <w:tcBorders>
              <w:left w:val="single" w:color="000000" w:sz="4" w:space="0"/>
              <w:bottom w:val="single" w:color="000000" w:sz="4" w:space="0"/>
            </w:tcBorders>
            <w:tcW w:w="52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39</w:t>
            </w:r>
            <w:r>
              <w:rPr>
                <w:rFonts w:ascii="SimSun" w:hAnsi="SimSun" w:eastAsia="SimSun" w:cs="SimSun"/>
                <w:sz w:val="24"/>
                <w:szCs w:val="24"/>
              </w:rPr>
            </w:r>
          </w:p>
        </w:tc>
        <w:tc>
          <w:tcPr>
            <w:shd w:val="clear" w:color="auto" w:fill="auto"/>
            <w:tcBorders>
              <w:left w:val="single" w:color="000000" w:sz="4" w:space="0"/>
              <w:bottom w:val="single" w:color="000000" w:sz="4" w:space="0"/>
            </w:tcBorders>
            <w:tcW w:w="69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7481</w:t>
            </w:r>
            <w:r>
              <w:rPr>
                <w:rFonts w:ascii="SimSun" w:hAnsi="SimSun" w:eastAsia="SimSun" w:cs="SimSun"/>
                <w:sz w:val="24"/>
                <w:szCs w:val="24"/>
              </w:rPr>
            </w:r>
          </w:p>
        </w:tc>
        <w:tc>
          <w:tcPr>
            <w:shd w:val="clear" w:color="auto" w:fill="auto"/>
            <w:tcBorders>
              <w:left w:val="single" w:color="000000" w:sz="4" w:space="0"/>
              <w:bottom w:val="single" w:color="000000" w:sz="4" w:space="0"/>
            </w:tcBorders>
            <w:tcW w:w="76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40600-7</w:t>
            </w:r>
            <w:r>
              <w:rPr>
                <w:rFonts w:ascii="SimSun" w:hAnsi="SimSun" w:eastAsia="SimSun" w:cs="SimSun"/>
                <w:sz w:val="24"/>
                <w:szCs w:val="24"/>
              </w:rPr>
            </w:r>
          </w:p>
        </w:tc>
        <w:tc>
          <w:tcPr>
            <w:shd w:val="clear" w:color="auto" w:fill="auto"/>
            <w:tcBorders>
              <w:left w:val="single" w:color="000000" w:sz="4" w:space="0"/>
              <w:bottom w:val="single" w:color="000000" w:sz="4" w:space="0"/>
            </w:tcBorders>
            <w:tcW w:w="2781" w:type="dxa"/>
            <w:vAlign w:val="bottom"/>
            <w:textDirection w:val="lrTb"/>
            <w:noWrap w:val="false"/>
          </w:tcPr>
          <w:p>
            <w:pPr>
              <w:pStyle w:val="801"/>
              <w:keepNext w:val="false"/>
              <w:keepLines w:val="false"/>
              <w:widowControl w:val="false"/>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ÓLEO DE IMERSÃO PARA MICROSCOPIA. CATEGORIA P.A., CATEGORIA PARA ANÁLISE CITOHEMATOLÓGICA, TEOR IR (40C)= 1,4975, APRESENTADO EM ÓLEO, ACONDICIONADO EM FRASCO COM 100 ML, RÓTULO COM NR. DO LOTE, DATA DE FABRICAÇÃO / VALIDADE E CONDIÇÃO DE ARMAZENAMENTO.</w:t>
            </w:r>
            <w:r>
              <w:rPr>
                <w:rFonts w:ascii="SimSun" w:hAnsi="SimSun" w:eastAsia="SimSun" w:cs="SimSun"/>
                <w:sz w:val="24"/>
                <w:szCs w:val="24"/>
              </w:rPr>
            </w:r>
          </w:p>
        </w:tc>
        <w:tc>
          <w:tcPr>
            <w:shd w:val="clear" w:color="auto" w:fill="auto"/>
            <w:tcBorders>
              <w:left w:val="single" w:color="000000" w:sz="4" w:space="0"/>
              <w:bottom w:val="single" w:color="000000" w:sz="4" w:space="0"/>
            </w:tcBorders>
            <w:tcW w:w="96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UNIDADE</w:t>
            </w:r>
            <w:r>
              <w:rPr>
                <w:rFonts w:ascii="SimSun" w:hAnsi="SimSun" w:eastAsia="SimSun" w:cs="SimSun"/>
                <w:sz w:val="24"/>
                <w:szCs w:val="24"/>
              </w:rPr>
            </w:r>
          </w:p>
        </w:tc>
        <w:tc>
          <w:tcPr>
            <w:shd w:val="clear" w:color="auto" w:fill="auto"/>
            <w:tcBorders>
              <w:left w:val="single" w:color="000000" w:sz="4" w:space="0"/>
              <w:bottom w:val="single" w:color="000000" w:sz="4" w:space="0"/>
            </w:tcBorders>
            <w:tcW w:w="574"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5</w:t>
            </w:r>
            <w:r>
              <w:rPr>
                <w:rFonts w:ascii="SimSun" w:hAnsi="SimSun" w:eastAsia="SimSun" w:cs="SimSun"/>
                <w:sz w:val="24"/>
                <w:szCs w:val="24"/>
              </w:rPr>
            </w:r>
          </w:p>
        </w:tc>
        <w:tc>
          <w:tcPr>
            <w:shd w:val="clear" w:color="auto" w:fill="auto"/>
            <w:tcBorders>
              <w:left w:val="single" w:color="000000" w:sz="4" w:space="0"/>
              <w:bottom w:val="single" w:color="000000" w:sz="4" w:space="0"/>
            </w:tcBorders>
            <w:tcW w:w="77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R$ 18,53</w:t>
            </w:r>
            <w:r>
              <w:rPr>
                <w:rFonts w:ascii="SimSun" w:hAnsi="SimSun" w:eastAsia="SimSun" w:cs="SimSun"/>
                <w:sz w:val="24"/>
                <w:szCs w:val="24"/>
              </w:rPr>
            </w:r>
          </w:p>
        </w:tc>
        <w:tc>
          <w:tcPr>
            <w:shd w:val="clear" w:color="auto" w:fill="auto"/>
            <w:tcBorders>
              <w:left w:val="single" w:color="000000" w:sz="4" w:space="0"/>
              <w:bottom w:val="single" w:color="000000" w:sz="4" w:space="0"/>
            </w:tcBorders>
            <w:tcW w:w="75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R$ 18,80</w:t>
            </w:r>
            <w:r>
              <w:rPr>
                <w:rFonts w:ascii="SimSun" w:hAnsi="SimSun" w:eastAsia="SimSun" w:cs="SimSun"/>
                <w:sz w:val="24"/>
                <w:szCs w:val="24"/>
              </w:rPr>
            </w:r>
          </w:p>
        </w:tc>
        <w:tc>
          <w:tcPr>
            <w:shd w:val="clear" w:color="auto" w:fill="auto"/>
            <w:tcBorders>
              <w:left w:val="single" w:color="000000" w:sz="4" w:space="0"/>
              <w:bottom w:val="single" w:color="000000" w:sz="4" w:space="0"/>
            </w:tcBorders>
            <w:tcW w:w="81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R$ 21,77</w:t>
            </w:r>
            <w:r>
              <w:rPr>
                <w:rFonts w:ascii="SimSun" w:hAnsi="SimSun" w:eastAsia="SimSun" w:cs="SimSun"/>
                <w:sz w:val="24"/>
                <w:szCs w:val="24"/>
              </w:rPr>
            </w:r>
          </w:p>
        </w:tc>
        <w:tc>
          <w:tcPr>
            <w:shd w:val="clear" w:color="auto" w:fill="auto"/>
            <w:tcBorders>
              <w:left w:val="single" w:color="000000" w:sz="4" w:space="0"/>
              <w:bottom w:val="single" w:color="000000" w:sz="4" w:space="0"/>
            </w:tcBorders>
            <w:tcW w:w="949"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R$ 19,70</w:t>
            </w:r>
            <w:r>
              <w:rPr>
                <w:rFonts w:ascii="SimSun" w:hAnsi="SimSun" w:eastAsia="SimSun" w:cs="SimSun"/>
                <w:sz w:val="24"/>
                <w:szCs w:val="24"/>
              </w:rPr>
            </w:r>
          </w:p>
        </w:tc>
        <w:tc>
          <w:tcPr>
            <w:gridSpan w:val="2"/>
            <w:shd w:val="clear" w:color="auto" w:fill="auto"/>
            <w:tcBorders>
              <w:left w:val="single" w:color="000000" w:sz="4" w:space="0"/>
              <w:bottom w:val="single" w:color="000000" w:sz="4" w:space="0"/>
              <w:right w:val="single" w:color="000000" w:sz="4" w:space="0"/>
            </w:tcBorders>
            <w:tcW w:w="99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R$ 98,50</w:t>
            </w:r>
            <w:r>
              <w:rPr>
                <w:rFonts w:ascii="SimSun" w:hAnsi="SimSun" w:eastAsia="SimSun" w:cs="SimSun"/>
                <w:sz w:val="24"/>
                <w:szCs w:val="24"/>
              </w:rPr>
            </w:r>
          </w:p>
        </w:tc>
      </w:tr>
      <w:tr>
        <w:trPr>
          <w:trHeight w:val="276"/>
        </w:trPr>
        <w:tc>
          <w:tcPr>
            <w:shd w:val="clear" w:color="auto" w:fill="auto"/>
            <w:tcBorders>
              <w:left w:val="single" w:color="000000" w:sz="4" w:space="0"/>
              <w:bottom w:val="single" w:color="000000" w:sz="4" w:space="0"/>
            </w:tcBorders>
            <w:tcW w:w="52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40</w:t>
            </w:r>
            <w:r>
              <w:rPr>
                <w:rFonts w:ascii="SimSun" w:hAnsi="SimSun" w:eastAsia="SimSun" w:cs="SimSun"/>
                <w:sz w:val="24"/>
                <w:szCs w:val="24"/>
              </w:rPr>
            </w:r>
          </w:p>
        </w:tc>
        <w:tc>
          <w:tcPr>
            <w:shd w:val="clear" w:color="auto" w:fill="auto"/>
            <w:tcBorders>
              <w:left w:val="single" w:color="000000" w:sz="4" w:space="0"/>
              <w:bottom w:val="single" w:color="000000" w:sz="4" w:space="0"/>
            </w:tcBorders>
            <w:tcW w:w="69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15932</w:t>
            </w:r>
            <w:r>
              <w:rPr>
                <w:rFonts w:ascii="SimSun" w:hAnsi="SimSun" w:eastAsia="SimSun" w:cs="SimSun"/>
                <w:sz w:val="24"/>
                <w:szCs w:val="24"/>
              </w:rPr>
            </w:r>
          </w:p>
        </w:tc>
        <w:tc>
          <w:tcPr>
            <w:shd w:val="clear" w:color="auto" w:fill="auto"/>
            <w:tcBorders>
              <w:left w:val="single" w:color="000000" w:sz="4" w:space="0"/>
              <w:bottom w:val="single" w:color="000000" w:sz="4" w:space="0"/>
            </w:tcBorders>
            <w:tcW w:w="76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138042-7</w:t>
            </w:r>
            <w:r>
              <w:rPr>
                <w:rFonts w:ascii="SimSun" w:hAnsi="SimSun" w:eastAsia="SimSun" w:cs="SimSun"/>
                <w:sz w:val="24"/>
                <w:szCs w:val="24"/>
              </w:rPr>
            </w:r>
          </w:p>
        </w:tc>
        <w:tc>
          <w:tcPr>
            <w:shd w:val="clear" w:color="auto" w:fill="auto"/>
            <w:tcBorders>
              <w:left w:val="single" w:color="000000" w:sz="4" w:space="0"/>
              <w:bottom w:val="single" w:color="000000" w:sz="4" w:space="0"/>
            </w:tcBorders>
            <w:tcW w:w="2781" w:type="dxa"/>
            <w:vAlign w:val="bottom"/>
            <w:textDirection w:val="lrTb"/>
            <w:noWrap w:val="false"/>
          </w:tcPr>
          <w:p>
            <w:pPr>
              <w:pStyle w:val="801"/>
              <w:keepNext w:val="false"/>
              <w:keepLines w:val="false"/>
              <w:widowControl w:val="false"/>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PINÇA EM AÇO INÓX EM AÇO INÓX, PARA TUBO DE ENSAIO, PARA DISSECÇÃO, TAMANHO : 12 CM.</w:t>
            </w:r>
            <w:r>
              <w:rPr>
                <w:rFonts w:ascii="SimSun" w:hAnsi="SimSun" w:eastAsia="SimSun" w:cs="SimSun"/>
                <w:sz w:val="24"/>
                <w:szCs w:val="24"/>
              </w:rPr>
            </w:r>
          </w:p>
        </w:tc>
        <w:tc>
          <w:tcPr>
            <w:shd w:val="clear" w:color="auto" w:fill="auto"/>
            <w:tcBorders>
              <w:left w:val="single" w:color="000000" w:sz="4" w:space="0"/>
              <w:bottom w:val="single" w:color="000000" w:sz="4" w:space="0"/>
            </w:tcBorders>
            <w:tcW w:w="96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UNIDADE</w:t>
            </w:r>
            <w:r>
              <w:rPr>
                <w:rFonts w:ascii="SimSun" w:hAnsi="SimSun" w:eastAsia="SimSun" w:cs="SimSun"/>
                <w:sz w:val="24"/>
                <w:szCs w:val="24"/>
              </w:rPr>
            </w:r>
          </w:p>
        </w:tc>
        <w:tc>
          <w:tcPr>
            <w:shd w:val="clear" w:color="auto" w:fill="auto"/>
            <w:tcBorders>
              <w:left w:val="single" w:color="000000" w:sz="4" w:space="0"/>
              <w:bottom w:val="single" w:color="000000" w:sz="4" w:space="0"/>
            </w:tcBorders>
            <w:tcW w:w="574"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5</w:t>
            </w:r>
            <w:r>
              <w:rPr>
                <w:rFonts w:ascii="SimSun" w:hAnsi="SimSun" w:eastAsia="SimSun" w:cs="SimSun"/>
                <w:sz w:val="24"/>
                <w:szCs w:val="24"/>
              </w:rPr>
            </w:r>
          </w:p>
        </w:tc>
        <w:tc>
          <w:tcPr>
            <w:shd w:val="clear" w:color="auto" w:fill="auto"/>
            <w:tcBorders>
              <w:left w:val="single" w:color="000000" w:sz="4" w:space="0"/>
              <w:bottom w:val="single" w:color="000000" w:sz="4" w:space="0"/>
            </w:tcBorders>
            <w:tcW w:w="77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R$ 15,67</w:t>
            </w:r>
            <w:r>
              <w:rPr>
                <w:rFonts w:ascii="SimSun" w:hAnsi="SimSun" w:eastAsia="SimSun" w:cs="SimSun"/>
                <w:sz w:val="24"/>
                <w:szCs w:val="24"/>
              </w:rPr>
            </w:r>
          </w:p>
        </w:tc>
        <w:tc>
          <w:tcPr>
            <w:shd w:val="clear" w:color="auto" w:fill="auto"/>
            <w:tcBorders>
              <w:left w:val="single" w:color="000000" w:sz="4" w:space="0"/>
              <w:bottom w:val="single" w:color="000000" w:sz="4" w:space="0"/>
            </w:tcBorders>
            <w:tcW w:w="75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R$ 15,70</w:t>
            </w:r>
            <w:r>
              <w:rPr>
                <w:rFonts w:ascii="SimSun" w:hAnsi="SimSun" w:eastAsia="SimSun" w:cs="SimSun"/>
                <w:sz w:val="24"/>
                <w:szCs w:val="24"/>
              </w:rPr>
            </w:r>
          </w:p>
        </w:tc>
        <w:tc>
          <w:tcPr>
            <w:shd w:val="clear" w:color="auto" w:fill="auto"/>
            <w:tcBorders>
              <w:left w:val="single" w:color="000000" w:sz="4" w:space="0"/>
              <w:bottom w:val="single" w:color="000000" w:sz="4" w:space="0"/>
            </w:tcBorders>
            <w:tcW w:w="81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R$ 18,37</w:t>
            </w:r>
            <w:r>
              <w:rPr>
                <w:rFonts w:ascii="SimSun" w:hAnsi="SimSun" w:eastAsia="SimSun" w:cs="SimSun"/>
                <w:sz w:val="24"/>
                <w:szCs w:val="24"/>
              </w:rPr>
            </w:r>
          </w:p>
        </w:tc>
        <w:tc>
          <w:tcPr>
            <w:shd w:val="clear" w:color="auto" w:fill="auto"/>
            <w:tcBorders>
              <w:left w:val="single" w:color="000000" w:sz="4" w:space="0"/>
              <w:bottom w:val="single" w:color="000000" w:sz="4" w:space="0"/>
            </w:tcBorders>
            <w:tcW w:w="949"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R$ 16,5800</w:t>
            </w:r>
            <w:r>
              <w:rPr>
                <w:rFonts w:ascii="SimSun" w:hAnsi="SimSun" w:eastAsia="SimSun" w:cs="SimSun"/>
                <w:sz w:val="24"/>
                <w:szCs w:val="24"/>
              </w:rPr>
            </w:r>
          </w:p>
        </w:tc>
        <w:tc>
          <w:tcPr>
            <w:gridSpan w:val="2"/>
            <w:shd w:val="clear" w:color="auto" w:fill="auto"/>
            <w:tcBorders>
              <w:left w:val="single" w:color="000000" w:sz="4" w:space="0"/>
              <w:bottom w:val="single" w:color="000000" w:sz="4" w:space="0"/>
              <w:right w:val="single" w:color="000000" w:sz="4" w:space="0"/>
            </w:tcBorders>
            <w:tcW w:w="99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R$ 82,90</w:t>
            </w:r>
            <w:r>
              <w:rPr>
                <w:rFonts w:ascii="SimSun" w:hAnsi="SimSun" w:eastAsia="SimSun" w:cs="SimSun"/>
                <w:sz w:val="24"/>
                <w:szCs w:val="24"/>
              </w:rPr>
            </w:r>
          </w:p>
        </w:tc>
      </w:tr>
      <w:tr>
        <w:trPr>
          <w:trHeight w:val="276"/>
        </w:trPr>
        <w:tc>
          <w:tcPr>
            <w:shd w:val="clear" w:color="auto" w:fill="auto"/>
            <w:tcBorders>
              <w:left w:val="single" w:color="000000" w:sz="4" w:space="0"/>
              <w:bottom w:val="single" w:color="000000" w:sz="4" w:space="0"/>
            </w:tcBorders>
            <w:tcW w:w="52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41</w:t>
            </w:r>
            <w:r>
              <w:rPr>
                <w:rFonts w:ascii="SimSun" w:hAnsi="SimSun" w:eastAsia="SimSun" w:cs="SimSun"/>
                <w:sz w:val="24"/>
                <w:szCs w:val="24"/>
              </w:rPr>
            </w:r>
          </w:p>
        </w:tc>
        <w:tc>
          <w:tcPr>
            <w:shd w:val="clear" w:color="auto" w:fill="auto"/>
            <w:tcBorders>
              <w:left w:val="single" w:color="000000" w:sz="4" w:space="0"/>
              <w:bottom w:val="single" w:color="000000" w:sz="4" w:space="0"/>
            </w:tcBorders>
            <w:tcW w:w="69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12465</w:t>
            </w:r>
            <w:r>
              <w:rPr>
                <w:rFonts w:ascii="SimSun" w:hAnsi="SimSun" w:eastAsia="SimSun" w:cs="SimSun"/>
                <w:sz w:val="24"/>
                <w:szCs w:val="24"/>
              </w:rPr>
            </w:r>
          </w:p>
        </w:tc>
        <w:tc>
          <w:tcPr>
            <w:shd w:val="clear" w:color="auto" w:fill="auto"/>
            <w:tcBorders>
              <w:left w:val="single" w:color="000000" w:sz="4" w:space="0"/>
              <w:bottom w:val="single" w:color="000000" w:sz="4" w:space="0"/>
            </w:tcBorders>
            <w:tcW w:w="76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23328-5</w:t>
            </w:r>
            <w:r>
              <w:rPr>
                <w:rFonts w:ascii="SimSun" w:hAnsi="SimSun" w:eastAsia="SimSun" w:cs="SimSun"/>
                <w:sz w:val="24"/>
                <w:szCs w:val="24"/>
              </w:rPr>
            </w:r>
          </w:p>
        </w:tc>
        <w:tc>
          <w:tcPr>
            <w:shd w:val="clear" w:color="auto" w:fill="auto"/>
            <w:tcBorders>
              <w:left w:val="single" w:color="000000" w:sz="4" w:space="0"/>
              <w:bottom w:val="single" w:color="000000" w:sz="4" w:space="0"/>
            </w:tcBorders>
            <w:tcW w:w="2781" w:type="dxa"/>
            <w:vAlign w:val="bottom"/>
            <w:textDirection w:val="lrTb"/>
            <w:noWrap w:val="false"/>
          </w:tcPr>
          <w:p>
            <w:pPr>
              <w:pStyle w:val="801"/>
              <w:keepNext w:val="false"/>
              <w:keepLines w:val="false"/>
              <w:widowControl w:val="false"/>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PINÇA KELLY RETA, 14 CM, EM AÇO INOXIDÁVEL, AISI 420.</w:t>
            </w:r>
            <w:r>
              <w:rPr>
                <w:rFonts w:ascii="SimSun" w:hAnsi="SimSun" w:eastAsia="SimSun" w:cs="SimSun"/>
                <w:sz w:val="24"/>
                <w:szCs w:val="24"/>
              </w:rPr>
            </w:r>
          </w:p>
        </w:tc>
        <w:tc>
          <w:tcPr>
            <w:shd w:val="clear" w:color="auto" w:fill="auto"/>
            <w:tcBorders>
              <w:left w:val="single" w:color="000000" w:sz="4" w:space="0"/>
              <w:bottom w:val="single" w:color="000000" w:sz="4" w:space="0"/>
            </w:tcBorders>
            <w:tcW w:w="96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UNIDADE</w:t>
            </w:r>
            <w:r>
              <w:rPr>
                <w:rFonts w:ascii="SimSun" w:hAnsi="SimSun" w:eastAsia="SimSun" w:cs="SimSun"/>
                <w:sz w:val="24"/>
                <w:szCs w:val="24"/>
              </w:rPr>
            </w:r>
          </w:p>
        </w:tc>
        <w:tc>
          <w:tcPr>
            <w:shd w:val="clear" w:color="auto" w:fill="auto"/>
            <w:tcBorders>
              <w:left w:val="single" w:color="000000" w:sz="4" w:space="0"/>
              <w:bottom w:val="single" w:color="000000" w:sz="4" w:space="0"/>
            </w:tcBorders>
            <w:tcW w:w="574"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10</w:t>
            </w:r>
            <w:r>
              <w:rPr>
                <w:rFonts w:ascii="SimSun" w:hAnsi="SimSun" w:eastAsia="SimSun" w:cs="SimSun"/>
                <w:sz w:val="24"/>
                <w:szCs w:val="24"/>
              </w:rPr>
            </w:r>
          </w:p>
        </w:tc>
        <w:tc>
          <w:tcPr>
            <w:shd w:val="clear" w:color="auto" w:fill="auto"/>
            <w:tcBorders>
              <w:left w:val="single" w:color="000000" w:sz="4" w:space="0"/>
              <w:bottom w:val="single" w:color="000000" w:sz="4" w:space="0"/>
            </w:tcBorders>
            <w:tcW w:w="77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R$ 54,67</w:t>
            </w:r>
            <w:r>
              <w:rPr>
                <w:rFonts w:ascii="SimSun" w:hAnsi="SimSun" w:eastAsia="SimSun" w:cs="SimSun"/>
                <w:sz w:val="24"/>
                <w:szCs w:val="24"/>
              </w:rPr>
            </w:r>
          </w:p>
        </w:tc>
        <w:tc>
          <w:tcPr>
            <w:shd w:val="clear" w:color="auto" w:fill="auto"/>
            <w:tcBorders>
              <w:left w:val="single" w:color="000000" w:sz="4" w:space="0"/>
              <w:bottom w:val="single" w:color="000000" w:sz="4" w:space="0"/>
            </w:tcBorders>
            <w:tcW w:w="75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R$ 54,90</w:t>
            </w:r>
            <w:r>
              <w:rPr>
                <w:rFonts w:ascii="SimSun" w:hAnsi="SimSun" w:eastAsia="SimSun" w:cs="SimSun"/>
                <w:sz w:val="24"/>
                <w:szCs w:val="24"/>
              </w:rPr>
            </w:r>
          </w:p>
        </w:tc>
        <w:tc>
          <w:tcPr>
            <w:shd w:val="clear" w:color="auto" w:fill="auto"/>
            <w:tcBorders>
              <w:left w:val="single" w:color="000000" w:sz="4" w:space="0"/>
              <w:bottom w:val="single" w:color="000000" w:sz="4" w:space="0"/>
            </w:tcBorders>
            <w:tcW w:w="81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R$ 55,25</w:t>
            </w:r>
            <w:r>
              <w:rPr>
                <w:rFonts w:ascii="SimSun" w:hAnsi="SimSun" w:eastAsia="SimSun" w:cs="SimSun"/>
                <w:sz w:val="24"/>
                <w:szCs w:val="24"/>
              </w:rPr>
            </w:r>
          </w:p>
        </w:tc>
        <w:tc>
          <w:tcPr>
            <w:shd w:val="clear" w:color="auto" w:fill="auto"/>
            <w:tcBorders>
              <w:left w:val="single" w:color="000000" w:sz="4" w:space="0"/>
              <w:bottom w:val="single" w:color="000000" w:sz="4" w:space="0"/>
            </w:tcBorders>
            <w:tcW w:w="949"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R$ 54,9400</w:t>
            </w:r>
            <w:r>
              <w:rPr>
                <w:rFonts w:ascii="SimSun" w:hAnsi="SimSun" w:eastAsia="SimSun" w:cs="SimSun"/>
                <w:sz w:val="24"/>
                <w:szCs w:val="24"/>
              </w:rPr>
            </w:r>
          </w:p>
        </w:tc>
        <w:tc>
          <w:tcPr>
            <w:gridSpan w:val="2"/>
            <w:shd w:val="clear" w:color="auto" w:fill="auto"/>
            <w:tcBorders>
              <w:left w:val="single" w:color="000000" w:sz="4" w:space="0"/>
              <w:bottom w:val="single" w:color="000000" w:sz="4" w:space="0"/>
              <w:right w:val="single" w:color="000000" w:sz="4" w:space="0"/>
            </w:tcBorders>
            <w:tcW w:w="99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R$ 549,40</w:t>
            </w:r>
            <w:r>
              <w:rPr>
                <w:rFonts w:ascii="SimSun" w:hAnsi="SimSun" w:eastAsia="SimSun" w:cs="SimSun"/>
                <w:sz w:val="24"/>
                <w:szCs w:val="24"/>
              </w:rPr>
            </w:r>
          </w:p>
        </w:tc>
      </w:tr>
      <w:tr>
        <w:trPr>
          <w:trHeight w:val="276"/>
        </w:trPr>
        <w:tc>
          <w:tcPr>
            <w:shd w:val="clear" w:color="auto" w:fill="auto"/>
            <w:tcBorders>
              <w:left w:val="single" w:color="000000" w:sz="4" w:space="0"/>
              <w:bottom w:val="single" w:color="000000" w:sz="4" w:space="0"/>
            </w:tcBorders>
            <w:tcW w:w="52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42</w:t>
            </w:r>
            <w:r>
              <w:rPr>
                <w:rFonts w:ascii="SimSun" w:hAnsi="SimSun" w:eastAsia="SimSun" w:cs="SimSun"/>
                <w:sz w:val="24"/>
                <w:szCs w:val="24"/>
              </w:rPr>
            </w:r>
          </w:p>
        </w:tc>
        <w:tc>
          <w:tcPr>
            <w:shd w:val="clear" w:color="auto" w:fill="auto"/>
            <w:tcBorders>
              <w:left w:val="single" w:color="000000" w:sz="4" w:space="0"/>
              <w:bottom w:val="single" w:color="000000" w:sz="4" w:space="0"/>
            </w:tcBorders>
            <w:tcW w:w="69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7488</w:t>
            </w:r>
            <w:r>
              <w:rPr>
                <w:rFonts w:ascii="SimSun" w:hAnsi="SimSun" w:eastAsia="SimSun" w:cs="SimSun"/>
                <w:sz w:val="24"/>
                <w:szCs w:val="24"/>
              </w:rPr>
            </w:r>
          </w:p>
        </w:tc>
        <w:tc>
          <w:tcPr>
            <w:shd w:val="clear" w:color="auto" w:fill="auto"/>
            <w:tcBorders>
              <w:left w:val="single" w:color="000000" w:sz="4" w:space="0"/>
              <w:bottom w:val="single" w:color="000000" w:sz="4" w:space="0"/>
            </w:tcBorders>
            <w:tcW w:w="76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36817-2</w:t>
            </w:r>
            <w:r>
              <w:rPr>
                <w:rFonts w:ascii="SimSun" w:hAnsi="SimSun" w:eastAsia="SimSun" w:cs="SimSun"/>
                <w:sz w:val="24"/>
                <w:szCs w:val="24"/>
              </w:rPr>
            </w:r>
          </w:p>
        </w:tc>
        <w:tc>
          <w:tcPr>
            <w:shd w:val="clear" w:color="auto" w:fill="auto"/>
            <w:tcBorders>
              <w:left w:val="single" w:color="000000" w:sz="4" w:space="0"/>
              <w:bottom w:val="single" w:color="000000" w:sz="4" w:space="0"/>
            </w:tcBorders>
            <w:tcW w:w="2781" w:type="dxa"/>
            <w:vAlign w:val="bottom"/>
            <w:textDirection w:val="lrTb"/>
            <w:noWrap w:val="false"/>
          </w:tcPr>
          <w:p>
            <w:pPr>
              <w:pStyle w:val="801"/>
              <w:keepNext w:val="false"/>
              <w:keepLines w:val="false"/>
              <w:widowControl w:val="false"/>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PIPETA PARA VHS COM ASPIRADOR. TIPO TAKIVES DESCARTÁVEL. DIÂMETRO INTERNO APROXIMADO DE 2,5 MM DE ACORDO COM WESTERGREEN. PODE SER IMPLANTADA EM QUALQUER TIPO DE TUBO, PERMITINDO ASSIM, UM SISTEMA ABERTO DE LEITURA. O </w:t>
            </w:r>
            <w:r>
              <w:rPr>
                <w:rFonts w:ascii="TimesNewRoman" w:hAnsi="TimesNewRoman" w:eastAsia="TimesNewRoman" w:cs="TimesNewRoman"/>
                <w:i w:val="0"/>
                <w:iCs w:val="0"/>
                <w:color w:val="000000"/>
                <w:sz w:val="14"/>
                <w:szCs w:val="14"/>
              </w:rPr>
              <w:t xml:space="preserve">SISTEMA SEMI-AUTOMÁTICO DE ASPIRAÇÃO DEVE SER DIRETO E PERMITIR O OPERADOR, ATRAVÉS DE HASTE INTERNA, FAZER O SANGUE SUBIR ATÉ A MARCA "0". DEVERÁ APRESENTAR ESCALA DE GRADUAÇÃO DE NO MÍNIMO "0" A "160", PORTANTO A LEITURA DESE SER FEITA POR TRANSPARÊNCIA.</w:t>
            </w:r>
            <w:r>
              <w:rPr>
                <w:rFonts w:ascii="SimSun" w:hAnsi="SimSun" w:eastAsia="SimSun" w:cs="SimSun"/>
                <w:sz w:val="24"/>
                <w:szCs w:val="24"/>
              </w:rPr>
            </w:r>
          </w:p>
        </w:tc>
        <w:tc>
          <w:tcPr>
            <w:shd w:val="clear" w:color="auto" w:fill="auto"/>
            <w:tcBorders>
              <w:left w:val="single" w:color="000000" w:sz="4" w:space="0"/>
              <w:bottom w:val="single" w:color="000000" w:sz="4" w:space="0"/>
            </w:tcBorders>
            <w:tcW w:w="96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UNIDADE</w:t>
            </w:r>
            <w:r>
              <w:rPr>
                <w:rFonts w:ascii="SimSun" w:hAnsi="SimSun" w:eastAsia="SimSun" w:cs="SimSun"/>
                <w:sz w:val="24"/>
                <w:szCs w:val="24"/>
              </w:rPr>
            </w:r>
          </w:p>
        </w:tc>
        <w:tc>
          <w:tcPr>
            <w:shd w:val="clear" w:color="auto" w:fill="auto"/>
            <w:tcBorders>
              <w:left w:val="single" w:color="000000" w:sz="4" w:space="0"/>
              <w:bottom w:val="single" w:color="000000" w:sz="4" w:space="0"/>
            </w:tcBorders>
            <w:tcW w:w="574"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10.000</w:t>
            </w:r>
            <w:r>
              <w:rPr>
                <w:rFonts w:ascii="SimSun" w:hAnsi="SimSun" w:eastAsia="SimSun" w:cs="SimSun"/>
                <w:sz w:val="24"/>
                <w:szCs w:val="24"/>
              </w:rPr>
            </w:r>
          </w:p>
        </w:tc>
        <w:tc>
          <w:tcPr>
            <w:shd w:val="clear" w:color="auto" w:fill="auto"/>
            <w:tcBorders>
              <w:left w:val="single" w:color="000000" w:sz="4" w:space="0"/>
              <w:bottom w:val="single" w:color="000000" w:sz="4" w:space="0"/>
            </w:tcBorders>
            <w:tcW w:w="77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R$ 1,90</w:t>
            </w:r>
            <w:r>
              <w:rPr>
                <w:rFonts w:ascii="SimSun" w:hAnsi="SimSun" w:eastAsia="SimSun" w:cs="SimSun"/>
                <w:sz w:val="24"/>
                <w:szCs w:val="24"/>
              </w:rPr>
            </w:r>
          </w:p>
        </w:tc>
        <w:tc>
          <w:tcPr>
            <w:shd w:val="clear" w:color="auto" w:fill="auto"/>
            <w:tcBorders>
              <w:left w:val="single" w:color="000000" w:sz="4" w:space="0"/>
              <w:bottom w:val="single" w:color="000000" w:sz="4" w:space="0"/>
            </w:tcBorders>
            <w:tcW w:w="75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R$ 1,91</w:t>
            </w:r>
            <w:r>
              <w:rPr>
                <w:rFonts w:ascii="SimSun" w:hAnsi="SimSun" w:eastAsia="SimSun" w:cs="SimSun"/>
                <w:sz w:val="24"/>
                <w:szCs w:val="24"/>
              </w:rPr>
            </w:r>
          </w:p>
        </w:tc>
        <w:tc>
          <w:tcPr>
            <w:shd w:val="clear" w:color="auto" w:fill="auto"/>
            <w:tcBorders>
              <w:left w:val="single" w:color="000000" w:sz="4" w:space="0"/>
              <w:bottom w:val="single" w:color="000000" w:sz="4" w:space="0"/>
            </w:tcBorders>
            <w:tcW w:w="81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R$ 1,92</w:t>
            </w:r>
            <w:r>
              <w:rPr>
                <w:rFonts w:ascii="SimSun" w:hAnsi="SimSun" w:eastAsia="SimSun" w:cs="SimSun"/>
                <w:sz w:val="24"/>
                <w:szCs w:val="24"/>
              </w:rPr>
            </w:r>
          </w:p>
        </w:tc>
        <w:tc>
          <w:tcPr>
            <w:shd w:val="clear" w:color="auto" w:fill="auto"/>
            <w:tcBorders>
              <w:left w:val="single" w:color="000000" w:sz="4" w:space="0"/>
              <w:bottom w:val="single" w:color="000000" w:sz="4" w:space="0"/>
            </w:tcBorders>
            <w:tcW w:w="949"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R$ 1,9100</w:t>
            </w:r>
            <w:r>
              <w:rPr>
                <w:rFonts w:ascii="SimSun" w:hAnsi="SimSun" w:eastAsia="SimSun" w:cs="SimSun"/>
                <w:sz w:val="24"/>
                <w:szCs w:val="24"/>
              </w:rPr>
            </w:r>
          </w:p>
        </w:tc>
        <w:tc>
          <w:tcPr>
            <w:gridSpan w:val="2"/>
            <w:shd w:val="clear" w:color="auto" w:fill="auto"/>
            <w:tcBorders>
              <w:left w:val="single" w:color="000000" w:sz="4" w:space="0"/>
              <w:bottom w:val="single" w:color="000000" w:sz="4" w:space="0"/>
              <w:right w:val="single" w:color="000000" w:sz="4" w:space="0"/>
            </w:tcBorders>
            <w:tcW w:w="99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R$ 19.100,00</w:t>
            </w:r>
            <w:r>
              <w:rPr>
                <w:rFonts w:ascii="SimSun" w:hAnsi="SimSun" w:eastAsia="SimSun" w:cs="SimSun"/>
                <w:sz w:val="24"/>
                <w:szCs w:val="24"/>
              </w:rPr>
            </w:r>
          </w:p>
        </w:tc>
      </w:tr>
      <w:tr>
        <w:trPr>
          <w:trHeight w:val="276"/>
        </w:trPr>
        <w:tc>
          <w:tcPr>
            <w:shd w:val="clear" w:color="auto" w:fill="auto"/>
            <w:tcBorders>
              <w:left w:val="single" w:color="000000" w:sz="4" w:space="0"/>
              <w:bottom w:val="single" w:color="000000" w:sz="4" w:space="0"/>
            </w:tcBorders>
            <w:tcW w:w="52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43</w:t>
            </w:r>
            <w:r>
              <w:rPr>
                <w:rFonts w:ascii="SimSun" w:hAnsi="SimSun" w:eastAsia="SimSun" w:cs="SimSun"/>
                <w:sz w:val="24"/>
                <w:szCs w:val="24"/>
              </w:rPr>
            </w:r>
          </w:p>
        </w:tc>
        <w:tc>
          <w:tcPr>
            <w:shd w:val="clear" w:color="auto" w:fill="auto"/>
            <w:tcBorders>
              <w:left w:val="single" w:color="000000" w:sz="4" w:space="0"/>
              <w:bottom w:val="single" w:color="000000" w:sz="4" w:space="0"/>
            </w:tcBorders>
            <w:tcW w:w="69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118046</w:t>
            </w:r>
            <w:r>
              <w:rPr>
                <w:rFonts w:ascii="SimSun" w:hAnsi="SimSun" w:eastAsia="SimSun" w:cs="SimSun"/>
                <w:sz w:val="24"/>
                <w:szCs w:val="24"/>
              </w:rPr>
            </w:r>
          </w:p>
        </w:tc>
        <w:tc>
          <w:tcPr>
            <w:shd w:val="clear" w:color="auto" w:fill="auto"/>
            <w:tcBorders>
              <w:left w:val="single" w:color="000000" w:sz="4" w:space="0"/>
              <w:bottom w:val="single" w:color="000000" w:sz="4" w:space="0"/>
            </w:tcBorders>
            <w:tcW w:w="76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162924-7</w:t>
            </w:r>
            <w:r>
              <w:rPr>
                <w:rFonts w:ascii="SimSun" w:hAnsi="SimSun" w:eastAsia="SimSun" w:cs="SimSun"/>
                <w:sz w:val="24"/>
                <w:szCs w:val="24"/>
              </w:rPr>
            </w:r>
          </w:p>
        </w:tc>
        <w:tc>
          <w:tcPr>
            <w:shd w:val="clear" w:color="auto" w:fill="auto"/>
            <w:tcBorders>
              <w:left w:val="single" w:color="000000" w:sz="4" w:space="0"/>
              <w:bottom w:val="single" w:color="000000" w:sz="4" w:space="0"/>
            </w:tcBorders>
            <w:tcW w:w="2781" w:type="dxa"/>
            <w:vAlign w:val="bottom"/>
            <w:textDirection w:val="lrTb"/>
            <w:noWrap w:val="false"/>
          </w:tcPr>
          <w:p>
            <w:pPr>
              <w:pStyle w:val="801"/>
              <w:keepNext w:val="false"/>
              <w:keepLines w:val="false"/>
              <w:widowControl w:val="false"/>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PIPETA PASTEUR, VOLUME TOTAL DE 7ML (COM BULBO), VOLUME DE TRABALHO DE 3ML, GRADUADA DE 500 EM 500 µL, EMBALAGEM CONTENDO 500 UNIDADES. FABRICADA EM POLIETILENO TRANSPARENTE DE BAIXA DENSIDADE (LDPE), NÃO ESTÉRIL.</w:t>
            </w:r>
            <w:r>
              <w:rPr>
                <w:rFonts w:ascii="SimSun" w:hAnsi="SimSun" w:eastAsia="SimSun" w:cs="SimSun"/>
                <w:sz w:val="24"/>
                <w:szCs w:val="24"/>
              </w:rPr>
            </w:r>
          </w:p>
        </w:tc>
        <w:tc>
          <w:tcPr>
            <w:shd w:val="clear" w:color="auto" w:fill="auto"/>
            <w:tcBorders>
              <w:left w:val="single" w:color="000000" w:sz="4" w:space="0"/>
              <w:bottom w:val="single" w:color="000000" w:sz="4" w:space="0"/>
            </w:tcBorders>
            <w:tcW w:w="96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UNIDADE</w:t>
            </w:r>
            <w:r>
              <w:rPr>
                <w:rFonts w:ascii="SimSun" w:hAnsi="SimSun" w:eastAsia="SimSun" w:cs="SimSun"/>
                <w:sz w:val="24"/>
                <w:szCs w:val="24"/>
              </w:rPr>
            </w:r>
          </w:p>
        </w:tc>
        <w:tc>
          <w:tcPr>
            <w:shd w:val="clear" w:color="auto" w:fill="auto"/>
            <w:tcBorders>
              <w:left w:val="single" w:color="000000" w:sz="4" w:space="0"/>
              <w:bottom w:val="single" w:color="000000" w:sz="4" w:space="0"/>
            </w:tcBorders>
            <w:tcW w:w="574"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40.000</w:t>
            </w:r>
            <w:r>
              <w:rPr>
                <w:rFonts w:ascii="SimSun" w:hAnsi="SimSun" w:eastAsia="SimSun" w:cs="SimSun"/>
                <w:sz w:val="24"/>
                <w:szCs w:val="24"/>
              </w:rPr>
            </w:r>
          </w:p>
        </w:tc>
        <w:tc>
          <w:tcPr>
            <w:shd w:val="clear" w:color="auto" w:fill="auto"/>
            <w:tcBorders>
              <w:left w:val="single" w:color="000000" w:sz="4" w:space="0"/>
              <w:bottom w:val="single" w:color="000000" w:sz="4" w:space="0"/>
            </w:tcBorders>
            <w:tcW w:w="77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R$ 0,16</w:t>
            </w:r>
            <w:r>
              <w:rPr>
                <w:rFonts w:ascii="SimSun" w:hAnsi="SimSun" w:eastAsia="SimSun" w:cs="SimSun"/>
                <w:sz w:val="24"/>
                <w:szCs w:val="24"/>
              </w:rPr>
            </w:r>
          </w:p>
        </w:tc>
        <w:tc>
          <w:tcPr>
            <w:shd w:val="clear" w:color="auto" w:fill="auto"/>
            <w:tcBorders>
              <w:left w:val="single" w:color="000000" w:sz="4" w:space="0"/>
              <w:bottom w:val="single" w:color="000000" w:sz="4" w:space="0"/>
            </w:tcBorders>
            <w:tcW w:w="75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R$ 0,18</w:t>
            </w:r>
            <w:r>
              <w:rPr>
                <w:rFonts w:ascii="SimSun" w:hAnsi="SimSun" w:eastAsia="SimSun" w:cs="SimSun"/>
                <w:sz w:val="24"/>
                <w:szCs w:val="24"/>
              </w:rPr>
            </w:r>
          </w:p>
        </w:tc>
        <w:tc>
          <w:tcPr>
            <w:shd w:val="clear" w:color="auto" w:fill="auto"/>
            <w:tcBorders>
              <w:left w:val="single" w:color="000000" w:sz="4" w:space="0"/>
              <w:bottom w:val="single" w:color="000000" w:sz="4" w:space="0"/>
            </w:tcBorders>
            <w:tcW w:w="81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R$ 0,21</w:t>
            </w:r>
            <w:r>
              <w:rPr>
                <w:rFonts w:ascii="SimSun" w:hAnsi="SimSun" w:eastAsia="SimSun" w:cs="SimSun"/>
                <w:sz w:val="24"/>
                <w:szCs w:val="24"/>
              </w:rPr>
            </w:r>
          </w:p>
        </w:tc>
        <w:tc>
          <w:tcPr>
            <w:shd w:val="clear" w:color="auto" w:fill="auto"/>
            <w:tcBorders>
              <w:left w:val="single" w:color="000000" w:sz="4" w:space="0"/>
              <w:bottom w:val="single" w:color="000000" w:sz="4" w:space="0"/>
            </w:tcBorders>
            <w:tcW w:w="949"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R$ 0,1833</w:t>
            </w:r>
            <w:r>
              <w:rPr>
                <w:rFonts w:ascii="SimSun" w:hAnsi="SimSun" w:eastAsia="SimSun" w:cs="SimSun"/>
                <w:sz w:val="24"/>
                <w:szCs w:val="24"/>
              </w:rPr>
            </w:r>
          </w:p>
        </w:tc>
        <w:tc>
          <w:tcPr>
            <w:gridSpan w:val="2"/>
            <w:shd w:val="clear" w:color="auto" w:fill="auto"/>
            <w:tcBorders>
              <w:left w:val="single" w:color="000000" w:sz="4" w:space="0"/>
              <w:bottom w:val="single" w:color="000000" w:sz="4" w:space="0"/>
              <w:right w:val="single" w:color="000000" w:sz="4" w:space="0"/>
            </w:tcBorders>
            <w:tcW w:w="99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R$ 7.332,00</w:t>
            </w:r>
            <w:r>
              <w:rPr>
                <w:rFonts w:ascii="SimSun" w:hAnsi="SimSun" w:eastAsia="SimSun" w:cs="SimSun"/>
                <w:sz w:val="24"/>
                <w:szCs w:val="24"/>
              </w:rPr>
            </w:r>
          </w:p>
        </w:tc>
      </w:tr>
      <w:tr>
        <w:trPr>
          <w:trHeight w:val="276"/>
        </w:trPr>
        <w:tc>
          <w:tcPr>
            <w:shd w:val="clear" w:color="auto" w:fill="auto"/>
            <w:tcBorders>
              <w:left w:val="single" w:color="000000" w:sz="4" w:space="0"/>
              <w:bottom w:val="single" w:color="000000" w:sz="4" w:space="0"/>
            </w:tcBorders>
            <w:tcW w:w="52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44</w:t>
            </w:r>
            <w:r>
              <w:rPr>
                <w:rFonts w:ascii="SimSun" w:hAnsi="SimSun" w:eastAsia="SimSun" w:cs="SimSun"/>
                <w:sz w:val="24"/>
                <w:szCs w:val="24"/>
              </w:rPr>
            </w:r>
          </w:p>
        </w:tc>
        <w:tc>
          <w:tcPr>
            <w:shd w:val="clear" w:color="auto" w:fill="auto"/>
            <w:tcBorders>
              <w:left w:val="single" w:color="000000" w:sz="4" w:space="0"/>
              <w:bottom w:val="single" w:color="000000" w:sz="4" w:space="0"/>
            </w:tcBorders>
            <w:tcW w:w="69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7574</w:t>
            </w:r>
            <w:r>
              <w:rPr>
                <w:rFonts w:ascii="SimSun" w:hAnsi="SimSun" w:eastAsia="SimSun" w:cs="SimSun"/>
                <w:sz w:val="24"/>
                <w:szCs w:val="24"/>
              </w:rPr>
            </w:r>
          </w:p>
        </w:tc>
        <w:tc>
          <w:tcPr>
            <w:shd w:val="clear" w:color="auto" w:fill="auto"/>
            <w:tcBorders>
              <w:left w:val="single" w:color="000000" w:sz="4" w:space="0"/>
              <w:bottom w:val="single" w:color="000000" w:sz="4" w:space="0"/>
            </w:tcBorders>
            <w:tcW w:w="76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000.66233</w:t>
            </w:r>
            <w:r>
              <w:rPr>
                <w:rFonts w:ascii="SimSun" w:hAnsi="SimSun" w:eastAsia="SimSun" w:cs="SimSun"/>
                <w:sz w:val="24"/>
                <w:szCs w:val="24"/>
              </w:rPr>
            </w:r>
          </w:p>
        </w:tc>
        <w:tc>
          <w:tcPr>
            <w:shd w:val="clear" w:color="auto" w:fill="auto"/>
            <w:tcBorders>
              <w:left w:val="single" w:color="000000" w:sz="4" w:space="0"/>
              <w:bottom w:val="single" w:color="000000" w:sz="4" w:space="0"/>
            </w:tcBorders>
            <w:tcW w:w="2781" w:type="dxa"/>
            <w:vAlign w:val="bottom"/>
            <w:textDirection w:val="lrTb"/>
            <w:noWrap w:val="false"/>
          </w:tcPr>
          <w:p>
            <w:pPr>
              <w:pStyle w:val="801"/>
              <w:keepNext w:val="false"/>
              <w:keepLines w:val="false"/>
              <w:widowControl w:val="false"/>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PLACA DE KLINE DE VIDRO, COM 12 ESCAVACOES, PARA VDRL.</w:t>
            </w:r>
            <w:r>
              <w:rPr>
                <w:rFonts w:ascii="SimSun" w:hAnsi="SimSun" w:eastAsia="SimSun" w:cs="SimSun"/>
                <w:sz w:val="24"/>
                <w:szCs w:val="24"/>
              </w:rPr>
            </w:r>
          </w:p>
        </w:tc>
        <w:tc>
          <w:tcPr>
            <w:shd w:val="clear" w:color="auto" w:fill="auto"/>
            <w:tcBorders>
              <w:left w:val="single" w:color="000000" w:sz="4" w:space="0"/>
              <w:bottom w:val="single" w:color="000000" w:sz="4" w:space="0"/>
            </w:tcBorders>
            <w:tcW w:w="96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UNIDADE</w:t>
            </w:r>
            <w:r>
              <w:rPr>
                <w:rFonts w:ascii="SimSun" w:hAnsi="SimSun" w:eastAsia="SimSun" w:cs="SimSun"/>
                <w:sz w:val="24"/>
                <w:szCs w:val="24"/>
              </w:rPr>
            </w:r>
          </w:p>
        </w:tc>
        <w:tc>
          <w:tcPr>
            <w:shd w:val="clear" w:color="auto" w:fill="auto"/>
            <w:tcBorders>
              <w:left w:val="single" w:color="000000" w:sz="4" w:space="0"/>
              <w:bottom w:val="single" w:color="000000" w:sz="4" w:space="0"/>
            </w:tcBorders>
            <w:tcW w:w="574"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30</w:t>
            </w:r>
            <w:r>
              <w:rPr>
                <w:rFonts w:ascii="SimSun" w:hAnsi="SimSun" w:eastAsia="SimSun" w:cs="SimSun"/>
                <w:sz w:val="24"/>
                <w:szCs w:val="24"/>
              </w:rPr>
            </w:r>
          </w:p>
        </w:tc>
        <w:tc>
          <w:tcPr>
            <w:shd w:val="clear" w:color="auto" w:fill="auto"/>
            <w:tcBorders>
              <w:left w:val="single" w:color="000000" w:sz="4" w:space="0"/>
              <w:bottom w:val="single" w:color="000000" w:sz="4" w:space="0"/>
            </w:tcBorders>
            <w:tcW w:w="77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R$ 65,40</w:t>
            </w:r>
            <w:r>
              <w:rPr>
                <w:rFonts w:ascii="SimSun" w:hAnsi="SimSun" w:eastAsia="SimSun" w:cs="SimSun"/>
                <w:sz w:val="24"/>
                <w:szCs w:val="24"/>
              </w:rPr>
            </w:r>
          </w:p>
        </w:tc>
        <w:tc>
          <w:tcPr>
            <w:shd w:val="clear" w:color="auto" w:fill="auto"/>
            <w:tcBorders>
              <w:left w:val="single" w:color="000000" w:sz="4" w:space="0"/>
              <w:bottom w:val="single" w:color="000000" w:sz="4" w:space="0"/>
            </w:tcBorders>
            <w:tcW w:w="75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R$ 68,18</w:t>
            </w:r>
            <w:r>
              <w:rPr>
                <w:rFonts w:ascii="SimSun" w:hAnsi="SimSun" w:eastAsia="SimSun" w:cs="SimSun"/>
                <w:sz w:val="24"/>
                <w:szCs w:val="24"/>
              </w:rPr>
            </w:r>
          </w:p>
        </w:tc>
        <w:tc>
          <w:tcPr>
            <w:shd w:val="clear" w:color="auto" w:fill="auto"/>
            <w:tcBorders>
              <w:left w:val="single" w:color="000000" w:sz="4" w:space="0"/>
              <w:bottom w:val="single" w:color="000000" w:sz="4" w:space="0"/>
            </w:tcBorders>
            <w:tcW w:w="81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R$ 70,00</w:t>
            </w:r>
            <w:r>
              <w:rPr>
                <w:rFonts w:ascii="SimSun" w:hAnsi="SimSun" w:eastAsia="SimSun" w:cs="SimSun"/>
                <w:sz w:val="24"/>
                <w:szCs w:val="24"/>
              </w:rPr>
            </w:r>
          </w:p>
        </w:tc>
        <w:tc>
          <w:tcPr>
            <w:shd w:val="clear" w:color="auto" w:fill="auto"/>
            <w:tcBorders>
              <w:left w:val="single" w:color="000000" w:sz="4" w:space="0"/>
              <w:bottom w:val="single" w:color="000000" w:sz="4" w:space="0"/>
            </w:tcBorders>
            <w:tcW w:w="949"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R$ 67,8600</w:t>
            </w:r>
            <w:r>
              <w:rPr>
                <w:rFonts w:ascii="SimSun" w:hAnsi="SimSun" w:eastAsia="SimSun" w:cs="SimSun"/>
                <w:sz w:val="24"/>
                <w:szCs w:val="24"/>
              </w:rPr>
            </w:r>
          </w:p>
        </w:tc>
        <w:tc>
          <w:tcPr>
            <w:gridSpan w:val="2"/>
            <w:shd w:val="clear" w:color="auto" w:fill="auto"/>
            <w:tcBorders>
              <w:left w:val="single" w:color="000000" w:sz="4" w:space="0"/>
              <w:bottom w:val="single" w:color="000000" w:sz="4" w:space="0"/>
              <w:right w:val="single" w:color="000000" w:sz="4" w:space="0"/>
            </w:tcBorders>
            <w:tcW w:w="99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R$ 2.035,80</w:t>
            </w:r>
            <w:r>
              <w:rPr>
                <w:rFonts w:ascii="SimSun" w:hAnsi="SimSun" w:eastAsia="SimSun" w:cs="SimSun"/>
                <w:sz w:val="24"/>
                <w:szCs w:val="24"/>
              </w:rPr>
            </w:r>
          </w:p>
        </w:tc>
      </w:tr>
      <w:tr>
        <w:trPr>
          <w:trHeight w:val="276"/>
        </w:trPr>
        <w:tc>
          <w:tcPr>
            <w:shd w:val="clear" w:color="auto" w:fill="auto"/>
            <w:tcBorders>
              <w:left w:val="single" w:color="000000" w:sz="4" w:space="0"/>
              <w:bottom w:val="single" w:color="000000" w:sz="4" w:space="0"/>
            </w:tcBorders>
            <w:tcW w:w="52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45</w:t>
            </w:r>
            <w:r>
              <w:rPr>
                <w:rFonts w:ascii="SimSun" w:hAnsi="SimSun" w:eastAsia="SimSun" w:cs="SimSun"/>
                <w:sz w:val="24"/>
                <w:szCs w:val="24"/>
              </w:rPr>
            </w:r>
          </w:p>
        </w:tc>
        <w:tc>
          <w:tcPr>
            <w:shd w:val="clear" w:color="auto" w:fill="auto"/>
            <w:tcBorders>
              <w:left w:val="single" w:color="000000" w:sz="4" w:space="0"/>
              <w:bottom w:val="single" w:color="000000" w:sz="4" w:space="0"/>
            </w:tcBorders>
            <w:tcW w:w="69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122377</w:t>
            </w:r>
            <w:r>
              <w:rPr>
                <w:rFonts w:ascii="SimSun" w:hAnsi="SimSun" w:eastAsia="SimSun" w:cs="SimSun"/>
                <w:sz w:val="24"/>
                <w:szCs w:val="24"/>
              </w:rPr>
            </w:r>
          </w:p>
        </w:tc>
        <w:tc>
          <w:tcPr>
            <w:shd w:val="clear" w:color="auto" w:fill="auto"/>
            <w:tcBorders>
              <w:left w:val="single" w:color="000000" w:sz="4" w:space="0"/>
              <w:bottom w:val="single" w:color="000000" w:sz="4" w:space="0"/>
            </w:tcBorders>
            <w:tcW w:w="76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252989-0</w:t>
            </w:r>
            <w:r>
              <w:rPr>
                <w:rFonts w:ascii="SimSun" w:hAnsi="SimSun" w:eastAsia="SimSun" w:cs="SimSun"/>
                <w:sz w:val="24"/>
                <w:szCs w:val="24"/>
              </w:rPr>
            </w:r>
          </w:p>
        </w:tc>
        <w:tc>
          <w:tcPr>
            <w:shd w:val="clear" w:color="auto" w:fill="auto"/>
            <w:tcBorders>
              <w:left w:val="single" w:color="000000" w:sz="4" w:space="0"/>
              <w:bottom w:val="single" w:color="000000" w:sz="4" w:space="0"/>
            </w:tcBorders>
            <w:tcW w:w="2781" w:type="dxa"/>
            <w:vAlign w:val="bottom"/>
            <w:textDirection w:val="lrTb"/>
            <w:noWrap w:val="false"/>
          </w:tcPr>
          <w:p>
            <w:pPr>
              <w:pStyle w:val="801"/>
              <w:keepNext w:val="false"/>
              <w:keepLines w:val="false"/>
              <w:widowControl w:val="false"/>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PONTEIRA COM FILTRO, ENCAIXE TIPO GILSON, VOLUME 0 - 200 UL, ACONDICIONAMENTO EM RACK ESTÉRIL.</w:t>
            </w:r>
            <w:r>
              <w:rPr>
                <w:rFonts w:ascii="SimSun" w:hAnsi="SimSun" w:eastAsia="SimSun" w:cs="SimSun"/>
                <w:sz w:val="24"/>
                <w:szCs w:val="24"/>
              </w:rPr>
            </w:r>
          </w:p>
        </w:tc>
        <w:tc>
          <w:tcPr>
            <w:shd w:val="clear" w:color="auto" w:fill="auto"/>
            <w:tcBorders>
              <w:left w:val="single" w:color="000000" w:sz="4" w:space="0"/>
              <w:bottom w:val="single" w:color="000000" w:sz="4" w:space="0"/>
            </w:tcBorders>
            <w:tcW w:w="96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UNIDADE</w:t>
            </w:r>
            <w:r>
              <w:rPr>
                <w:rFonts w:ascii="SimSun" w:hAnsi="SimSun" w:eastAsia="SimSun" w:cs="SimSun"/>
                <w:sz w:val="24"/>
                <w:szCs w:val="24"/>
              </w:rPr>
            </w:r>
          </w:p>
        </w:tc>
        <w:tc>
          <w:tcPr>
            <w:shd w:val="clear" w:color="auto" w:fill="auto"/>
            <w:tcBorders>
              <w:left w:val="single" w:color="000000" w:sz="4" w:space="0"/>
              <w:bottom w:val="single" w:color="000000" w:sz="4" w:space="0"/>
            </w:tcBorders>
            <w:tcW w:w="574"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7.200</w:t>
            </w:r>
            <w:r>
              <w:rPr>
                <w:rFonts w:ascii="SimSun" w:hAnsi="SimSun" w:eastAsia="SimSun" w:cs="SimSun"/>
                <w:sz w:val="24"/>
                <w:szCs w:val="24"/>
              </w:rPr>
            </w:r>
          </w:p>
        </w:tc>
        <w:tc>
          <w:tcPr>
            <w:shd w:val="clear" w:color="auto" w:fill="auto"/>
            <w:tcBorders>
              <w:left w:val="single" w:color="000000" w:sz="4" w:space="0"/>
              <w:bottom w:val="single" w:color="000000" w:sz="4" w:space="0"/>
            </w:tcBorders>
            <w:tcW w:w="77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R$ 0,19</w:t>
            </w:r>
            <w:r>
              <w:rPr>
                <w:rFonts w:ascii="SimSun" w:hAnsi="SimSun" w:eastAsia="SimSun" w:cs="SimSun"/>
                <w:sz w:val="24"/>
                <w:szCs w:val="24"/>
              </w:rPr>
            </w:r>
          </w:p>
        </w:tc>
        <w:tc>
          <w:tcPr>
            <w:shd w:val="clear" w:color="auto" w:fill="auto"/>
            <w:tcBorders>
              <w:left w:val="single" w:color="000000" w:sz="4" w:space="0"/>
              <w:bottom w:val="single" w:color="000000" w:sz="4" w:space="0"/>
            </w:tcBorders>
            <w:tcW w:w="75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R$ 0,20</w:t>
            </w:r>
            <w:r>
              <w:rPr>
                <w:rFonts w:ascii="SimSun" w:hAnsi="SimSun" w:eastAsia="SimSun" w:cs="SimSun"/>
                <w:sz w:val="24"/>
                <w:szCs w:val="24"/>
              </w:rPr>
            </w:r>
          </w:p>
        </w:tc>
        <w:tc>
          <w:tcPr>
            <w:shd w:val="clear" w:color="auto" w:fill="auto"/>
            <w:tcBorders>
              <w:left w:val="single" w:color="000000" w:sz="4" w:space="0"/>
              <w:bottom w:val="single" w:color="000000" w:sz="4" w:space="0"/>
            </w:tcBorders>
            <w:tcW w:w="81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R$ 0,23</w:t>
            </w:r>
            <w:r>
              <w:rPr>
                <w:rFonts w:ascii="SimSun" w:hAnsi="SimSun" w:eastAsia="SimSun" w:cs="SimSun"/>
                <w:sz w:val="24"/>
                <w:szCs w:val="24"/>
              </w:rPr>
            </w:r>
          </w:p>
        </w:tc>
        <w:tc>
          <w:tcPr>
            <w:shd w:val="clear" w:color="auto" w:fill="auto"/>
            <w:tcBorders>
              <w:left w:val="single" w:color="000000" w:sz="4" w:space="0"/>
              <w:bottom w:val="single" w:color="000000" w:sz="4" w:space="0"/>
            </w:tcBorders>
            <w:tcW w:w="949"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R$ 0,2067</w:t>
            </w:r>
            <w:r>
              <w:rPr>
                <w:rFonts w:ascii="SimSun" w:hAnsi="SimSun" w:eastAsia="SimSun" w:cs="SimSun"/>
                <w:sz w:val="24"/>
                <w:szCs w:val="24"/>
              </w:rPr>
            </w:r>
          </w:p>
        </w:tc>
        <w:tc>
          <w:tcPr>
            <w:gridSpan w:val="2"/>
            <w:shd w:val="clear" w:color="auto" w:fill="auto"/>
            <w:tcBorders>
              <w:left w:val="single" w:color="000000" w:sz="4" w:space="0"/>
              <w:bottom w:val="single" w:color="000000" w:sz="4" w:space="0"/>
              <w:right w:val="single" w:color="000000" w:sz="4" w:space="0"/>
            </w:tcBorders>
            <w:tcW w:w="99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R$ 1.488,24</w:t>
            </w:r>
            <w:r>
              <w:rPr>
                <w:rFonts w:ascii="SimSun" w:hAnsi="SimSun" w:eastAsia="SimSun" w:cs="SimSun"/>
                <w:sz w:val="24"/>
                <w:szCs w:val="24"/>
              </w:rPr>
            </w:r>
          </w:p>
        </w:tc>
      </w:tr>
      <w:tr>
        <w:trPr>
          <w:trHeight w:val="276"/>
        </w:trPr>
        <w:tc>
          <w:tcPr>
            <w:shd w:val="clear" w:color="auto" w:fill="auto"/>
            <w:tcBorders>
              <w:left w:val="single" w:color="000000" w:sz="4" w:space="0"/>
              <w:bottom w:val="single" w:color="000000" w:sz="4" w:space="0"/>
            </w:tcBorders>
            <w:tcW w:w="52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46</w:t>
            </w:r>
            <w:r>
              <w:rPr>
                <w:rFonts w:ascii="SimSun" w:hAnsi="SimSun" w:eastAsia="SimSun" w:cs="SimSun"/>
                <w:sz w:val="24"/>
                <w:szCs w:val="24"/>
              </w:rPr>
            </w:r>
          </w:p>
        </w:tc>
        <w:tc>
          <w:tcPr>
            <w:shd w:val="clear" w:color="auto" w:fill="auto"/>
            <w:tcBorders>
              <w:left w:val="single" w:color="000000" w:sz="4" w:space="0"/>
              <w:bottom w:val="single" w:color="000000" w:sz="4" w:space="0"/>
            </w:tcBorders>
            <w:tcW w:w="69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3178</w:t>
            </w:r>
            <w:r>
              <w:rPr>
                <w:rFonts w:ascii="SimSun" w:hAnsi="SimSun" w:eastAsia="SimSun" w:cs="SimSun"/>
                <w:sz w:val="24"/>
                <w:szCs w:val="24"/>
              </w:rPr>
            </w:r>
          </w:p>
        </w:tc>
        <w:tc>
          <w:tcPr>
            <w:shd w:val="clear" w:color="auto" w:fill="auto"/>
            <w:tcBorders>
              <w:left w:val="single" w:color="000000" w:sz="4" w:space="0"/>
              <w:bottom w:val="single" w:color="000000" w:sz="4" w:space="0"/>
            </w:tcBorders>
            <w:tcW w:w="76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166877-3</w:t>
            </w:r>
            <w:r>
              <w:rPr>
                <w:rFonts w:ascii="SimSun" w:hAnsi="SimSun" w:eastAsia="SimSun" w:cs="SimSun"/>
                <w:sz w:val="24"/>
                <w:szCs w:val="24"/>
              </w:rPr>
            </w:r>
          </w:p>
        </w:tc>
        <w:tc>
          <w:tcPr>
            <w:shd w:val="clear" w:color="auto" w:fill="auto"/>
            <w:tcBorders>
              <w:left w:val="single" w:color="000000" w:sz="4" w:space="0"/>
              <w:bottom w:val="single" w:color="000000" w:sz="4" w:space="0"/>
            </w:tcBorders>
            <w:tcW w:w="2781" w:type="dxa"/>
            <w:vAlign w:val="bottom"/>
            <w:textDirection w:val="lrTb"/>
            <w:noWrap w:val="false"/>
          </w:tcPr>
          <w:p>
            <w:pPr>
              <w:pStyle w:val="801"/>
              <w:keepNext w:val="false"/>
              <w:keepLines w:val="false"/>
              <w:widowControl w:val="false"/>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PONTEIRA PARA MICROPIPETA AUTOMÁTICA 1000 UL, TIPO UNIVERSAL, COR AZUL.</w:t>
            </w:r>
            <w:r>
              <w:rPr>
                <w:rFonts w:ascii="SimSun" w:hAnsi="SimSun" w:eastAsia="SimSun" w:cs="SimSun"/>
                <w:sz w:val="24"/>
                <w:szCs w:val="24"/>
              </w:rPr>
            </w:r>
          </w:p>
        </w:tc>
        <w:tc>
          <w:tcPr>
            <w:shd w:val="clear" w:color="auto" w:fill="auto"/>
            <w:tcBorders>
              <w:left w:val="single" w:color="000000" w:sz="4" w:space="0"/>
              <w:bottom w:val="single" w:color="000000" w:sz="4" w:space="0"/>
            </w:tcBorders>
            <w:tcW w:w="96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UNIDADE</w:t>
            </w:r>
            <w:r>
              <w:rPr>
                <w:rFonts w:ascii="SimSun" w:hAnsi="SimSun" w:eastAsia="SimSun" w:cs="SimSun"/>
                <w:sz w:val="24"/>
                <w:szCs w:val="24"/>
              </w:rPr>
            </w:r>
          </w:p>
        </w:tc>
        <w:tc>
          <w:tcPr>
            <w:shd w:val="clear" w:color="auto" w:fill="auto"/>
            <w:tcBorders>
              <w:left w:val="single" w:color="000000" w:sz="4" w:space="0"/>
              <w:bottom w:val="single" w:color="000000" w:sz="4" w:space="0"/>
            </w:tcBorders>
            <w:tcW w:w="574"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50.000</w:t>
            </w:r>
            <w:r>
              <w:rPr>
                <w:rFonts w:ascii="SimSun" w:hAnsi="SimSun" w:eastAsia="SimSun" w:cs="SimSun"/>
                <w:sz w:val="24"/>
                <w:szCs w:val="24"/>
              </w:rPr>
            </w:r>
          </w:p>
        </w:tc>
        <w:tc>
          <w:tcPr>
            <w:shd w:val="clear" w:color="auto" w:fill="auto"/>
            <w:tcBorders>
              <w:left w:val="single" w:color="000000" w:sz="4" w:space="0"/>
              <w:bottom w:val="single" w:color="000000" w:sz="4" w:space="0"/>
            </w:tcBorders>
            <w:tcW w:w="77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R$ 0,06</w:t>
            </w:r>
            <w:r>
              <w:rPr>
                <w:rFonts w:ascii="SimSun" w:hAnsi="SimSun" w:eastAsia="SimSun" w:cs="SimSun"/>
                <w:sz w:val="24"/>
                <w:szCs w:val="24"/>
              </w:rPr>
            </w:r>
          </w:p>
        </w:tc>
        <w:tc>
          <w:tcPr>
            <w:shd w:val="clear" w:color="auto" w:fill="auto"/>
            <w:tcBorders>
              <w:left w:val="single" w:color="000000" w:sz="4" w:space="0"/>
              <w:bottom w:val="single" w:color="000000" w:sz="4" w:space="0"/>
            </w:tcBorders>
            <w:tcW w:w="75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R$ 0,07</w:t>
            </w:r>
            <w:r>
              <w:rPr>
                <w:rFonts w:ascii="SimSun" w:hAnsi="SimSun" w:eastAsia="SimSun" w:cs="SimSun"/>
                <w:sz w:val="24"/>
                <w:szCs w:val="24"/>
              </w:rPr>
            </w:r>
          </w:p>
        </w:tc>
        <w:tc>
          <w:tcPr>
            <w:shd w:val="clear" w:color="auto" w:fill="auto"/>
            <w:tcBorders>
              <w:left w:val="single" w:color="000000" w:sz="4" w:space="0"/>
              <w:bottom w:val="single" w:color="000000" w:sz="4" w:space="0"/>
            </w:tcBorders>
            <w:tcW w:w="81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R$ 0,09</w:t>
            </w:r>
            <w:r>
              <w:rPr>
                <w:rFonts w:ascii="SimSun" w:hAnsi="SimSun" w:eastAsia="SimSun" w:cs="SimSun"/>
                <w:sz w:val="24"/>
                <w:szCs w:val="24"/>
              </w:rPr>
            </w:r>
          </w:p>
        </w:tc>
        <w:tc>
          <w:tcPr>
            <w:shd w:val="clear" w:color="auto" w:fill="auto"/>
            <w:tcBorders>
              <w:left w:val="single" w:color="000000" w:sz="4" w:space="0"/>
              <w:bottom w:val="single" w:color="000000" w:sz="4" w:space="0"/>
            </w:tcBorders>
            <w:tcW w:w="949"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R$ 0,0733</w:t>
            </w:r>
            <w:r>
              <w:rPr>
                <w:rFonts w:ascii="SimSun" w:hAnsi="SimSun" w:eastAsia="SimSun" w:cs="SimSun"/>
                <w:sz w:val="24"/>
                <w:szCs w:val="24"/>
              </w:rPr>
            </w:r>
          </w:p>
        </w:tc>
        <w:tc>
          <w:tcPr>
            <w:gridSpan w:val="2"/>
            <w:shd w:val="clear" w:color="auto" w:fill="auto"/>
            <w:tcBorders>
              <w:left w:val="single" w:color="000000" w:sz="4" w:space="0"/>
              <w:bottom w:val="single" w:color="000000" w:sz="4" w:space="0"/>
              <w:right w:val="single" w:color="000000" w:sz="4" w:space="0"/>
            </w:tcBorders>
            <w:tcW w:w="99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R$ 3.665,00</w:t>
            </w:r>
            <w:r>
              <w:rPr>
                <w:rFonts w:ascii="SimSun" w:hAnsi="SimSun" w:eastAsia="SimSun" w:cs="SimSun"/>
                <w:sz w:val="24"/>
                <w:szCs w:val="24"/>
              </w:rPr>
            </w:r>
          </w:p>
        </w:tc>
      </w:tr>
      <w:tr>
        <w:trPr>
          <w:trHeight w:val="276"/>
        </w:trPr>
        <w:tc>
          <w:tcPr>
            <w:shd w:val="clear" w:color="auto" w:fill="auto"/>
            <w:tcBorders>
              <w:left w:val="single" w:color="000000" w:sz="4" w:space="0"/>
              <w:bottom w:val="single" w:color="000000" w:sz="4" w:space="0"/>
            </w:tcBorders>
            <w:tcW w:w="52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47</w:t>
            </w:r>
            <w:r>
              <w:rPr>
                <w:rFonts w:ascii="SimSun" w:hAnsi="SimSun" w:eastAsia="SimSun" w:cs="SimSun"/>
                <w:sz w:val="24"/>
                <w:szCs w:val="24"/>
              </w:rPr>
            </w:r>
          </w:p>
        </w:tc>
        <w:tc>
          <w:tcPr>
            <w:shd w:val="clear" w:color="auto" w:fill="auto"/>
            <w:tcBorders>
              <w:left w:val="single" w:color="000000" w:sz="4" w:space="0"/>
              <w:bottom w:val="single" w:color="000000" w:sz="4" w:space="0"/>
            </w:tcBorders>
            <w:tcW w:w="69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2630</w:t>
            </w:r>
            <w:r>
              <w:rPr>
                <w:rFonts w:ascii="SimSun" w:hAnsi="SimSun" w:eastAsia="SimSun" w:cs="SimSun"/>
                <w:sz w:val="24"/>
                <w:szCs w:val="24"/>
              </w:rPr>
            </w:r>
          </w:p>
        </w:tc>
        <w:tc>
          <w:tcPr>
            <w:shd w:val="clear" w:color="auto" w:fill="auto"/>
            <w:tcBorders>
              <w:left w:val="single" w:color="000000" w:sz="4" w:space="0"/>
              <w:bottom w:val="single" w:color="000000" w:sz="4" w:space="0"/>
            </w:tcBorders>
            <w:tcW w:w="76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166876-5</w:t>
            </w:r>
            <w:r>
              <w:rPr>
                <w:rFonts w:ascii="SimSun" w:hAnsi="SimSun" w:eastAsia="SimSun" w:cs="SimSun"/>
                <w:sz w:val="24"/>
                <w:szCs w:val="24"/>
              </w:rPr>
            </w:r>
          </w:p>
        </w:tc>
        <w:tc>
          <w:tcPr>
            <w:shd w:val="clear" w:color="auto" w:fill="auto"/>
            <w:tcBorders>
              <w:left w:val="single" w:color="000000" w:sz="4" w:space="0"/>
              <w:bottom w:val="single" w:color="000000" w:sz="4" w:space="0"/>
            </w:tcBorders>
            <w:tcW w:w="2781" w:type="dxa"/>
            <w:vAlign w:val="bottom"/>
            <w:textDirection w:val="lrTb"/>
            <w:noWrap w:val="false"/>
          </w:tcPr>
          <w:p>
            <w:pPr>
              <w:pStyle w:val="801"/>
              <w:keepNext w:val="false"/>
              <w:keepLines w:val="false"/>
              <w:widowControl w:val="false"/>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PONTEIRA PARA MICROPIPETA AUTOMÁTICA 200 UL, TIPO UNIVERSAL, COR AMARELA.</w:t>
            </w:r>
            <w:r>
              <w:rPr>
                <w:rFonts w:ascii="SimSun" w:hAnsi="SimSun" w:eastAsia="SimSun" w:cs="SimSun"/>
                <w:sz w:val="24"/>
                <w:szCs w:val="24"/>
              </w:rPr>
            </w:r>
          </w:p>
        </w:tc>
        <w:tc>
          <w:tcPr>
            <w:shd w:val="clear" w:color="auto" w:fill="auto"/>
            <w:tcBorders>
              <w:left w:val="single" w:color="000000" w:sz="4" w:space="0"/>
              <w:bottom w:val="single" w:color="000000" w:sz="4" w:space="0"/>
            </w:tcBorders>
            <w:tcW w:w="96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UNIDADE</w:t>
            </w:r>
            <w:r>
              <w:rPr>
                <w:rFonts w:ascii="SimSun" w:hAnsi="SimSun" w:eastAsia="SimSun" w:cs="SimSun"/>
                <w:sz w:val="24"/>
                <w:szCs w:val="24"/>
              </w:rPr>
            </w:r>
          </w:p>
        </w:tc>
        <w:tc>
          <w:tcPr>
            <w:shd w:val="clear" w:color="auto" w:fill="auto"/>
            <w:tcBorders>
              <w:left w:val="single" w:color="000000" w:sz="4" w:space="0"/>
              <w:bottom w:val="single" w:color="000000" w:sz="4" w:space="0"/>
            </w:tcBorders>
            <w:tcW w:w="574"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50.000</w:t>
            </w:r>
            <w:r>
              <w:rPr>
                <w:rFonts w:ascii="SimSun" w:hAnsi="SimSun" w:eastAsia="SimSun" w:cs="SimSun"/>
                <w:sz w:val="24"/>
                <w:szCs w:val="24"/>
              </w:rPr>
            </w:r>
          </w:p>
        </w:tc>
        <w:tc>
          <w:tcPr>
            <w:shd w:val="clear" w:color="auto" w:fill="auto"/>
            <w:tcBorders>
              <w:left w:val="single" w:color="000000" w:sz="4" w:space="0"/>
              <w:bottom w:val="single" w:color="000000" w:sz="4" w:space="0"/>
            </w:tcBorders>
            <w:tcW w:w="77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R$ 0,05</w:t>
            </w:r>
            <w:r>
              <w:rPr>
                <w:rFonts w:ascii="SimSun" w:hAnsi="SimSun" w:eastAsia="SimSun" w:cs="SimSun"/>
                <w:sz w:val="24"/>
                <w:szCs w:val="24"/>
              </w:rPr>
            </w:r>
          </w:p>
        </w:tc>
        <w:tc>
          <w:tcPr>
            <w:shd w:val="clear" w:color="auto" w:fill="auto"/>
            <w:tcBorders>
              <w:left w:val="single" w:color="000000" w:sz="4" w:space="0"/>
              <w:bottom w:val="single" w:color="000000" w:sz="4" w:space="0"/>
            </w:tcBorders>
            <w:tcW w:w="75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R$ 0,06</w:t>
            </w:r>
            <w:r>
              <w:rPr>
                <w:rFonts w:ascii="SimSun" w:hAnsi="SimSun" w:eastAsia="SimSun" w:cs="SimSun"/>
                <w:sz w:val="24"/>
                <w:szCs w:val="24"/>
              </w:rPr>
            </w:r>
          </w:p>
        </w:tc>
        <w:tc>
          <w:tcPr>
            <w:shd w:val="clear" w:color="auto" w:fill="auto"/>
            <w:tcBorders>
              <w:left w:val="single" w:color="000000" w:sz="4" w:space="0"/>
              <w:bottom w:val="single" w:color="000000" w:sz="4" w:space="0"/>
            </w:tcBorders>
            <w:tcW w:w="81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R$ 0,07</w:t>
            </w:r>
            <w:r>
              <w:rPr>
                <w:rFonts w:ascii="SimSun" w:hAnsi="SimSun" w:eastAsia="SimSun" w:cs="SimSun"/>
                <w:sz w:val="24"/>
                <w:szCs w:val="24"/>
              </w:rPr>
            </w:r>
          </w:p>
        </w:tc>
        <w:tc>
          <w:tcPr>
            <w:shd w:val="clear" w:color="auto" w:fill="auto"/>
            <w:tcBorders>
              <w:left w:val="single" w:color="000000" w:sz="4" w:space="0"/>
              <w:bottom w:val="single" w:color="000000" w:sz="4" w:space="0"/>
            </w:tcBorders>
            <w:tcW w:w="949"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R$ 0,0600</w:t>
            </w:r>
            <w:r>
              <w:rPr>
                <w:rFonts w:ascii="SimSun" w:hAnsi="SimSun" w:eastAsia="SimSun" w:cs="SimSun"/>
                <w:sz w:val="24"/>
                <w:szCs w:val="24"/>
              </w:rPr>
            </w:r>
          </w:p>
        </w:tc>
        <w:tc>
          <w:tcPr>
            <w:gridSpan w:val="2"/>
            <w:shd w:val="clear" w:color="auto" w:fill="auto"/>
            <w:tcBorders>
              <w:left w:val="single" w:color="000000" w:sz="4" w:space="0"/>
              <w:bottom w:val="single" w:color="000000" w:sz="4" w:space="0"/>
              <w:right w:val="single" w:color="000000" w:sz="4" w:space="0"/>
            </w:tcBorders>
            <w:tcW w:w="99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R$ 3.000,00</w:t>
            </w:r>
            <w:r>
              <w:rPr>
                <w:rFonts w:ascii="SimSun" w:hAnsi="SimSun" w:eastAsia="SimSun" w:cs="SimSun"/>
                <w:sz w:val="24"/>
                <w:szCs w:val="24"/>
              </w:rPr>
            </w:r>
          </w:p>
        </w:tc>
      </w:tr>
      <w:tr>
        <w:trPr>
          <w:trHeight w:val="276"/>
        </w:trPr>
        <w:tc>
          <w:tcPr>
            <w:shd w:val="clear" w:color="auto" w:fill="auto"/>
            <w:tcBorders>
              <w:left w:val="single" w:color="000000" w:sz="4" w:space="0"/>
              <w:bottom w:val="single" w:color="000000" w:sz="4" w:space="0"/>
            </w:tcBorders>
            <w:tcW w:w="52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48</w:t>
            </w:r>
            <w:r>
              <w:rPr>
                <w:rFonts w:ascii="SimSun" w:hAnsi="SimSun" w:eastAsia="SimSun" w:cs="SimSun"/>
                <w:sz w:val="24"/>
                <w:szCs w:val="24"/>
              </w:rPr>
            </w:r>
          </w:p>
        </w:tc>
        <w:tc>
          <w:tcPr>
            <w:shd w:val="clear" w:color="auto" w:fill="auto"/>
            <w:tcBorders>
              <w:left w:val="single" w:color="000000" w:sz="4" w:space="0"/>
              <w:bottom w:val="single" w:color="000000" w:sz="4" w:space="0"/>
            </w:tcBorders>
            <w:tcW w:w="69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2150</w:t>
            </w:r>
            <w:r>
              <w:rPr>
                <w:rFonts w:ascii="SimSun" w:hAnsi="SimSun" w:eastAsia="SimSun" w:cs="SimSun"/>
                <w:sz w:val="24"/>
                <w:szCs w:val="24"/>
              </w:rPr>
            </w:r>
          </w:p>
        </w:tc>
        <w:tc>
          <w:tcPr>
            <w:shd w:val="clear" w:color="auto" w:fill="auto"/>
            <w:tcBorders>
              <w:left w:val="single" w:color="000000" w:sz="4" w:space="0"/>
              <w:bottom w:val="single" w:color="000000" w:sz="4" w:space="0"/>
            </w:tcBorders>
            <w:tcW w:w="76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97747-0</w:t>
            </w:r>
            <w:r>
              <w:rPr>
                <w:rFonts w:ascii="SimSun" w:hAnsi="SimSun" w:eastAsia="SimSun" w:cs="SimSun"/>
                <w:sz w:val="24"/>
                <w:szCs w:val="24"/>
              </w:rPr>
            </w:r>
          </w:p>
        </w:tc>
        <w:tc>
          <w:tcPr>
            <w:shd w:val="clear" w:color="auto" w:fill="auto"/>
            <w:tcBorders>
              <w:left w:val="single" w:color="000000" w:sz="4" w:space="0"/>
              <w:bottom w:val="single" w:color="000000" w:sz="4" w:space="0"/>
            </w:tcBorders>
            <w:tcW w:w="2781" w:type="dxa"/>
            <w:vAlign w:val="bottom"/>
            <w:textDirection w:val="lrTb"/>
            <w:noWrap w:val="false"/>
          </w:tcPr>
          <w:p>
            <w:pPr>
              <w:pStyle w:val="801"/>
              <w:keepNext w:val="false"/>
              <w:keepLines w:val="false"/>
              <w:widowControl w:val="false"/>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REAGENTE Nº 1, DE HEMATOLOGIA, CORANTE PARA COLORAÇÃO DIFERENCIAL. EMBALAGEM CONTENDO 500 ML.</w:t>
            </w:r>
            <w:r>
              <w:rPr>
                <w:rFonts w:ascii="SimSun" w:hAnsi="SimSun" w:eastAsia="SimSun" w:cs="SimSun"/>
                <w:sz w:val="24"/>
                <w:szCs w:val="24"/>
              </w:rPr>
            </w:r>
          </w:p>
        </w:tc>
        <w:tc>
          <w:tcPr>
            <w:shd w:val="clear" w:color="auto" w:fill="auto"/>
            <w:tcBorders>
              <w:left w:val="single" w:color="000000" w:sz="4" w:space="0"/>
              <w:bottom w:val="single" w:color="000000" w:sz="4" w:space="0"/>
            </w:tcBorders>
            <w:tcW w:w="96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UNIDADE</w:t>
            </w:r>
            <w:r>
              <w:rPr>
                <w:rFonts w:ascii="SimSun" w:hAnsi="SimSun" w:eastAsia="SimSun" w:cs="SimSun"/>
                <w:sz w:val="24"/>
                <w:szCs w:val="24"/>
              </w:rPr>
            </w:r>
          </w:p>
        </w:tc>
        <w:tc>
          <w:tcPr>
            <w:shd w:val="clear" w:color="auto" w:fill="auto"/>
            <w:tcBorders>
              <w:left w:val="single" w:color="000000" w:sz="4" w:space="0"/>
              <w:bottom w:val="single" w:color="000000" w:sz="4" w:space="0"/>
            </w:tcBorders>
            <w:tcW w:w="574"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3</w:t>
            </w:r>
            <w:r>
              <w:rPr>
                <w:rFonts w:ascii="SimSun" w:hAnsi="SimSun" w:eastAsia="SimSun" w:cs="SimSun"/>
                <w:sz w:val="24"/>
                <w:szCs w:val="24"/>
              </w:rPr>
            </w:r>
          </w:p>
        </w:tc>
        <w:tc>
          <w:tcPr>
            <w:shd w:val="clear" w:color="auto" w:fill="auto"/>
            <w:tcBorders>
              <w:left w:val="single" w:color="000000" w:sz="4" w:space="0"/>
              <w:bottom w:val="single" w:color="000000" w:sz="4" w:space="0"/>
            </w:tcBorders>
            <w:tcW w:w="77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R$ 25,90</w:t>
            </w:r>
            <w:r>
              <w:rPr>
                <w:rFonts w:ascii="SimSun" w:hAnsi="SimSun" w:eastAsia="SimSun" w:cs="SimSun"/>
                <w:sz w:val="24"/>
                <w:szCs w:val="24"/>
              </w:rPr>
            </w:r>
          </w:p>
        </w:tc>
        <w:tc>
          <w:tcPr>
            <w:shd w:val="clear" w:color="auto" w:fill="auto"/>
            <w:tcBorders>
              <w:left w:val="single" w:color="000000" w:sz="4" w:space="0"/>
              <w:bottom w:val="single" w:color="000000" w:sz="4" w:space="0"/>
            </w:tcBorders>
            <w:tcW w:w="75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R$ 27,40</w:t>
            </w:r>
            <w:r>
              <w:rPr>
                <w:rFonts w:ascii="SimSun" w:hAnsi="SimSun" w:eastAsia="SimSun" w:cs="SimSun"/>
                <w:sz w:val="24"/>
                <w:szCs w:val="24"/>
              </w:rPr>
            </w:r>
          </w:p>
        </w:tc>
        <w:tc>
          <w:tcPr>
            <w:shd w:val="clear" w:color="auto" w:fill="auto"/>
            <w:tcBorders>
              <w:left w:val="single" w:color="000000" w:sz="4" w:space="0"/>
              <w:bottom w:val="single" w:color="000000" w:sz="4" w:space="0"/>
            </w:tcBorders>
            <w:tcW w:w="81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R$ 33,52</w:t>
            </w:r>
            <w:r>
              <w:rPr>
                <w:rFonts w:ascii="SimSun" w:hAnsi="SimSun" w:eastAsia="SimSun" w:cs="SimSun"/>
                <w:sz w:val="24"/>
                <w:szCs w:val="24"/>
              </w:rPr>
            </w:r>
          </w:p>
        </w:tc>
        <w:tc>
          <w:tcPr>
            <w:shd w:val="clear" w:color="auto" w:fill="auto"/>
            <w:tcBorders>
              <w:left w:val="single" w:color="000000" w:sz="4" w:space="0"/>
              <w:bottom w:val="single" w:color="000000" w:sz="4" w:space="0"/>
            </w:tcBorders>
            <w:tcW w:w="949"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R$ 28,9400</w:t>
            </w:r>
            <w:r>
              <w:rPr>
                <w:rFonts w:ascii="SimSun" w:hAnsi="SimSun" w:eastAsia="SimSun" w:cs="SimSun"/>
                <w:sz w:val="24"/>
                <w:szCs w:val="24"/>
              </w:rPr>
            </w:r>
          </w:p>
        </w:tc>
        <w:tc>
          <w:tcPr>
            <w:gridSpan w:val="2"/>
            <w:shd w:val="clear" w:color="auto" w:fill="auto"/>
            <w:tcBorders>
              <w:left w:val="single" w:color="000000" w:sz="4" w:space="0"/>
              <w:bottom w:val="single" w:color="000000" w:sz="4" w:space="0"/>
              <w:right w:val="single" w:color="000000" w:sz="4" w:space="0"/>
            </w:tcBorders>
            <w:tcW w:w="99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R$ 86,82</w:t>
            </w:r>
            <w:r>
              <w:rPr>
                <w:rFonts w:ascii="SimSun" w:hAnsi="SimSun" w:eastAsia="SimSun" w:cs="SimSun"/>
                <w:sz w:val="24"/>
                <w:szCs w:val="24"/>
              </w:rPr>
            </w:r>
          </w:p>
        </w:tc>
      </w:tr>
      <w:tr>
        <w:trPr>
          <w:trHeight w:val="237"/>
        </w:trPr>
        <w:tc>
          <w:tcPr>
            <w:shd w:val="clear" w:color="auto" w:fill="auto"/>
            <w:tcBorders>
              <w:left w:val="single" w:color="000000" w:sz="4" w:space="0"/>
              <w:bottom w:val="single" w:color="000000" w:sz="4" w:space="0"/>
            </w:tcBorders>
            <w:tcW w:w="52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49</w:t>
            </w:r>
            <w:r>
              <w:rPr>
                <w:rFonts w:ascii="SimSun" w:hAnsi="SimSun" w:eastAsia="SimSun" w:cs="SimSun"/>
                <w:sz w:val="24"/>
                <w:szCs w:val="24"/>
              </w:rPr>
            </w:r>
          </w:p>
        </w:tc>
        <w:tc>
          <w:tcPr>
            <w:shd w:val="clear" w:color="auto" w:fill="auto"/>
            <w:tcBorders>
              <w:left w:val="single" w:color="000000" w:sz="4" w:space="0"/>
              <w:bottom w:val="single" w:color="000000" w:sz="4" w:space="0"/>
            </w:tcBorders>
            <w:tcW w:w="69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721</w:t>
            </w:r>
            <w:r>
              <w:rPr>
                <w:rFonts w:ascii="SimSun" w:hAnsi="SimSun" w:eastAsia="SimSun" w:cs="SimSun"/>
                <w:sz w:val="24"/>
                <w:szCs w:val="24"/>
              </w:rPr>
            </w:r>
          </w:p>
        </w:tc>
        <w:tc>
          <w:tcPr>
            <w:shd w:val="clear" w:color="auto" w:fill="auto"/>
            <w:tcBorders>
              <w:left w:val="single" w:color="000000" w:sz="4" w:space="0"/>
              <w:bottom w:val="single" w:color="000000" w:sz="4" w:space="0"/>
            </w:tcBorders>
            <w:tcW w:w="76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154067-0</w:t>
            </w:r>
            <w:r>
              <w:rPr>
                <w:rFonts w:ascii="SimSun" w:hAnsi="SimSun" w:eastAsia="SimSun" w:cs="SimSun"/>
                <w:sz w:val="24"/>
                <w:szCs w:val="24"/>
              </w:rPr>
            </w:r>
          </w:p>
        </w:tc>
        <w:tc>
          <w:tcPr>
            <w:shd w:val="clear" w:color="auto" w:fill="auto"/>
            <w:tcBorders>
              <w:left w:val="single" w:color="000000" w:sz="4" w:space="0"/>
              <w:bottom w:val="single" w:color="000000" w:sz="4" w:space="0"/>
            </w:tcBorders>
            <w:tcW w:w="2781" w:type="dxa"/>
            <w:vAlign w:val="bottom"/>
            <w:textDirection w:val="lrTb"/>
            <w:noWrap w:val="false"/>
          </w:tcPr>
          <w:p>
            <w:pPr>
              <w:pStyle w:val="801"/>
              <w:keepNext w:val="false"/>
              <w:keepLines w:val="false"/>
              <w:widowControl w:val="false"/>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REAGENTE PARA DIAGNÓSTICO AZUL DE METILENO SEGUNDO LOFLEER, NÃO ALCÓOLICO EMBALAGEM CONTENDO 500 ML. RÓTULO COM NÚMERO DO LOTE, DATA DE FABRICAÇÃO E VALIDADE.</w:t>
            </w:r>
            <w:r>
              <w:rPr>
                <w:rFonts w:ascii="SimSun" w:hAnsi="SimSun" w:eastAsia="SimSun" w:cs="SimSun"/>
                <w:sz w:val="24"/>
                <w:szCs w:val="24"/>
              </w:rPr>
            </w:r>
          </w:p>
        </w:tc>
        <w:tc>
          <w:tcPr>
            <w:shd w:val="clear" w:color="auto" w:fill="auto"/>
            <w:tcBorders>
              <w:left w:val="single" w:color="000000" w:sz="4" w:space="0"/>
              <w:bottom w:val="single" w:color="000000" w:sz="4" w:space="0"/>
            </w:tcBorders>
            <w:tcW w:w="96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UNIDADE</w:t>
            </w:r>
            <w:r>
              <w:rPr>
                <w:rFonts w:ascii="SimSun" w:hAnsi="SimSun" w:eastAsia="SimSun" w:cs="SimSun"/>
                <w:sz w:val="24"/>
                <w:szCs w:val="24"/>
              </w:rPr>
            </w:r>
          </w:p>
        </w:tc>
        <w:tc>
          <w:tcPr>
            <w:shd w:val="clear" w:color="auto" w:fill="auto"/>
            <w:tcBorders>
              <w:left w:val="single" w:color="000000" w:sz="4" w:space="0"/>
              <w:bottom w:val="single" w:color="000000" w:sz="4" w:space="0"/>
            </w:tcBorders>
            <w:tcW w:w="574"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1</w:t>
            </w:r>
            <w:r>
              <w:rPr>
                <w:rFonts w:ascii="SimSun" w:hAnsi="SimSun" w:eastAsia="SimSun" w:cs="SimSun"/>
                <w:sz w:val="24"/>
                <w:szCs w:val="24"/>
              </w:rPr>
            </w:r>
          </w:p>
        </w:tc>
        <w:tc>
          <w:tcPr>
            <w:shd w:val="clear" w:color="auto" w:fill="auto"/>
            <w:tcBorders>
              <w:left w:val="single" w:color="000000" w:sz="4" w:space="0"/>
              <w:bottom w:val="single" w:color="000000" w:sz="4" w:space="0"/>
            </w:tcBorders>
            <w:tcW w:w="77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R$ 27,50</w:t>
            </w:r>
            <w:r>
              <w:rPr>
                <w:rFonts w:ascii="SimSun" w:hAnsi="SimSun" w:eastAsia="SimSun" w:cs="SimSun"/>
                <w:sz w:val="24"/>
                <w:szCs w:val="24"/>
              </w:rPr>
            </w:r>
          </w:p>
        </w:tc>
        <w:tc>
          <w:tcPr>
            <w:shd w:val="clear" w:color="auto" w:fill="auto"/>
            <w:tcBorders>
              <w:left w:val="single" w:color="000000" w:sz="4" w:space="0"/>
              <w:bottom w:val="single" w:color="000000" w:sz="4" w:space="0"/>
            </w:tcBorders>
            <w:tcW w:w="75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R$ 32,74</w:t>
            </w:r>
            <w:r>
              <w:rPr>
                <w:rFonts w:ascii="SimSun" w:hAnsi="SimSun" w:eastAsia="SimSun" w:cs="SimSun"/>
                <w:sz w:val="24"/>
                <w:szCs w:val="24"/>
              </w:rPr>
            </w:r>
          </w:p>
        </w:tc>
        <w:tc>
          <w:tcPr>
            <w:shd w:val="clear" w:color="auto" w:fill="auto"/>
            <w:tcBorders>
              <w:left w:val="single" w:color="000000" w:sz="4" w:space="0"/>
              <w:bottom w:val="single" w:color="000000" w:sz="4" w:space="0"/>
            </w:tcBorders>
            <w:tcW w:w="81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R$ 45,00</w:t>
            </w:r>
            <w:r>
              <w:rPr>
                <w:rFonts w:ascii="SimSun" w:hAnsi="SimSun" w:eastAsia="SimSun" w:cs="SimSun"/>
                <w:sz w:val="24"/>
                <w:szCs w:val="24"/>
              </w:rPr>
            </w:r>
          </w:p>
        </w:tc>
        <w:tc>
          <w:tcPr>
            <w:shd w:val="clear" w:color="auto" w:fill="auto"/>
            <w:tcBorders>
              <w:left w:val="single" w:color="000000" w:sz="4" w:space="0"/>
              <w:bottom w:val="single" w:color="000000" w:sz="4" w:space="0"/>
            </w:tcBorders>
            <w:tcW w:w="949"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R$ 35,0800</w:t>
            </w:r>
            <w:r>
              <w:rPr>
                <w:rFonts w:ascii="SimSun" w:hAnsi="SimSun" w:eastAsia="SimSun" w:cs="SimSun"/>
                <w:sz w:val="24"/>
                <w:szCs w:val="24"/>
              </w:rPr>
            </w:r>
          </w:p>
        </w:tc>
        <w:tc>
          <w:tcPr>
            <w:gridSpan w:val="2"/>
            <w:shd w:val="clear" w:color="auto" w:fill="auto"/>
            <w:tcBorders>
              <w:left w:val="single" w:color="000000" w:sz="4" w:space="0"/>
              <w:bottom w:val="single" w:color="000000" w:sz="4" w:space="0"/>
              <w:right w:val="single" w:color="000000" w:sz="4" w:space="0"/>
            </w:tcBorders>
            <w:tcW w:w="99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R$ 35,08</w:t>
            </w:r>
            <w:r>
              <w:rPr>
                <w:rFonts w:ascii="SimSun" w:hAnsi="SimSun" w:eastAsia="SimSun" w:cs="SimSun"/>
                <w:sz w:val="24"/>
                <w:szCs w:val="24"/>
              </w:rPr>
            </w:r>
          </w:p>
        </w:tc>
      </w:tr>
      <w:tr>
        <w:trPr>
          <w:trHeight w:val="276"/>
        </w:trPr>
        <w:tc>
          <w:tcPr>
            <w:shd w:val="clear" w:color="auto" w:fill="auto"/>
            <w:tcBorders>
              <w:left w:val="single" w:color="000000" w:sz="4" w:space="0"/>
              <w:bottom w:val="single" w:color="000000" w:sz="4" w:space="0"/>
            </w:tcBorders>
            <w:tcW w:w="52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50</w:t>
            </w:r>
            <w:r>
              <w:rPr>
                <w:rFonts w:ascii="SimSun" w:hAnsi="SimSun" w:eastAsia="SimSun" w:cs="SimSun"/>
                <w:sz w:val="24"/>
                <w:szCs w:val="24"/>
              </w:rPr>
            </w:r>
          </w:p>
        </w:tc>
        <w:tc>
          <w:tcPr>
            <w:shd w:val="clear" w:color="auto" w:fill="auto"/>
            <w:tcBorders>
              <w:left w:val="single" w:color="000000" w:sz="4" w:space="0"/>
              <w:bottom w:val="single" w:color="000000" w:sz="4" w:space="0"/>
            </w:tcBorders>
            <w:tcW w:w="69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2503</w:t>
            </w:r>
            <w:r>
              <w:rPr>
                <w:rFonts w:ascii="SimSun" w:hAnsi="SimSun" w:eastAsia="SimSun" w:cs="SimSun"/>
                <w:sz w:val="24"/>
                <w:szCs w:val="24"/>
              </w:rPr>
            </w:r>
          </w:p>
        </w:tc>
        <w:tc>
          <w:tcPr>
            <w:shd w:val="clear" w:color="auto" w:fill="auto"/>
            <w:tcBorders>
              <w:left w:val="single" w:color="000000" w:sz="4" w:space="0"/>
              <w:bottom w:val="single" w:color="000000" w:sz="4" w:space="0"/>
            </w:tcBorders>
            <w:tcW w:w="76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143570-1</w:t>
            </w:r>
            <w:r>
              <w:rPr>
                <w:rFonts w:ascii="SimSun" w:hAnsi="SimSun" w:eastAsia="SimSun" w:cs="SimSun"/>
                <w:sz w:val="24"/>
                <w:szCs w:val="24"/>
              </w:rPr>
            </w:r>
          </w:p>
        </w:tc>
        <w:tc>
          <w:tcPr>
            <w:shd w:val="clear" w:color="auto" w:fill="auto"/>
            <w:tcBorders>
              <w:left w:val="single" w:color="000000" w:sz="4" w:space="0"/>
              <w:bottom w:val="single" w:color="000000" w:sz="4" w:space="0"/>
            </w:tcBorders>
            <w:tcW w:w="2781" w:type="dxa"/>
            <w:vAlign w:val="bottom"/>
            <w:textDirection w:val="lrTb"/>
            <w:noWrap w:val="false"/>
          </w:tcPr>
          <w:p>
            <w:pPr>
              <w:pStyle w:val="801"/>
              <w:keepNext w:val="false"/>
              <w:keepLines w:val="false"/>
              <w:widowControl w:val="false"/>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SACO PARA LIXO HOSPITALAR CAPACIDADE 100 LITROS (30 QUILOS), DIMENSÕES PLANAS: 75 CM DE LARGURA X 105 CM DE ALTURA MÍNIMA, NA COR BRANCA LEITOSA, CLASSIFICAÇ</w:t>
            </w:r>
            <w:r>
              <w:rPr>
                <w:rFonts w:ascii="TimesNewRoman" w:hAnsi="TimesNewRoman" w:eastAsia="TimesNewRoman" w:cs="TimesNewRoman"/>
                <w:i w:val="0"/>
                <w:iCs w:val="0"/>
                <w:color w:val="000000"/>
                <w:sz w:val="14"/>
                <w:szCs w:val="14"/>
              </w:rPr>
              <w:t xml:space="preserve">ÃO: GRUPO A RESÍDUOS POTENCIALMENTE INFECTANTES (RISCO BIOLÓGICO), CONFECCIONADO COM RESINAS TERMOPLÁSTICAS VIRGENS OU RECICLADAS, PRODUTO PADRONIZADO PELAS NORMAS DA ABNT. EMBALAGEM CONTENDO ESPECIFICAÇÃO TÉCNICA COMPLETA DO PRODUTO E MARCA DO FABRICANTE.</w:t>
            </w:r>
            <w:r>
              <w:rPr>
                <w:rFonts w:ascii="SimSun" w:hAnsi="SimSun" w:eastAsia="SimSun" w:cs="SimSun"/>
                <w:sz w:val="24"/>
                <w:szCs w:val="24"/>
              </w:rPr>
            </w:r>
          </w:p>
        </w:tc>
        <w:tc>
          <w:tcPr>
            <w:shd w:val="clear" w:color="auto" w:fill="auto"/>
            <w:tcBorders>
              <w:left w:val="single" w:color="000000" w:sz="4" w:space="0"/>
              <w:bottom w:val="single" w:color="000000" w:sz="4" w:space="0"/>
            </w:tcBorders>
            <w:tcW w:w="96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UNIDADE</w:t>
            </w:r>
            <w:r>
              <w:rPr>
                <w:rFonts w:ascii="SimSun" w:hAnsi="SimSun" w:eastAsia="SimSun" w:cs="SimSun"/>
                <w:sz w:val="24"/>
                <w:szCs w:val="24"/>
              </w:rPr>
            </w:r>
          </w:p>
        </w:tc>
        <w:tc>
          <w:tcPr>
            <w:shd w:val="clear" w:color="auto" w:fill="auto"/>
            <w:tcBorders>
              <w:left w:val="single" w:color="000000" w:sz="4" w:space="0"/>
              <w:bottom w:val="single" w:color="000000" w:sz="4" w:space="0"/>
            </w:tcBorders>
            <w:tcW w:w="574"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8.000</w:t>
            </w:r>
            <w:r>
              <w:rPr>
                <w:rFonts w:ascii="SimSun" w:hAnsi="SimSun" w:eastAsia="SimSun" w:cs="SimSun"/>
                <w:sz w:val="24"/>
                <w:szCs w:val="24"/>
              </w:rPr>
            </w:r>
          </w:p>
        </w:tc>
        <w:tc>
          <w:tcPr>
            <w:shd w:val="clear" w:color="auto" w:fill="auto"/>
            <w:tcBorders>
              <w:left w:val="single" w:color="000000" w:sz="4" w:space="0"/>
              <w:bottom w:val="single" w:color="000000" w:sz="4" w:space="0"/>
            </w:tcBorders>
            <w:tcW w:w="77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R$ 0,50</w:t>
            </w:r>
            <w:r>
              <w:rPr>
                <w:rFonts w:ascii="SimSun" w:hAnsi="SimSun" w:eastAsia="SimSun" w:cs="SimSun"/>
                <w:sz w:val="24"/>
                <w:szCs w:val="24"/>
              </w:rPr>
            </w:r>
          </w:p>
        </w:tc>
        <w:tc>
          <w:tcPr>
            <w:shd w:val="clear" w:color="auto" w:fill="auto"/>
            <w:tcBorders>
              <w:left w:val="single" w:color="000000" w:sz="4" w:space="0"/>
              <w:bottom w:val="single" w:color="000000" w:sz="4" w:space="0"/>
            </w:tcBorders>
            <w:tcW w:w="75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R$ 0,52</w:t>
            </w:r>
            <w:r>
              <w:rPr>
                <w:rFonts w:ascii="SimSun" w:hAnsi="SimSun" w:eastAsia="SimSun" w:cs="SimSun"/>
                <w:sz w:val="24"/>
                <w:szCs w:val="24"/>
              </w:rPr>
            </w:r>
          </w:p>
        </w:tc>
        <w:tc>
          <w:tcPr>
            <w:shd w:val="clear" w:color="auto" w:fill="auto"/>
            <w:tcBorders>
              <w:left w:val="single" w:color="000000" w:sz="4" w:space="0"/>
              <w:bottom w:val="single" w:color="000000" w:sz="4" w:space="0"/>
            </w:tcBorders>
            <w:tcW w:w="81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R$ 0,60</w:t>
            </w:r>
            <w:r>
              <w:rPr>
                <w:rFonts w:ascii="SimSun" w:hAnsi="SimSun" w:eastAsia="SimSun" w:cs="SimSun"/>
                <w:sz w:val="24"/>
                <w:szCs w:val="24"/>
              </w:rPr>
            </w:r>
          </w:p>
        </w:tc>
        <w:tc>
          <w:tcPr>
            <w:shd w:val="clear" w:color="auto" w:fill="auto"/>
            <w:tcBorders>
              <w:left w:val="single" w:color="000000" w:sz="4" w:space="0"/>
              <w:bottom w:val="single" w:color="000000" w:sz="4" w:space="0"/>
            </w:tcBorders>
            <w:tcW w:w="949"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R$ 0,5400</w:t>
            </w:r>
            <w:r>
              <w:rPr>
                <w:rFonts w:ascii="SimSun" w:hAnsi="SimSun" w:eastAsia="SimSun" w:cs="SimSun"/>
                <w:sz w:val="24"/>
                <w:szCs w:val="24"/>
              </w:rPr>
            </w:r>
          </w:p>
        </w:tc>
        <w:tc>
          <w:tcPr>
            <w:gridSpan w:val="2"/>
            <w:shd w:val="clear" w:color="auto" w:fill="auto"/>
            <w:tcBorders>
              <w:left w:val="single" w:color="000000" w:sz="4" w:space="0"/>
              <w:bottom w:val="single" w:color="000000" w:sz="4" w:space="0"/>
              <w:right w:val="single" w:color="000000" w:sz="4" w:space="0"/>
            </w:tcBorders>
            <w:tcW w:w="99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R$ 4.320,00</w:t>
            </w:r>
            <w:r>
              <w:rPr>
                <w:rFonts w:ascii="SimSun" w:hAnsi="SimSun" w:eastAsia="SimSun" w:cs="SimSun"/>
                <w:sz w:val="24"/>
                <w:szCs w:val="24"/>
              </w:rPr>
            </w:r>
          </w:p>
        </w:tc>
      </w:tr>
      <w:tr>
        <w:trPr>
          <w:trHeight w:val="276"/>
        </w:trPr>
        <w:tc>
          <w:tcPr>
            <w:shd w:val="clear" w:color="auto" w:fill="auto"/>
            <w:tcBorders>
              <w:left w:val="single" w:color="000000" w:sz="4" w:space="0"/>
              <w:bottom w:val="single" w:color="000000" w:sz="4" w:space="0"/>
            </w:tcBorders>
            <w:tcW w:w="52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51</w:t>
            </w:r>
            <w:r>
              <w:rPr>
                <w:rFonts w:ascii="SimSun" w:hAnsi="SimSun" w:eastAsia="SimSun" w:cs="SimSun"/>
                <w:sz w:val="24"/>
                <w:szCs w:val="24"/>
              </w:rPr>
            </w:r>
          </w:p>
        </w:tc>
        <w:tc>
          <w:tcPr>
            <w:shd w:val="clear" w:color="auto" w:fill="auto"/>
            <w:tcBorders>
              <w:left w:val="single" w:color="000000" w:sz="4" w:space="0"/>
              <w:bottom w:val="single" w:color="000000" w:sz="4" w:space="0"/>
            </w:tcBorders>
            <w:tcW w:w="692" w:type="dxa"/>
            <w:vAlign w:val="center"/>
            <w:textDirection w:val="lrTb"/>
            <w:noWrap w:val="false"/>
          </w:tcPr>
          <w:p>
            <w:pPr>
              <w:pStyle w:val="801"/>
              <w:keepNext w:val="false"/>
              <w:keepLines w:val="false"/>
              <w:widowControl w:val="false"/>
              <w:pBdr/>
              <w:spacing w:after="0" w:before="0" w:line="240" w:lineRule="auto"/>
              <w:ind w:firstLine="0" w:left="0"/>
              <w:jc w:val="right"/>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127888</w:t>
            </w:r>
            <w:r>
              <w:rPr>
                <w:rFonts w:ascii="SimSun" w:hAnsi="SimSun" w:eastAsia="SimSun" w:cs="SimSun"/>
                <w:sz w:val="24"/>
                <w:szCs w:val="24"/>
              </w:rPr>
            </w:r>
          </w:p>
        </w:tc>
        <w:tc>
          <w:tcPr>
            <w:shd w:val="clear" w:color="auto" w:fill="auto"/>
            <w:tcBorders>
              <w:left w:val="single" w:color="000000" w:sz="4" w:space="0"/>
              <w:bottom w:val="single" w:color="000000" w:sz="4" w:space="0"/>
            </w:tcBorders>
            <w:tcW w:w="76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315193-0</w:t>
            </w:r>
            <w:r>
              <w:rPr>
                <w:rFonts w:ascii="SimSun" w:hAnsi="SimSun" w:eastAsia="SimSun" w:cs="SimSun"/>
                <w:sz w:val="24"/>
                <w:szCs w:val="24"/>
              </w:rPr>
            </w:r>
          </w:p>
        </w:tc>
        <w:tc>
          <w:tcPr>
            <w:shd w:val="clear" w:color="auto" w:fill="auto"/>
            <w:tcBorders>
              <w:left w:val="single" w:color="000000" w:sz="4" w:space="0"/>
              <w:bottom w:val="single" w:color="000000" w:sz="4" w:space="0"/>
            </w:tcBorders>
            <w:tcW w:w="2781" w:type="dxa"/>
            <w:vAlign w:val="bottom"/>
            <w:textDirection w:val="lrTb"/>
            <w:noWrap w:val="false"/>
          </w:tcPr>
          <w:p>
            <w:pPr>
              <w:pStyle w:val="801"/>
              <w:keepNext w:val="false"/>
              <w:keepLines w:val="false"/>
              <w:widowControl w:val="false"/>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SCALP Nº 23. COM TRAVA DE PROTEÇÃO QUE RECOBRE A AGULHA APÓS A PUNÇÃO, ESPECIAL PARA COLETA DE SANGUE A VÁCUO, COM ADAPTADOR LUER PARA COLETAS MÚLTIPLAS. TUBO EM VINIL FL</w:t>
            </w:r>
            <w:r>
              <w:rPr>
                <w:rFonts w:ascii="TimesNewRoman" w:hAnsi="TimesNewRoman" w:eastAsia="TimesNewRoman" w:cs="TimesNewRoman"/>
                <w:i w:val="0"/>
                <w:iCs w:val="0"/>
                <w:color w:val="000000"/>
                <w:sz w:val="14"/>
                <w:szCs w:val="14"/>
              </w:rPr>
              <w:t xml:space="preserve">EXÍVEL COM 7 POLEGADAS DE COMPRIMENTO, AGULHA 23 G, ASA FLEXÍVEL.  OBS: A EMPRESA VENCEDORA DEVERÁ FORNECER A CADA 100 SCALP, UM ADAPTADOR PLÁSTICO REUTILIZÁVEL, NÃO ESTÉRIL, PARA AGULHA DE SANGUE A VÁCUO E TUBOS DE 13MM E 16 MM, FLANGE, MARCA GUIA, E DISP</w:t>
            </w:r>
            <w:r>
              <w:rPr>
                <w:rFonts w:ascii="TimesNewRoman" w:hAnsi="TimesNewRoman" w:eastAsia="TimesNewRoman" w:cs="TimesNewRoman"/>
                <w:i w:val="0"/>
                <w:iCs w:val="0"/>
                <w:color w:val="000000"/>
                <w:sz w:val="14"/>
                <w:szCs w:val="14"/>
              </w:rPr>
              <w:t xml:space="preserve">OSITIVO QUE DISPENSA O SCALP AUTOMATICAMENTE. ATENDER A NR:32. PORTARIA Nº 939 DE 18/11/2008. PORTARIA Nº 1748 DE 30/11/2011, DO MINISTÉRIO DO TRABALHO E EMPREGO. A EMPRESA DEVERÁ TAMBÉM OFERECER TREINAMENTO SOBRE O USO CORRETO DO DISPOSITIVO DE SEGURANÇA.</w:t>
            </w:r>
            <w:r>
              <w:rPr>
                <w:rFonts w:ascii="SimSun" w:hAnsi="SimSun" w:eastAsia="SimSun" w:cs="SimSun"/>
                <w:sz w:val="24"/>
                <w:szCs w:val="24"/>
              </w:rPr>
            </w:r>
          </w:p>
        </w:tc>
        <w:tc>
          <w:tcPr>
            <w:shd w:val="clear" w:color="auto" w:fill="auto"/>
            <w:tcBorders>
              <w:left w:val="single" w:color="000000" w:sz="4" w:space="0"/>
              <w:bottom w:val="single" w:color="000000" w:sz="4" w:space="0"/>
            </w:tcBorders>
            <w:tcW w:w="96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UNIDADE</w:t>
            </w:r>
            <w:r>
              <w:rPr>
                <w:rFonts w:ascii="SimSun" w:hAnsi="SimSun" w:eastAsia="SimSun" w:cs="SimSun"/>
                <w:sz w:val="24"/>
                <w:szCs w:val="24"/>
              </w:rPr>
            </w:r>
          </w:p>
        </w:tc>
        <w:tc>
          <w:tcPr>
            <w:shd w:val="clear" w:color="auto" w:fill="auto"/>
            <w:tcBorders>
              <w:left w:val="single" w:color="000000" w:sz="4" w:space="0"/>
              <w:bottom w:val="single" w:color="000000" w:sz="4" w:space="0"/>
            </w:tcBorders>
            <w:tcW w:w="574"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3000</w:t>
            </w:r>
            <w:r>
              <w:rPr>
                <w:rFonts w:ascii="SimSun" w:hAnsi="SimSun" w:eastAsia="SimSun" w:cs="SimSun"/>
                <w:sz w:val="24"/>
                <w:szCs w:val="24"/>
              </w:rPr>
            </w:r>
          </w:p>
        </w:tc>
        <w:tc>
          <w:tcPr>
            <w:shd w:val="clear" w:color="auto" w:fill="auto"/>
            <w:tcBorders>
              <w:left w:val="single" w:color="000000" w:sz="4" w:space="0"/>
              <w:bottom w:val="single" w:color="000000" w:sz="4" w:space="0"/>
            </w:tcBorders>
            <w:tcW w:w="77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R$ 0,21</w:t>
            </w:r>
            <w:r>
              <w:rPr>
                <w:rFonts w:ascii="SimSun" w:hAnsi="SimSun" w:eastAsia="SimSun" w:cs="SimSun"/>
                <w:sz w:val="24"/>
                <w:szCs w:val="24"/>
              </w:rPr>
            </w:r>
          </w:p>
        </w:tc>
        <w:tc>
          <w:tcPr>
            <w:shd w:val="clear" w:color="auto" w:fill="auto"/>
            <w:tcBorders>
              <w:left w:val="single" w:color="000000" w:sz="4" w:space="0"/>
              <w:bottom w:val="single" w:color="000000" w:sz="4" w:space="0"/>
            </w:tcBorders>
            <w:tcW w:w="75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R$ 0,22</w:t>
            </w:r>
            <w:r>
              <w:rPr>
                <w:rFonts w:ascii="SimSun" w:hAnsi="SimSun" w:eastAsia="SimSun" w:cs="SimSun"/>
                <w:sz w:val="24"/>
                <w:szCs w:val="24"/>
              </w:rPr>
            </w:r>
          </w:p>
        </w:tc>
        <w:tc>
          <w:tcPr>
            <w:shd w:val="clear" w:color="auto" w:fill="auto"/>
            <w:tcBorders>
              <w:left w:val="single" w:color="000000" w:sz="4" w:space="0"/>
              <w:bottom w:val="single" w:color="000000" w:sz="4" w:space="0"/>
            </w:tcBorders>
            <w:tcW w:w="81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R$ 0,24</w:t>
            </w:r>
            <w:r>
              <w:rPr>
                <w:rFonts w:ascii="SimSun" w:hAnsi="SimSun" w:eastAsia="SimSun" w:cs="SimSun"/>
                <w:sz w:val="24"/>
                <w:szCs w:val="24"/>
              </w:rPr>
            </w:r>
          </w:p>
        </w:tc>
        <w:tc>
          <w:tcPr>
            <w:shd w:val="clear" w:color="auto" w:fill="auto"/>
            <w:tcBorders>
              <w:left w:val="single" w:color="000000" w:sz="4" w:space="0"/>
              <w:bottom w:val="single" w:color="000000" w:sz="4" w:space="0"/>
            </w:tcBorders>
            <w:tcW w:w="949"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R$ 0,2233</w:t>
            </w:r>
            <w:r>
              <w:rPr>
                <w:rFonts w:ascii="SimSun" w:hAnsi="SimSun" w:eastAsia="SimSun" w:cs="SimSun"/>
                <w:sz w:val="24"/>
                <w:szCs w:val="24"/>
              </w:rPr>
            </w:r>
          </w:p>
        </w:tc>
        <w:tc>
          <w:tcPr>
            <w:gridSpan w:val="2"/>
            <w:shd w:val="clear" w:color="auto" w:fill="auto"/>
            <w:tcBorders>
              <w:left w:val="single" w:color="000000" w:sz="4" w:space="0"/>
              <w:bottom w:val="single" w:color="000000" w:sz="4" w:space="0"/>
              <w:right w:val="single" w:color="000000" w:sz="4" w:space="0"/>
            </w:tcBorders>
            <w:tcW w:w="99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R$ 669,90</w:t>
            </w:r>
            <w:r>
              <w:rPr>
                <w:rFonts w:ascii="SimSun" w:hAnsi="SimSun" w:eastAsia="SimSun" w:cs="SimSun"/>
                <w:sz w:val="24"/>
                <w:szCs w:val="24"/>
              </w:rPr>
            </w:r>
          </w:p>
        </w:tc>
      </w:tr>
      <w:tr>
        <w:trPr>
          <w:trHeight w:val="276"/>
        </w:trPr>
        <w:tc>
          <w:tcPr>
            <w:shd w:val="clear" w:color="auto" w:fill="auto"/>
            <w:tcBorders>
              <w:left w:val="single" w:color="000000" w:sz="4" w:space="0"/>
              <w:bottom w:val="single" w:color="000000" w:sz="4" w:space="0"/>
            </w:tcBorders>
            <w:tcW w:w="52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52</w:t>
            </w:r>
            <w:r>
              <w:rPr>
                <w:rFonts w:ascii="SimSun" w:hAnsi="SimSun" w:eastAsia="SimSun" w:cs="SimSun"/>
                <w:sz w:val="24"/>
                <w:szCs w:val="24"/>
              </w:rPr>
            </w:r>
          </w:p>
        </w:tc>
        <w:tc>
          <w:tcPr>
            <w:shd w:val="clear" w:color="auto" w:fill="auto"/>
            <w:tcBorders>
              <w:left w:val="single" w:color="000000" w:sz="4" w:space="0"/>
              <w:bottom w:val="single" w:color="000000" w:sz="4" w:space="0"/>
            </w:tcBorders>
            <w:tcW w:w="69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817</w:t>
            </w:r>
            <w:r>
              <w:rPr>
                <w:rFonts w:ascii="SimSun" w:hAnsi="SimSun" w:eastAsia="SimSun" w:cs="SimSun"/>
                <w:sz w:val="24"/>
                <w:szCs w:val="24"/>
              </w:rPr>
            </w:r>
          </w:p>
        </w:tc>
        <w:tc>
          <w:tcPr>
            <w:shd w:val="clear" w:color="auto" w:fill="auto"/>
            <w:tcBorders>
              <w:left w:val="single" w:color="000000" w:sz="4" w:space="0"/>
              <w:bottom w:val="single" w:color="000000" w:sz="4" w:space="0"/>
            </w:tcBorders>
            <w:tcW w:w="76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000.8992</w:t>
            </w:r>
            <w:r>
              <w:rPr>
                <w:rFonts w:ascii="SimSun" w:hAnsi="SimSun" w:eastAsia="SimSun" w:cs="SimSun"/>
                <w:sz w:val="24"/>
                <w:szCs w:val="24"/>
              </w:rPr>
            </w:r>
          </w:p>
        </w:tc>
        <w:tc>
          <w:tcPr>
            <w:shd w:val="clear" w:color="auto" w:fill="auto"/>
            <w:tcBorders>
              <w:left w:val="single" w:color="000000" w:sz="4" w:space="0"/>
              <w:bottom w:val="single" w:color="000000" w:sz="4" w:space="0"/>
            </w:tcBorders>
            <w:tcW w:w="2781" w:type="dxa"/>
            <w:vAlign w:val="bottom"/>
            <w:textDirection w:val="lrTb"/>
            <w:noWrap w:val="false"/>
          </w:tcPr>
          <w:p>
            <w:pPr>
              <w:pStyle w:val="801"/>
              <w:keepNext w:val="false"/>
              <w:keepLines w:val="false"/>
              <w:widowControl w:val="false"/>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SERINGA DESCARTÁVEL DE 10 ML, SEM AGULHA, BICO SLIP, COM BORRACHA NA PONTA DO EMBOLO, COM BOA VEDAÇÃO, PERMITINDO PERFEITO DESLIZE, COM PONTO DE TRAV</w:t>
            </w:r>
            <w:r>
              <w:rPr>
                <w:rFonts w:ascii="TimesNewRoman" w:hAnsi="TimesNewRoman" w:eastAsia="TimesNewRoman" w:cs="TimesNewRoman"/>
                <w:i w:val="0"/>
                <w:iCs w:val="0"/>
                <w:color w:val="000000"/>
                <w:sz w:val="14"/>
                <w:szCs w:val="14"/>
              </w:rPr>
              <w:t xml:space="preserve">A DO MESMO, DIMENSIONADA OBEDECENDO AOS PADRÕES UNIVERSALMENTE ADOTADOS, EMBALAGEM INDIVIDUAL, ESTÉRIL EM PROCESSO QUE GARANTA COMPROVADAMENTE AUSÊNCIA DE RESÍDUOS TÓXICOS, COM DADOS DE PROCEDÊNCIA, DADOS DE ESTERELIZAÇÃO, COM REGISTRO EM ORGÃO COMPETENTE.</w:t>
            </w:r>
            <w:r>
              <w:rPr>
                <w:rFonts w:ascii="SimSun" w:hAnsi="SimSun" w:eastAsia="SimSun" w:cs="SimSun"/>
                <w:sz w:val="24"/>
                <w:szCs w:val="24"/>
              </w:rPr>
            </w:r>
          </w:p>
        </w:tc>
        <w:tc>
          <w:tcPr>
            <w:shd w:val="clear" w:color="auto" w:fill="auto"/>
            <w:tcBorders>
              <w:left w:val="single" w:color="000000" w:sz="4" w:space="0"/>
              <w:bottom w:val="single" w:color="000000" w:sz="4" w:space="0"/>
            </w:tcBorders>
            <w:tcW w:w="96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SERINGA 10 MILILITRO</w:t>
            </w:r>
            <w:r>
              <w:rPr>
                <w:rFonts w:ascii="SimSun" w:hAnsi="SimSun" w:eastAsia="SimSun" w:cs="SimSun"/>
                <w:sz w:val="24"/>
                <w:szCs w:val="24"/>
              </w:rPr>
            </w:r>
          </w:p>
        </w:tc>
        <w:tc>
          <w:tcPr>
            <w:shd w:val="clear" w:color="auto" w:fill="auto"/>
            <w:tcBorders>
              <w:left w:val="single" w:color="000000" w:sz="4" w:space="0"/>
              <w:bottom w:val="single" w:color="000000" w:sz="4" w:space="0"/>
            </w:tcBorders>
            <w:tcW w:w="574"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20.000</w:t>
            </w:r>
            <w:r>
              <w:rPr>
                <w:rFonts w:ascii="SimSun" w:hAnsi="SimSun" w:eastAsia="SimSun" w:cs="SimSun"/>
                <w:sz w:val="24"/>
                <w:szCs w:val="24"/>
              </w:rPr>
            </w:r>
          </w:p>
        </w:tc>
        <w:tc>
          <w:tcPr>
            <w:shd w:val="clear" w:color="auto" w:fill="auto"/>
            <w:tcBorders>
              <w:left w:val="single" w:color="000000" w:sz="4" w:space="0"/>
              <w:bottom w:val="single" w:color="000000" w:sz="4" w:space="0"/>
            </w:tcBorders>
            <w:tcW w:w="77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R$ 0,63</w:t>
            </w:r>
            <w:r>
              <w:rPr>
                <w:rFonts w:ascii="SimSun" w:hAnsi="SimSun" w:eastAsia="SimSun" w:cs="SimSun"/>
                <w:sz w:val="24"/>
                <w:szCs w:val="24"/>
              </w:rPr>
            </w:r>
          </w:p>
        </w:tc>
        <w:tc>
          <w:tcPr>
            <w:shd w:val="clear" w:color="auto" w:fill="auto"/>
            <w:tcBorders>
              <w:left w:val="single" w:color="000000" w:sz="4" w:space="0"/>
              <w:bottom w:val="single" w:color="000000" w:sz="4" w:space="0"/>
            </w:tcBorders>
            <w:tcW w:w="75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R$ 0,63</w:t>
            </w:r>
            <w:r>
              <w:rPr>
                <w:rFonts w:ascii="SimSun" w:hAnsi="SimSun" w:eastAsia="SimSun" w:cs="SimSun"/>
                <w:sz w:val="24"/>
                <w:szCs w:val="24"/>
              </w:rPr>
            </w:r>
          </w:p>
        </w:tc>
        <w:tc>
          <w:tcPr>
            <w:shd w:val="clear" w:color="auto" w:fill="auto"/>
            <w:tcBorders>
              <w:left w:val="single" w:color="000000" w:sz="4" w:space="0"/>
              <w:bottom w:val="single" w:color="000000" w:sz="4" w:space="0"/>
            </w:tcBorders>
            <w:tcW w:w="81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R$ 0,66</w:t>
            </w:r>
            <w:r>
              <w:rPr>
                <w:rFonts w:ascii="SimSun" w:hAnsi="SimSun" w:eastAsia="SimSun" w:cs="SimSun"/>
                <w:sz w:val="24"/>
                <w:szCs w:val="24"/>
              </w:rPr>
            </w:r>
          </w:p>
        </w:tc>
        <w:tc>
          <w:tcPr>
            <w:shd w:val="clear" w:color="auto" w:fill="auto"/>
            <w:tcBorders>
              <w:left w:val="single" w:color="000000" w:sz="4" w:space="0"/>
              <w:bottom w:val="single" w:color="000000" w:sz="4" w:space="0"/>
            </w:tcBorders>
            <w:tcW w:w="949"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R$ 0,6400</w:t>
            </w:r>
            <w:r>
              <w:rPr>
                <w:rFonts w:ascii="SimSun" w:hAnsi="SimSun" w:eastAsia="SimSun" w:cs="SimSun"/>
                <w:sz w:val="24"/>
                <w:szCs w:val="24"/>
              </w:rPr>
            </w:r>
          </w:p>
        </w:tc>
        <w:tc>
          <w:tcPr>
            <w:gridSpan w:val="2"/>
            <w:shd w:val="clear" w:color="auto" w:fill="auto"/>
            <w:tcBorders>
              <w:left w:val="single" w:color="000000" w:sz="4" w:space="0"/>
              <w:bottom w:val="single" w:color="000000" w:sz="4" w:space="0"/>
              <w:right w:val="single" w:color="000000" w:sz="4" w:space="0"/>
            </w:tcBorders>
            <w:tcW w:w="99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R$ 12.800,00</w:t>
            </w:r>
            <w:r>
              <w:rPr>
                <w:rFonts w:ascii="SimSun" w:hAnsi="SimSun" w:eastAsia="SimSun" w:cs="SimSun"/>
                <w:sz w:val="24"/>
                <w:szCs w:val="24"/>
              </w:rPr>
            </w:r>
          </w:p>
        </w:tc>
      </w:tr>
      <w:tr>
        <w:trPr>
          <w:trHeight w:val="276"/>
        </w:trPr>
        <w:tc>
          <w:tcPr>
            <w:shd w:val="clear" w:color="auto" w:fill="auto"/>
            <w:tcBorders>
              <w:left w:val="single" w:color="000000" w:sz="4" w:space="0"/>
              <w:bottom w:val="single" w:color="000000" w:sz="4" w:space="0"/>
            </w:tcBorders>
            <w:tcW w:w="52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53</w:t>
            </w:r>
            <w:r>
              <w:rPr>
                <w:rFonts w:ascii="SimSun" w:hAnsi="SimSun" w:eastAsia="SimSun" w:cs="SimSun"/>
                <w:sz w:val="24"/>
                <w:szCs w:val="24"/>
              </w:rPr>
            </w:r>
          </w:p>
        </w:tc>
        <w:tc>
          <w:tcPr>
            <w:shd w:val="clear" w:color="auto" w:fill="auto"/>
            <w:tcBorders>
              <w:left w:val="single" w:color="000000" w:sz="4" w:space="0"/>
              <w:bottom w:val="single" w:color="000000" w:sz="4" w:space="0"/>
            </w:tcBorders>
            <w:tcW w:w="69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819</w:t>
            </w:r>
            <w:r>
              <w:rPr>
                <w:rFonts w:ascii="SimSun" w:hAnsi="SimSun" w:eastAsia="SimSun" w:cs="SimSun"/>
                <w:sz w:val="24"/>
                <w:szCs w:val="24"/>
              </w:rPr>
            </w:r>
          </w:p>
        </w:tc>
        <w:tc>
          <w:tcPr>
            <w:shd w:val="clear" w:color="auto" w:fill="auto"/>
            <w:tcBorders>
              <w:left w:val="single" w:color="000000" w:sz="4" w:space="0"/>
              <w:bottom w:val="single" w:color="000000" w:sz="4" w:space="0"/>
            </w:tcBorders>
            <w:tcW w:w="76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000.15821</w:t>
            </w:r>
            <w:r>
              <w:rPr>
                <w:rFonts w:ascii="SimSun" w:hAnsi="SimSun" w:eastAsia="SimSun" w:cs="SimSun"/>
                <w:sz w:val="24"/>
                <w:szCs w:val="24"/>
              </w:rPr>
            </w:r>
          </w:p>
        </w:tc>
        <w:tc>
          <w:tcPr>
            <w:shd w:val="clear" w:color="auto" w:fill="auto"/>
            <w:tcBorders>
              <w:left w:val="single" w:color="000000" w:sz="4" w:space="0"/>
              <w:bottom w:val="single" w:color="000000" w:sz="4" w:space="0"/>
            </w:tcBorders>
            <w:tcW w:w="2781" w:type="dxa"/>
            <w:vAlign w:val="bottom"/>
            <w:textDirection w:val="lrTb"/>
            <w:noWrap w:val="false"/>
          </w:tcPr>
          <w:p>
            <w:pPr>
              <w:pStyle w:val="801"/>
              <w:keepNext w:val="false"/>
              <w:keepLines w:val="false"/>
              <w:widowControl w:val="false"/>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SERINGA DESCARTÁVEL DE 20 ML, SEM AGULHA, BICO SLIP, COM BORRACHA NA PONTA DO EMBOLO, COM BOA VEDAÇÃO, PERMITINDO PERFEITO DESLIZE, COM PONTO DE TRAV</w:t>
            </w:r>
            <w:r>
              <w:rPr>
                <w:rFonts w:ascii="TimesNewRoman" w:hAnsi="TimesNewRoman" w:eastAsia="TimesNewRoman" w:cs="TimesNewRoman"/>
                <w:i w:val="0"/>
                <w:iCs w:val="0"/>
                <w:color w:val="000000"/>
                <w:sz w:val="14"/>
                <w:szCs w:val="14"/>
              </w:rPr>
              <w:t xml:space="preserve">A DO MESMO, DIMENSIONADA OBEDECENDO AOS PADRÕES UNIVERSALMENTE ADOTADOS, EMBALAGEM INDIVIDUAL, ESTÉRIL EM PROCESSO QUE GARANTA COMPROVADAMENTE AUSÊNCIA DE RESÍDUOS TÓXICOS, COM DADOS DE PROCEDÊNCIA, DADOS DE ESTERELIZAÇÃO, COM REGISTRO EM ORGÃO COMPETENTE.</w:t>
            </w:r>
            <w:r>
              <w:rPr>
                <w:rFonts w:ascii="SimSun" w:hAnsi="SimSun" w:eastAsia="SimSun" w:cs="SimSun"/>
                <w:sz w:val="24"/>
                <w:szCs w:val="24"/>
              </w:rPr>
            </w:r>
          </w:p>
        </w:tc>
        <w:tc>
          <w:tcPr>
            <w:shd w:val="clear" w:color="auto" w:fill="auto"/>
            <w:tcBorders>
              <w:left w:val="single" w:color="000000" w:sz="4" w:space="0"/>
              <w:bottom w:val="single" w:color="000000" w:sz="4" w:space="0"/>
            </w:tcBorders>
            <w:tcW w:w="96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SERINGA 20 MILILITRO</w:t>
            </w:r>
            <w:r>
              <w:rPr>
                <w:rFonts w:ascii="SimSun" w:hAnsi="SimSun" w:eastAsia="SimSun" w:cs="SimSun"/>
                <w:sz w:val="24"/>
                <w:szCs w:val="24"/>
              </w:rPr>
            </w:r>
          </w:p>
        </w:tc>
        <w:tc>
          <w:tcPr>
            <w:shd w:val="clear" w:color="auto" w:fill="auto"/>
            <w:tcBorders>
              <w:left w:val="single" w:color="000000" w:sz="4" w:space="0"/>
              <w:bottom w:val="single" w:color="000000" w:sz="4" w:space="0"/>
            </w:tcBorders>
            <w:tcW w:w="574"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10.000</w:t>
            </w:r>
            <w:r>
              <w:rPr>
                <w:rFonts w:ascii="SimSun" w:hAnsi="SimSun" w:eastAsia="SimSun" w:cs="SimSun"/>
                <w:sz w:val="24"/>
                <w:szCs w:val="24"/>
              </w:rPr>
            </w:r>
          </w:p>
        </w:tc>
        <w:tc>
          <w:tcPr>
            <w:shd w:val="clear" w:color="auto" w:fill="auto"/>
            <w:tcBorders>
              <w:left w:val="single" w:color="000000" w:sz="4" w:space="0"/>
              <w:bottom w:val="single" w:color="000000" w:sz="4" w:space="0"/>
            </w:tcBorders>
            <w:tcW w:w="77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R$ 0,36</w:t>
            </w:r>
            <w:r>
              <w:rPr>
                <w:rFonts w:ascii="SimSun" w:hAnsi="SimSun" w:eastAsia="SimSun" w:cs="SimSun"/>
                <w:sz w:val="24"/>
                <w:szCs w:val="24"/>
              </w:rPr>
            </w:r>
          </w:p>
        </w:tc>
        <w:tc>
          <w:tcPr>
            <w:shd w:val="clear" w:color="auto" w:fill="auto"/>
            <w:tcBorders>
              <w:left w:val="single" w:color="000000" w:sz="4" w:space="0"/>
              <w:bottom w:val="single" w:color="000000" w:sz="4" w:space="0"/>
            </w:tcBorders>
            <w:tcW w:w="75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R$ 0,39</w:t>
            </w:r>
            <w:r>
              <w:rPr>
                <w:rFonts w:ascii="SimSun" w:hAnsi="SimSun" w:eastAsia="SimSun" w:cs="SimSun"/>
                <w:sz w:val="24"/>
                <w:szCs w:val="24"/>
              </w:rPr>
            </w:r>
          </w:p>
        </w:tc>
        <w:tc>
          <w:tcPr>
            <w:shd w:val="clear" w:color="auto" w:fill="auto"/>
            <w:tcBorders>
              <w:left w:val="single" w:color="000000" w:sz="4" w:space="0"/>
              <w:bottom w:val="single" w:color="000000" w:sz="4" w:space="0"/>
            </w:tcBorders>
            <w:tcW w:w="81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R$ 0,39</w:t>
            </w:r>
            <w:r>
              <w:rPr>
                <w:rFonts w:ascii="SimSun" w:hAnsi="SimSun" w:eastAsia="SimSun" w:cs="SimSun"/>
                <w:sz w:val="24"/>
                <w:szCs w:val="24"/>
              </w:rPr>
            </w:r>
          </w:p>
        </w:tc>
        <w:tc>
          <w:tcPr>
            <w:shd w:val="clear" w:color="auto" w:fill="auto"/>
            <w:tcBorders>
              <w:left w:val="single" w:color="000000" w:sz="4" w:space="0"/>
              <w:bottom w:val="single" w:color="000000" w:sz="4" w:space="0"/>
            </w:tcBorders>
            <w:tcW w:w="949"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R$ 0,3800</w:t>
            </w:r>
            <w:r>
              <w:rPr>
                <w:rFonts w:ascii="SimSun" w:hAnsi="SimSun" w:eastAsia="SimSun" w:cs="SimSun"/>
                <w:sz w:val="24"/>
                <w:szCs w:val="24"/>
              </w:rPr>
            </w:r>
          </w:p>
        </w:tc>
        <w:tc>
          <w:tcPr>
            <w:gridSpan w:val="2"/>
            <w:shd w:val="clear" w:color="auto" w:fill="auto"/>
            <w:tcBorders>
              <w:left w:val="single" w:color="000000" w:sz="4" w:space="0"/>
              <w:bottom w:val="single" w:color="000000" w:sz="4" w:space="0"/>
              <w:right w:val="single" w:color="000000" w:sz="4" w:space="0"/>
            </w:tcBorders>
            <w:tcW w:w="99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R$ 3.800,00</w:t>
            </w:r>
            <w:r>
              <w:rPr>
                <w:rFonts w:ascii="SimSun" w:hAnsi="SimSun" w:eastAsia="SimSun" w:cs="SimSun"/>
                <w:sz w:val="24"/>
                <w:szCs w:val="24"/>
              </w:rPr>
            </w:r>
          </w:p>
        </w:tc>
      </w:tr>
      <w:tr>
        <w:trPr>
          <w:trHeight w:val="276"/>
        </w:trPr>
        <w:tc>
          <w:tcPr>
            <w:shd w:val="clear" w:color="auto" w:fill="auto"/>
            <w:tcBorders>
              <w:left w:val="single" w:color="000000" w:sz="4" w:space="0"/>
              <w:bottom w:val="single" w:color="000000" w:sz="4" w:space="0"/>
            </w:tcBorders>
            <w:tcW w:w="52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54</w:t>
            </w:r>
            <w:r>
              <w:rPr>
                <w:rFonts w:ascii="SimSun" w:hAnsi="SimSun" w:eastAsia="SimSun" w:cs="SimSun"/>
                <w:sz w:val="24"/>
                <w:szCs w:val="24"/>
              </w:rPr>
            </w:r>
          </w:p>
        </w:tc>
        <w:tc>
          <w:tcPr>
            <w:shd w:val="clear" w:color="auto" w:fill="auto"/>
            <w:tcBorders>
              <w:left w:val="single" w:color="000000" w:sz="4" w:space="0"/>
              <w:bottom w:val="single" w:color="000000" w:sz="4" w:space="0"/>
            </w:tcBorders>
            <w:tcW w:w="69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815</w:t>
            </w:r>
            <w:r>
              <w:rPr>
                <w:rFonts w:ascii="SimSun" w:hAnsi="SimSun" w:eastAsia="SimSun" w:cs="SimSun"/>
                <w:sz w:val="24"/>
                <w:szCs w:val="24"/>
              </w:rPr>
            </w:r>
          </w:p>
        </w:tc>
        <w:tc>
          <w:tcPr>
            <w:shd w:val="clear" w:color="auto" w:fill="auto"/>
            <w:tcBorders>
              <w:left w:val="single" w:color="000000" w:sz="4" w:space="0"/>
              <w:bottom w:val="single" w:color="000000" w:sz="4" w:space="0"/>
            </w:tcBorders>
            <w:tcW w:w="76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000.15820</w:t>
            </w:r>
            <w:r>
              <w:rPr>
                <w:rFonts w:ascii="SimSun" w:hAnsi="SimSun" w:eastAsia="SimSun" w:cs="SimSun"/>
                <w:sz w:val="24"/>
                <w:szCs w:val="24"/>
              </w:rPr>
            </w:r>
          </w:p>
        </w:tc>
        <w:tc>
          <w:tcPr>
            <w:shd w:val="clear" w:color="auto" w:fill="auto"/>
            <w:tcBorders>
              <w:left w:val="single" w:color="000000" w:sz="4" w:space="0"/>
              <w:bottom w:val="single" w:color="000000" w:sz="4" w:space="0"/>
            </w:tcBorders>
            <w:tcW w:w="2781" w:type="dxa"/>
            <w:vAlign w:val="bottom"/>
            <w:textDirection w:val="lrTb"/>
            <w:noWrap w:val="false"/>
          </w:tcPr>
          <w:p>
            <w:pPr>
              <w:pStyle w:val="801"/>
              <w:keepNext w:val="false"/>
              <w:keepLines w:val="false"/>
              <w:widowControl w:val="false"/>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SERINGA DESCARTÁVEL DE 5 ML, SEM AGULHA, BICO SLIP, COM BORRACHA NA PONTA DO EMBOLO, COM BOA VEDAÇÃO, PERMITINDO PERFEITO DESLIZE, COM PONTO DE TRAV</w:t>
            </w:r>
            <w:r>
              <w:rPr>
                <w:rFonts w:ascii="TimesNewRoman" w:hAnsi="TimesNewRoman" w:eastAsia="TimesNewRoman" w:cs="TimesNewRoman"/>
                <w:i w:val="0"/>
                <w:iCs w:val="0"/>
                <w:color w:val="000000"/>
                <w:sz w:val="14"/>
                <w:szCs w:val="14"/>
              </w:rPr>
              <w:t xml:space="preserve">A DO MESMO, DIMENSIONADA OBEDECENDO AOS PADRÕES UNIVERSALMENTE ADOTADOS, EMBALAGEM INDIVIDUAL, ESTÉRIL EM PROCESSO QUE GARANTA COMPROVADAMENTE AUSÊNCIA DE RESÍDUOS TÓXICOS, COM DADOS DE PROCEDÊNCIA, DADOS DE ESTERELIZAÇÃO, COM REGISTRO EM ORGÃO COMPETENTE.</w:t>
            </w:r>
            <w:r>
              <w:rPr>
                <w:rFonts w:ascii="SimSun" w:hAnsi="SimSun" w:eastAsia="SimSun" w:cs="SimSun"/>
                <w:sz w:val="24"/>
                <w:szCs w:val="24"/>
              </w:rPr>
            </w:r>
          </w:p>
        </w:tc>
        <w:tc>
          <w:tcPr>
            <w:shd w:val="clear" w:color="auto" w:fill="auto"/>
            <w:tcBorders>
              <w:left w:val="single" w:color="000000" w:sz="4" w:space="0"/>
              <w:bottom w:val="single" w:color="000000" w:sz="4" w:space="0"/>
            </w:tcBorders>
            <w:tcW w:w="96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UNIDADE</w:t>
            </w:r>
            <w:r>
              <w:rPr>
                <w:rFonts w:ascii="SimSun" w:hAnsi="SimSun" w:eastAsia="SimSun" w:cs="SimSun"/>
                <w:sz w:val="24"/>
                <w:szCs w:val="24"/>
              </w:rPr>
            </w:r>
          </w:p>
        </w:tc>
        <w:tc>
          <w:tcPr>
            <w:shd w:val="clear" w:color="auto" w:fill="auto"/>
            <w:tcBorders>
              <w:left w:val="single" w:color="000000" w:sz="4" w:space="0"/>
              <w:bottom w:val="single" w:color="000000" w:sz="4" w:space="0"/>
            </w:tcBorders>
            <w:tcW w:w="574"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20.000</w:t>
            </w:r>
            <w:r>
              <w:rPr>
                <w:rFonts w:ascii="SimSun" w:hAnsi="SimSun" w:eastAsia="SimSun" w:cs="SimSun"/>
                <w:sz w:val="24"/>
                <w:szCs w:val="24"/>
              </w:rPr>
            </w:r>
          </w:p>
        </w:tc>
        <w:tc>
          <w:tcPr>
            <w:shd w:val="clear" w:color="auto" w:fill="auto"/>
            <w:tcBorders>
              <w:left w:val="single" w:color="000000" w:sz="4" w:space="0"/>
              <w:bottom w:val="single" w:color="000000" w:sz="4" w:space="0"/>
            </w:tcBorders>
            <w:tcW w:w="77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R$ 0,64</w:t>
            </w:r>
            <w:r>
              <w:rPr>
                <w:rFonts w:ascii="SimSun" w:hAnsi="SimSun" w:eastAsia="SimSun" w:cs="SimSun"/>
                <w:sz w:val="24"/>
                <w:szCs w:val="24"/>
              </w:rPr>
            </w:r>
          </w:p>
        </w:tc>
        <w:tc>
          <w:tcPr>
            <w:shd w:val="clear" w:color="auto" w:fill="auto"/>
            <w:tcBorders>
              <w:left w:val="single" w:color="000000" w:sz="4" w:space="0"/>
              <w:bottom w:val="single" w:color="000000" w:sz="4" w:space="0"/>
            </w:tcBorders>
            <w:tcW w:w="75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R$ 0,68</w:t>
            </w:r>
            <w:r>
              <w:rPr>
                <w:rFonts w:ascii="SimSun" w:hAnsi="SimSun" w:eastAsia="SimSun" w:cs="SimSun"/>
                <w:sz w:val="24"/>
                <w:szCs w:val="24"/>
              </w:rPr>
            </w:r>
          </w:p>
        </w:tc>
        <w:tc>
          <w:tcPr>
            <w:shd w:val="clear" w:color="auto" w:fill="auto"/>
            <w:tcBorders>
              <w:left w:val="single" w:color="000000" w:sz="4" w:space="0"/>
              <w:bottom w:val="single" w:color="000000" w:sz="4" w:space="0"/>
            </w:tcBorders>
            <w:tcW w:w="81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R$ 0,69</w:t>
            </w:r>
            <w:r>
              <w:rPr>
                <w:rFonts w:ascii="SimSun" w:hAnsi="SimSun" w:eastAsia="SimSun" w:cs="SimSun"/>
                <w:sz w:val="24"/>
                <w:szCs w:val="24"/>
              </w:rPr>
            </w:r>
          </w:p>
        </w:tc>
        <w:tc>
          <w:tcPr>
            <w:shd w:val="clear" w:color="auto" w:fill="auto"/>
            <w:tcBorders>
              <w:left w:val="single" w:color="000000" w:sz="4" w:space="0"/>
              <w:bottom w:val="single" w:color="000000" w:sz="4" w:space="0"/>
            </w:tcBorders>
            <w:tcW w:w="949"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R$ 0,6700</w:t>
            </w:r>
            <w:r>
              <w:rPr>
                <w:rFonts w:ascii="SimSun" w:hAnsi="SimSun" w:eastAsia="SimSun" w:cs="SimSun"/>
                <w:sz w:val="24"/>
                <w:szCs w:val="24"/>
              </w:rPr>
            </w:r>
          </w:p>
        </w:tc>
        <w:tc>
          <w:tcPr>
            <w:gridSpan w:val="2"/>
            <w:shd w:val="clear" w:color="auto" w:fill="auto"/>
            <w:tcBorders>
              <w:left w:val="single" w:color="000000" w:sz="4" w:space="0"/>
              <w:bottom w:val="single" w:color="000000" w:sz="4" w:space="0"/>
              <w:right w:val="single" w:color="000000" w:sz="4" w:space="0"/>
            </w:tcBorders>
            <w:tcW w:w="99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R$ 13.400,00</w:t>
            </w:r>
            <w:r>
              <w:rPr>
                <w:rFonts w:ascii="SimSun" w:hAnsi="SimSun" w:eastAsia="SimSun" w:cs="SimSun"/>
                <w:sz w:val="24"/>
                <w:szCs w:val="24"/>
              </w:rPr>
            </w:r>
          </w:p>
        </w:tc>
      </w:tr>
      <w:tr>
        <w:trPr>
          <w:trHeight w:val="276"/>
        </w:trPr>
        <w:tc>
          <w:tcPr>
            <w:shd w:val="clear" w:color="auto" w:fill="auto"/>
            <w:tcBorders>
              <w:left w:val="single" w:color="000000" w:sz="4" w:space="0"/>
              <w:bottom w:val="single" w:color="000000" w:sz="4" w:space="0"/>
            </w:tcBorders>
            <w:tcW w:w="52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55</w:t>
            </w:r>
            <w:r>
              <w:rPr>
                <w:rFonts w:ascii="SimSun" w:hAnsi="SimSun" w:eastAsia="SimSun" w:cs="SimSun"/>
                <w:sz w:val="24"/>
                <w:szCs w:val="24"/>
              </w:rPr>
            </w:r>
          </w:p>
        </w:tc>
        <w:tc>
          <w:tcPr>
            <w:shd w:val="clear" w:color="auto" w:fill="auto"/>
            <w:tcBorders>
              <w:left w:val="single" w:color="000000" w:sz="4" w:space="0"/>
              <w:bottom w:val="single" w:color="000000" w:sz="4" w:space="0"/>
            </w:tcBorders>
            <w:tcW w:w="69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742</w:t>
            </w:r>
            <w:r>
              <w:rPr>
                <w:rFonts w:ascii="SimSun" w:hAnsi="SimSun" w:eastAsia="SimSun" w:cs="SimSun"/>
                <w:sz w:val="24"/>
                <w:szCs w:val="24"/>
              </w:rPr>
            </w:r>
          </w:p>
        </w:tc>
        <w:tc>
          <w:tcPr>
            <w:shd w:val="clear" w:color="auto" w:fill="auto"/>
            <w:tcBorders>
              <w:left w:val="single" w:color="000000" w:sz="4" w:space="0"/>
              <w:bottom w:val="single" w:color="000000" w:sz="4" w:space="0"/>
            </w:tcBorders>
            <w:tcW w:w="76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000.4344</w:t>
            </w:r>
            <w:r>
              <w:rPr>
                <w:rFonts w:ascii="SimSun" w:hAnsi="SimSun" w:eastAsia="SimSun" w:cs="SimSun"/>
                <w:sz w:val="24"/>
                <w:szCs w:val="24"/>
              </w:rPr>
            </w:r>
          </w:p>
        </w:tc>
        <w:tc>
          <w:tcPr>
            <w:shd w:val="clear" w:color="auto" w:fill="auto"/>
            <w:tcBorders>
              <w:left w:val="single" w:color="000000" w:sz="4" w:space="0"/>
              <w:bottom w:val="single" w:color="000000" w:sz="4" w:space="0"/>
            </w:tcBorders>
            <w:tcW w:w="2781" w:type="dxa"/>
            <w:vAlign w:val="bottom"/>
            <w:textDirection w:val="lrTb"/>
            <w:noWrap w:val="false"/>
          </w:tcPr>
          <w:p>
            <w:pPr>
              <w:pStyle w:val="801"/>
              <w:keepNext w:val="false"/>
              <w:keepLines w:val="false"/>
              <w:widowControl w:val="false"/>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SOLUCAO DE GLICOSE PARA TESTE ORAL DE TOLERANCIA A GLICOSE. 75 G. VOLUME DE 300 ML.</w:t>
            </w:r>
            <w:r>
              <w:rPr>
                <w:rFonts w:ascii="SimSun" w:hAnsi="SimSun" w:eastAsia="SimSun" w:cs="SimSun"/>
                <w:sz w:val="24"/>
                <w:szCs w:val="24"/>
              </w:rPr>
            </w:r>
          </w:p>
        </w:tc>
        <w:tc>
          <w:tcPr>
            <w:shd w:val="clear" w:color="auto" w:fill="auto"/>
            <w:tcBorders>
              <w:left w:val="single" w:color="000000" w:sz="4" w:space="0"/>
              <w:bottom w:val="single" w:color="000000" w:sz="4" w:space="0"/>
            </w:tcBorders>
            <w:tcW w:w="96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FRASCO</w:t>
            </w:r>
            <w:r>
              <w:rPr>
                <w:rFonts w:ascii="SimSun" w:hAnsi="SimSun" w:eastAsia="SimSun" w:cs="SimSun"/>
                <w:sz w:val="24"/>
                <w:szCs w:val="24"/>
              </w:rPr>
            </w:r>
          </w:p>
        </w:tc>
        <w:tc>
          <w:tcPr>
            <w:shd w:val="clear" w:color="auto" w:fill="auto"/>
            <w:tcBorders>
              <w:left w:val="single" w:color="000000" w:sz="4" w:space="0"/>
              <w:bottom w:val="single" w:color="000000" w:sz="4" w:space="0"/>
            </w:tcBorders>
            <w:tcW w:w="574"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3.000</w:t>
            </w:r>
            <w:r>
              <w:rPr>
                <w:rFonts w:ascii="SimSun" w:hAnsi="SimSun" w:eastAsia="SimSun" w:cs="SimSun"/>
                <w:sz w:val="24"/>
                <w:szCs w:val="24"/>
              </w:rPr>
            </w:r>
          </w:p>
        </w:tc>
        <w:tc>
          <w:tcPr>
            <w:shd w:val="clear" w:color="auto" w:fill="auto"/>
            <w:tcBorders>
              <w:left w:val="single" w:color="000000" w:sz="4" w:space="0"/>
              <w:bottom w:val="single" w:color="000000" w:sz="4" w:space="0"/>
            </w:tcBorders>
            <w:tcW w:w="77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R$ 7,23</w:t>
            </w:r>
            <w:r>
              <w:rPr>
                <w:rFonts w:ascii="SimSun" w:hAnsi="SimSun" w:eastAsia="SimSun" w:cs="SimSun"/>
                <w:sz w:val="24"/>
                <w:szCs w:val="24"/>
              </w:rPr>
            </w:r>
          </w:p>
        </w:tc>
        <w:tc>
          <w:tcPr>
            <w:shd w:val="clear" w:color="auto" w:fill="auto"/>
            <w:tcBorders>
              <w:left w:val="single" w:color="000000" w:sz="4" w:space="0"/>
              <w:bottom w:val="single" w:color="000000" w:sz="4" w:space="0"/>
            </w:tcBorders>
            <w:tcW w:w="75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R$ 7,76</w:t>
            </w:r>
            <w:r>
              <w:rPr>
                <w:rFonts w:ascii="SimSun" w:hAnsi="SimSun" w:eastAsia="SimSun" w:cs="SimSun"/>
                <w:sz w:val="24"/>
                <w:szCs w:val="24"/>
              </w:rPr>
            </w:r>
          </w:p>
        </w:tc>
        <w:tc>
          <w:tcPr>
            <w:shd w:val="clear" w:color="auto" w:fill="auto"/>
            <w:tcBorders>
              <w:left w:val="single" w:color="000000" w:sz="4" w:space="0"/>
              <w:bottom w:val="single" w:color="000000" w:sz="4" w:space="0"/>
            </w:tcBorders>
            <w:tcW w:w="81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R$ 9,30</w:t>
            </w:r>
            <w:r>
              <w:rPr>
                <w:rFonts w:ascii="SimSun" w:hAnsi="SimSun" w:eastAsia="SimSun" w:cs="SimSun"/>
                <w:sz w:val="24"/>
                <w:szCs w:val="24"/>
              </w:rPr>
            </w:r>
          </w:p>
        </w:tc>
        <w:tc>
          <w:tcPr>
            <w:shd w:val="clear" w:color="auto" w:fill="auto"/>
            <w:tcBorders>
              <w:left w:val="single" w:color="000000" w:sz="4" w:space="0"/>
              <w:bottom w:val="single" w:color="000000" w:sz="4" w:space="0"/>
            </w:tcBorders>
            <w:tcW w:w="949"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R$ 8,0967</w:t>
            </w:r>
            <w:r>
              <w:rPr>
                <w:rFonts w:ascii="SimSun" w:hAnsi="SimSun" w:eastAsia="SimSun" w:cs="SimSun"/>
                <w:sz w:val="24"/>
                <w:szCs w:val="24"/>
              </w:rPr>
            </w:r>
          </w:p>
        </w:tc>
        <w:tc>
          <w:tcPr>
            <w:gridSpan w:val="2"/>
            <w:shd w:val="clear" w:color="auto" w:fill="auto"/>
            <w:tcBorders>
              <w:left w:val="single" w:color="000000" w:sz="4" w:space="0"/>
              <w:bottom w:val="single" w:color="000000" w:sz="4" w:space="0"/>
              <w:right w:val="single" w:color="000000" w:sz="4" w:space="0"/>
            </w:tcBorders>
            <w:tcW w:w="99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R$ 24.290,10</w:t>
            </w:r>
            <w:r>
              <w:rPr>
                <w:rFonts w:ascii="SimSun" w:hAnsi="SimSun" w:eastAsia="SimSun" w:cs="SimSun"/>
                <w:sz w:val="24"/>
                <w:szCs w:val="24"/>
              </w:rPr>
            </w:r>
          </w:p>
        </w:tc>
      </w:tr>
      <w:tr>
        <w:trPr>
          <w:trHeight w:val="276"/>
        </w:trPr>
        <w:tc>
          <w:tcPr>
            <w:shd w:val="clear" w:color="auto" w:fill="auto"/>
            <w:tcBorders>
              <w:left w:val="single" w:color="000000" w:sz="4" w:space="0"/>
              <w:bottom w:val="single" w:color="000000" w:sz="4" w:space="0"/>
            </w:tcBorders>
            <w:tcW w:w="52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56</w:t>
            </w:r>
            <w:r>
              <w:rPr>
                <w:rFonts w:ascii="SimSun" w:hAnsi="SimSun" w:eastAsia="SimSun" w:cs="SimSun"/>
                <w:sz w:val="24"/>
                <w:szCs w:val="24"/>
              </w:rPr>
            </w:r>
          </w:p>
        </w:tc>
        <w:tc>
          <w:tcPr>
            <w:shd w:val="clear" w:color="auto" w:fill="auto"/>
            <w:tcBorders>
              <w:left w:val="single" w:color="000000" w:sz="4" w:space="0"/>
              <w:bottom w:val="single" w:color="000000" w:sz="4" w:space="0"/>
            </w:tcBorders>
            <w:tcW w:w="69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2584</w:t>
            </w:r>
            <w:r>
              <w:rPr>
                <w:rFonts w:ascii="SimSun" w:hAnsi="SimSun" w:eastAsia="SimSun" w:cs="SimSun"/>
                <w:sz w:val="24"/>
                <w:szCs w:val="24"/>
              </w:rPr>
            </w:r>
          </w:p>
        </w:tc>
        <w:tc>
          <w:tcPr>
            <w:shd w:val="clear" w:color="auto" w:fill="auto"/>
            <w:tcBorders>
              <w:left w:val="single" w:color="000000" w:sz="4" w:space="0"/>
              <w:bottom w:val="single" w:color="000000" w:sz="4" w:space="0"/>
            </w:tcBorders>
            <w:tcW w:w="76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71004-0</w:t>
            </w:r>
            <w:r>
              <w:rPr>
                <w:rFonts w:ascii="SimSun" w:hAnsi="SimSun" w:eastAsia="SimSun" w:cs="SimSun"/>
                <w:sz w:val="24"/>
                <w:szCs w:val="24"/>
              </w:rPr>
            </w:r>
          </w:p>
        </w:tc>
        <w:tc>
          <w:tcPr>
            <w:shd w:val="clear" w:color="auto" w:fill="auto"/>
            <w:tcBorders>
              <w:left w:val="single" w:color="000000" w:sz="4" w:space="0"/>
              <w:bottom w:val="single" w:color="000000" w:sz="4" w:space="0"/>
            </w:tcBorders>
            <w:tcW w:w="2781" w:type="dxa"/>
            <w:vAlign w:val="bottom"/>
            <w:textDirection w:val="lrTb"/>
            <w:noWrap w:val="false"/>
          </w:tcPr>
          <w:p>
            <w:pPr>
              <w:pStyle w:val="801"/>
              <w:keepNext w:val="false"/>
              <w:keepLines w:val="false"/>
              <w:widowControl w:val="false"/>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SOLUÇÃO REVELADORA PARA REAÇÃO, CORANTE HEMATOXILINA DE HARRIS 1000 ML EMBALAGEM CONTENDO NÚMERO DO LOTE,  DATA DE FABRICAÇÃO E VALIDADE.</w:t>
            </w:r>
            <w:r>
              <w:rPr>
                <w:rFonts w:ascii="SimSun" w:hAnsi="SimSun" w:eastAsia="SimSun" w:cs="SimSun"/>
                <w:sz w:val="24"/>
                <w:szCs w:val="24"/>
              </w:rPr>
            </w:r>
          </w:p>
        </w:tc>
        <w:tc>
          <w:tcPr>
            <w:shd w:val="clear" w:color="auto" w:fill="auto"/>
            <w:tcBorders>
              <w:left w:val="single" w:color="000000" w:sz="4" w:space="0"/>
              <w:bottom w:val="single" w:color="000000" w:sz="4" w:space="0"/>
            </w:tcBorders>
            <w:tcW w:w="96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UNIDADE</w:t>
            </w:r>
            <w:r>
              <w:rPr>
                <w:rFonts w:ascii="SimSun" w:hAnsi="SimSun" w:eastAsia="SimSun" w:cs="SimSun"/>
                <w:sz w:val="24"/>
                <w:szCs w:val="24"/>
              </w:rPr>
            </w:r>
          </w:p>
        </w:tc>
        <w:tc>
          <w:tcPr>
            <w:shd w:val="clear" w:color="auto" w:fill="auto"/>
            <w:tcBorders>
              <w:left w:val="single" w:color="000000" w:sz="4" w:space="0"/>
              <w:bottom w:val="single" w:color="000000" w:sz="4" w:space="0"/>
            </w:tcBorders>
            <w:tcW w:w="574"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15</w:t>
            </w:r>
            <w:r>
              <w:rPr>
                <w:rFonts w:ascii="SimSun" w:hAnsi="SimSun" w:eastAsia="SimSun" w:cs="SimSun"/>
                <w:sz w:val="24"/>
                <w:szCs w:val="24"/>
              </w:rPr>
            </w:r>
          </w:p>
        </w:tc>
        <w:tc>
          <w:tcPr>
            <w:shd w:val="clear" w:color="auto" w:fill="auto"/>
            <w:tcBorders>
              <w:left w:val="single" w:color="000000" w:sz="4" w:space="0"/>
              <w:bottom w:val="single" w:color="000000" w:sz="4" w:space="0"/>
            </w:tcBorders>
            <w:tcW w:w="77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R$ 352,37</w:t>
            </w:r>
            <w:r>
              <w:rPr>
                <w:rFonts w:ascii="SimSun" w:hAnsi="SimSun" w:eastAsia="SimSun" w:cs="SimSun"/>
                <w:sz w:val="24"/>
                <w:szCs w:val="24"/>
              </w:rPr>
            </w:r>
          </w:p>
        </w:tc>
        <w:tc>
          <w:tcPr>
            <w:shd w:val="clear" w:color="auto" w:fill="auto"/>
            <w:tcBorders>
              <w:left w:val="single" w:color="000000" w:sz="4" w:space="0"/>
              <w:bottom w:val="single" w:color="000000" w:sz="4" w:space="0"/>
            </w:tcBorders>
            <w:tcW w:w="75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R$ 391,69</w:t>
            </w:r>
            <w:r>
              <w:rPr>
                <w:rFonts w:ascii="SimSun" w:hAnsi="SimSun" w:eastAsia="SimSun" w:cs="SimSun"/>
                <w:sz w:val="24"/>
                <w:szCs w:val="24"/>
              </w:rPr>
            </w:r>
          </w:p>
        </w:tc>
        <w:tc>
          <w:tcPr>
            <w:shd w:val="clear" w:color="auto" w:fill="auto"/>
            <w:tcBorders>
              <w:left w:val="single" w:color="000000" w:sz="4" w:space="0"/>
              <w:bottom w:val="single" w:color="000000" w:sz="4" w:space="0"/>
            </w:tcBorders>
            <w:tcW w:w="81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R$ 457,00</w:t>
            </w:r>
            <w:r>
              <w:rPr>
                <w:rFonts w:ascii="SimSun" w:hAnsi="SimSun" w:eastAsia="SimSun" w:cs="SimSun"/>
                <w:sz w:val="24"/>
                <w:szCs w:val="24"/>
              </w:rPr>
            </w:r>
          </w:p>
        </w:tc>
        <w:tc>
          <w:tcPr>
            <w:shd w:val="clear" w:color="auto" w:fill="auto"/>
            <w:tcBorders>
              <w:left w:val="single" w:color="000000" w:sz="4" w:space="0"/>
              <w:bottom w:val="single" w:color="000000" w:sz="4" w:space="0"/>
            </w:tcBorders>
            <w:tcW w:w="949"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R$ 400,3533</w:t>
            </w:r>
            <w:r>
              <w:rPr>
                <w:rFonts w:ascii="SimSun" w:hAnsi="SimSun" w:eastAsia="SimSun" w:cs="SimSun"/>
                <w:sz w:val="24"/>
                <w:szCs w:val="24"/>
              </w:rPr>
            </w:r>
          </w:p>
        </w:tc>
        <w:tc>
          <w:tcPr>
            <w:gridSpan w:val="2"/>
            <w:shd w:val="clear" w:color="auto" w:fill="auto"/>
            <w:tcBorders>
              <w:left w:val="single" w:color="000000" w:sz="4" w:space="0"/>
              <w:bottom w:val="single" w:color="000000" w:sz="4" w:space="0"/>
              <w:right w:val="single" w:color="000000" w:sz="4" w:space="0"/>
            </w:tcBorders>
            <w:tcW w:w="99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R$ 6.005,30</w:t>
            </w:r>
            <w:r>
              <w:rPr>
                <w:rFonts w:ascii="SimSun" w:hAnsi="SimSun" w:eastAsia="SimSun" w:cs="SimSun"/>
                <w:sz w:val="24"/>
                <w:szCs w:val="24"/>
              </w:rPr>
            </w:r>
          </w:p>
        </w:tc>
      </w:tr>
      <w:tr>
        <w:trPr>
          <w:trHeight w:val="276"/>
        </w:trPr>
        <w:tc>
          <w:tcPr>
            <w:shd w:val="clear" w:color="auto" w:fill="auto"/>
            <w:tcBorders>
              <w:left w:val="single" w:color="000000" w:sz="4" w:space="0"/>
              <w:bottom w:val="single" w:color="000000" w:sz="4" w:space="0"/>
            </w:tcBorders>
            <w:tcW w:w="52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57</w:t>
            </w:r>
            <w:r>
              <w:rPr>
                <w:rFonts w:ascii="SimSun" w:hAnsi="SimSun" w:eastAsia="SimSun" w:cs="SimSun"/>
                <w:sz w:val="24"/>
                <w:szCs w:val="24"/>
              </w:rPr>
            </w:r>
          </w:p>
        </w:tc>
        <w:tc>
          <w:tcPr>
            <w:shd w:val="clear" w:color="auto" w:fill="auto"/>
            <w:tcBorders>
              <w:left w:val="single" w:color="000000" w:sz="4" w:space="0"/>
              <w:bottom w:val="single" w:color="000000" w:sz="4" w:space="0"/>
            </w:tcBorders>
            <w:tcW w:w="69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756</w:t>
            </w:r>
            <w:r>
              <w:rPr>
                <w:rFonts w:ascii="SimSun" w:hAnsi="SimSun" w:eastAsia="SimSun" w:cs="SimSun"/>
                <w:sz w:val="24"/>
                <w:szCs w:val="24"/>
              </w:rPr>
            </w:r>
          </w:p>
        </w:tc>
        <w:tc>
          <w:tcPr>
            <w:shd w:val="clear" w:color="auto" w:fill="auto"/>
            <w:tcBorders>
              <w:left w:val="single" w:color="000000" w:sz="4" w:space="0"/>
              <w:bottom w:val="single" w:color="000000" w:sz="4" w:space="0"/>
            </w:tcBorders>
            <w:tcW w:w="76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178859-0</w:t>
            </w:r>
            <w:r>
              <w:rPr>
                <w:rFonts w:ascii="SimSun" w:hAnsi="SimSun" w:eastAsia="SimSun" w:cs="SimSun"/>
                <w:sz w:val="24"/>
                <w:szCs w:val="24"/>
              </w:rPr>
            </w:r>
          </w:p>
        </w:tc>
        <w:tc>
          <w:tcPr>
            <w:shd w:val="clear" w:color="auto" w:fill="auto"/>
            <w:tcBorders>
              <w:left w:val="single" w:color="000000" w:sz="4" w:space="0"/>
              <w:bottom w:val="single" w:color="000000" w:sz="4" w:space="0"/>
            </w:tcBorders>
            <w:tcW w:w="2781" w:type="dxa"/>
            <w:vAlign w:val="bottom"/>
            <w:textDirection w:val="lrTb"/>
            <w:noWrap w:val="false"/>
          </w:tcPr>
          <w:p>
            <w:pPr>
              <w:pStyle w:val="801"/>
              <w:keepNext w:val="false"/>
              <w:keepLines w:val="false"/>
              <w:widowControl w:val="false"/>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SORO ANTI A MONOCLONAL PARA TESTE EM TUBO. FRASCO COM 10 ML.</w:t>
            </w:r>
            <w:r>
              <w:rPr>
                <w:rFonts w:ascii="SimSun" w:hAnsi="SimSun" w:eastAsia="SimSun" w:cs="SimSun"/>
                <w:sz w:val="24"/>
                <w:szCs w:val="24"/>
              </w:rPr>
            </w:r>
          </w:p>
        </w:tc>
        <w:tc>
          <w:tcPr>
            <w:shd w:val="clear" w:color="auto" w:fill="auto"/>
            <w:tcBorders>
              <w:left w:val="single" w:color="000000" w:sz="4" w:space="0"/>
              <w:bottom w:val="single" w:color="000000" w:sz="4" w:space="0"/>
            </w:tcBorders>
            <w:tcW w:w="96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FRASCO 10 MILILITRO</w:t>
            </w:r>
            <w:r>
              <w:rPr>
                <w:rFonts w:ascii="SimSun" w:hAnsi="SimSun" w:eastAsia="SimSun" w:cs="SimSun"/>
                <w:sz w:val="24"/>
                <w:szCs w:val="24"/>
              </w:rPr>
            </w:r>
          </w:p>
        </w:tc>
        <w:tc>
          <w:tcPr>
            <w:shd w:val="clear" w:color="auto" w:fill="auto"/>
            <w:tcBorders>
              <w:left w:val="single" w:color="000000" w:sz="4" w:space="0"/>
              <w:bottom w:val="single" w:color="000000" w:sz="4" w:space="0"/>
            </w:tcBorders>
            <w:tcW w:w="574"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45</w:t>
            </w:r>
            <w:r>
              <w:rPr>
                <w:rFonts w:ascii="SimSun" w:hAnsi="SimSun" w:eastAsia="SimSun" w:cs="SimSun"/>
                <w:sz w:val="24"/>
                <w:szCs w:val="24"/>
              </w:rPr>
            </w:r>
          </w:p>
        </w:tc>
        <w:tc>
          <w:tcPr>
            <w:shd w:val="clear" w:color="auto" w:fill="auto"/>
            <w:tcBorders>
              <w:left w:val="single" w:color="000000" w:sz="4" w:space="0"/>
              <w:bottom w:val="single" w:color="000000" w:sz="4" w:space="0"/>
            </w:tcBorders>
            <w:tcW w:w="77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R$ 60,84</w:t>
            </w:r>
            <w:r>
              <w:rPr>
                <w:rFonts w:ascii="SimSun" w:hAnsi="SimSun" w:eastAsia="SimSun" w:cs="SimSun"/>
                <w:sz w:val="24"/>
                <w:szCs w:val="24"/>
              </w:rPr>
            </w:r>
          </w:p>
        </w:tc>
        <w:tc>
          <w:tcPr>
            <w:shd w:val="clear" w:color="auto" w:fill="auto"/>
            <w:tcBorders>
              <w:left w:val="single" w:color="000000" w:sz="4" w:space="0"/>
              <w:bottom w:val="single" w:color="000000" w:sz="4" w:space="0"/>
            </w:tcBorders>
            <w:tcW w:w="75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R$ 65,00</w:t>
            </w:r>
            <w:r>
              <w:rPr>
                <w:rFonts w:ascii="SimSun" w:hAnsi="SimSun" w:eastAsia="SimSun" w:cs="SimSun"/>
                <w:sz w:val="24"/>
                <w:szCs w:val="24"/>
              </w:rPr>
            </w:r>
          </w:p>
        </w:tc>
        <w:tc>
          <w:tcPr>
            <w:shd w:val="clear" w:color="auto" w:fill="auto"/>
            <w:tcBorders>
              <w:left w:val="single" w:color="000000" w:sz="4" w:space="0"/>
              <w:bottom w:val="single" w:color="000000" w:sz="4" w:space="0"/>
            </w:tcBorders>
            <w:tcW w:w="81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R$ 66,04</w:t>
            </w:r>
            <w:r>
              <w:rPr>
                <w:rFonts w:ascii="SimSun" w:hAnsi="SimSun" w:eastAsia="SimSun" w:cs="SimSun"/>
                <w:sz w:val="24"/>
                <w:szCs w:val="24"/>
              </w:rPr>
            </w:r>
          </w:p>
        </w:tc>
        <w:tc>
          <w:tcPr>
            <w:shd w:val="clear" w:color="auto" w:fill="auto"/>
            <w:tcBorders>
              <w:left w:val="single" w:color="000000" w:sz="4" w:space="0"/>
              <w:bottom w:val="single" w:color="000000" w:sz="4" w:space="0"/>
            </w:tcBorders>
            <w:tcW w:w="949"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R$ 63,9600</w:t>
            </w:r>
            <w:r>
              <w:rPr>
                <w:rFonts w:ascii="SimSun" w:hAnsi="SimSun" w:eastAsia="SimSun" w:cs="SimSun"/>
                <w:sz w:val="24"/>
                <w:szCs w:val="24"/>
              </w:rPr>
            </w:r>
          </w:p>
        </w:tc>
        <w:tc>
          <w:tcPr>
            <w:gridSpan w:val="2"/>
            <w:shd w:val="clear" w:color="auto" w:fill="auto"/>
            <w:tcBorders>
              <w:left w:val="single" w:color="000000" w:sz="4" w:space="0"/>
              <w:bottom w:val="single" w:color="000000" w:sz="4" w:space="0"/>
              <w:right w:val="single" w:color="000000" w:sz="4" w:space="0"/>
            </w:tcBorders>
            <w:tcW w:w="99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R$ 2.878,20</w:t>
            </w:r>
            <w:r>
              <w:rPr>
                <w:rFonts w:ascii="SimSun" w:hAnsi="SimSun" w:eastAsia="SimSun" w:cs="SimSun"/>
                <w:sz w:val="24"/>
                <w:szCs w:val="24"/>
              </w:rPr>
            </w:r>
          </w:p>
        </w:tc>
      </w:tr>
      <w:tr>
        <w:trPr>
          <w:trHeight w:val="276"/>
        </w:trPr>
        <w:tc>
          <w:tcPr>
            <w:shd w:val="clear" w:color="auto" w:fill="auto"/>
            <w:tcBorders>
              <w:left w:val="single" w:color="000000" w:sz="4" w:space="0"/>
              <w:bottom w:val="single" w:color="000000" w:sz="4" w:space="0"/>
            </w:tcBorders>
            <w:tcW w:w="52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58</w:t>
            </w:r>
            <w:r>
              <w:rPr>
                <w:rFonts w:ascii="SimSun" w:hAnsi="SimSun" w:eastAsia="SimSun" w:cs="SimSun"/>
                <w:sz w:val="24"/>
                <w:szCs w:val="24"/>
              </w:rPr>
            </w:r>
          </w:p>
        </w:tc>
        <w:tc>
          <w:tcPr>
            <w:shd w:val="clear" w:color="auto" w:fill="auto"/>
            <w:tcBorders>
              <w:left w:val="single" w:color="000000" w:sz="4" w:space="0"/>
              <w:bottom w:val="single" w:color="000000" w:sz="4" w:space="0"/>
            </w:tcBorders>
            <w:tcW w:w="69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758</w:t>
            </w:r>
            <w:r>
              <w:rPr>
                <w:rFonts w:ascii="SimSun" w:hAnsi="SimSun" w:eastAsia="SimSun" w:cs="SimSun"/>
                <w:sz w:val="24"/>
                <w:szCs w:val="24"/>
              </w:rPr>
            </w:r>
          </w:p>
        </w:tc>
        <w:tc>
          <w:tcPr>
            <w:shd w:val="clear" w:color="auto" w:fill="auto"/>
            <w:tcBorders>
              <w:left w:val="single" w:color="000000" w:sz="4" w:space="0"/>
              <w:bottom w:val="single" w:color="000000" w:sz="4" w:space="0"/>
            </w:tcBorders>
            <w:tcW w:w="76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178860-4</w:t>
            </w:r>
            <w:r>
              <w:rPr>
                <w:rFonts w:ascii="SimSun" w:hAnsi="SimSun" w:eastAsia="SimSun" w:cs="SimSun"/>
                <w:sz w:val="24"/>
                <w:szCs w:val="24"/>
              </w:rPr>
            </w:r>
          </w:p>
        </w:tc>
        <w:tc>
          <w:tcPr>
            <w:shd w:val="clear" w:color="auto" w:fill="auto"/>
            <w:tcBorders>
              <w:left w:val="single" w:color="000000" w:sz="4" w:space="0"/>
              <w:bottom w:val="single" w:color="000000" w:sz="4" w:space="0"/>
            </w:tcBorders>
            <w:tcW w:w="2781" w:type="dxa"/>
            <w:vAlign w:val="bottom"/>
            <w:textDirection w:val="lrTb"/>
            <w:noWrap w:val="false"/>
          </w:tcPr>
          <w:p>
            <w:pPr>
              <w:pStyle w:val="801"/>
              <w:keepNext w:val="false"/>
              <w:keepLines w:val="false"/>
              <w:widowControl w:val="false"/>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SORO ANTI B MONOCLONAL PARA TESTE EM TUBO. FRASCO COM 10 ML.</w:t>
            </w:r>
            <w:r>
              <w:rPr>
                <w:rFonts w:ascii="SimSun" w:hAnsi="SimSun" w:eastAsia="SimSun" w:cs="SimSun"/>
                <w:sz w:val="24"/>
                <w:szCs w:val="24"/>
              </w:rPr>
            </w:r>
          </w:p>
        </w:tc>
        <w:tc>
          <w:tcPr>
            <w:shd w:val="clear" w:color="auto" w:fill="auto"/>
            <w:tcBorders>
              <w:left w:val="single" w:color="000000" w:sz="4" w:space="0"/>
              <w:bottom w:val="single" w:color="000000" w:sz="4" w:space="0"/>
            </w:tcBorders>
            <w:tcW w:w="96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FRASCO 10 MILILITRO</w:t>
            </w:r>
            <w:r>
              <w:rPr>
                <w:rFonts w:ascii="SimSun" w:hAnsi="SimSun" w:eastAsia="SimSun" w:cs="SimSun"/>
                <w:sz w:val="24"/>
                <w:szCs w:val="24"/>
              </w:rPr>
            </w:r>
          </w:p>
        </w:tc>
        <w:tc>
          <w:tcPr>
            <w:shd w:val="clear" w:color="auto" w:fill="auto"/>
            <w:tcBorders>
              <w:left w:val="single" w:color="000000" w:sz="4" w:space="0"/>
              <w:bottom w:val="single" w:color="000000" w:sz="4" w:space="0"/>
            </w:tcBorders>
            <w:tcW w:w="574"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45</w:t>
            </w:r>
            <w:r>
              <w:rPr>
                <w:rFonts w:ascii="SimSun" w:hAnsi="SimSun" w:eastAsia="SimSun" w:cs="SimSun"/>
                <w:sz w:val="24"/>
                <w:szCs w:val="24"/>
              </w:rPr>
            </w:r>
          </w:p>
        </w:tc>
        <w:tc>
          <w:tcPr>
            <w:shd w:val="clear" w:color="auto" w:fill="auto"/>
            <w:tcBorders>
              <w:left w:val="single" w:color="000000" w:sz="4" w:space="0"/>
              <w:bottom w:val="single" w:color="000000" w:sz="4" w:space="0"/>
            </w:tcBorders>
            <w:tcW w:w="77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R$ 71,43</w:t>
            </w:r>
            <w:r>
              <w:rPr>
                <w:rFonts w:ascii="SimSun" w:hAnsi="SimSun" w:eastAsia="SimSun" w:cs="SimSun"/>
                <w:sz w:val="24"/>
                <w:szCs w:val="24"/>
              </w:rPr>
            </w:r>
          </w:p>
        </w:tc>
        <w:tc>
          <w:tcPr>
            <w:shd w:val="clear" w:color="auto" w:fill="auto"/>
            <w:tcBorders>
              <w:left w:val="single" w:color="000000" w:sz="4" w:space="0"/>
              <w:bottom w:val="single" w:color="000000" w:sz="4" w:space="0"/>
            </w:tcBorders>
            <w:tcW w:w="75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R$ 82,00</w:t>
            </w:r>
            <w:r>
              <w:rPr>
                <w:rFonts w:ascii="SimSun" w:hAnsi="SimSun" w:eastAsia="SimSun" w:cs="SimSun"/>
                <w:sz w:val="24"/>
                <w:szCs w:val="24"/>
              </w:rPr>
            </w:r>
          </w:p>
        </w:tc>
        <w:tc>
          <w:tcPr>
            <w:shd w:val="clear" w:color="auto" w:fill="auto"/>
            <w:tcBorders>
              <w:left w:val="single" w:color="000000" w:sz="4" w:space="0"/>
              <w:bottom w:val="single" w:color="000000" w:sz="4" w:space="0"/>
            </w:tcBorders>
            <w:tcW w:w="81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R$ 83,00</w:t>
            </w:r>
            <w:r>
              <w:rPr>
                <w:rFonts w:ascii="SimSun" w:hAnsi="SimSun" w:eastAsia="SimSun" w:cs="SimSun"/>
                <w:sz w:val="24"/>
                <w:szCs w:val="24"/>
              </w:rPr>
            </w:r>
          </w:p>
        </w:tc>
        <w:tc>
          <w:tcPr>
            <w:shd w:val="clear" w:color="auto" w:fill="auto"/>
            <w:tcBorders>
              <w:left w:val="single" w:color="000000" w:sz="4" w:space="0"/>
              <w:bottom w:val="single" w:color="000000" w:sz="4" w:space="0"/>
            </w:tcBorders>
            <w:tcW w:w="949"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R$ 78,8100</w:t>
            </w:r>
            <w:r>
              <w:rPr>
                <w:rFonts w:ascii="SimSun" w:hAnsi="SimSun" w:eastAsia="SimSun" w:cs="SimSun"/>
                <w:sz w:val="24"/>
                <w:szCs w:val="24"/>
              </w:rPr>
            </w:r>
          </w:p>
        </w:tc>
        <w:tc>
          <w:tcPr>
            <w:gridSpan w:val="2"/>
            <w:shd w:val="clear" w:color="auto" w:fill="auto"/>
            <w:tcBorders>
              <w:left w:val="single" w:color="000000" w:sz="4" w:space="0"/>
              <w:bottom w:val="single" w:color="000000" w:sz="4" w:space="0"/>
              <w:right w:val="single" w:color="000000" w:sz="4" w:space="0"/>
            </w:tcBorders>
            <w:tcW w:w="99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R$ 3.546,45</w:t>
            </w:r>
            <w:r>
              <w:rPr>
                <w:rFonts w:ascii="SimSun" w:hAnsi="SimSun" w:eastAsia="SimSun" w:cs="SimSun"/>
                <w:sz w:val="24"/>
                <w:szCs w:val="24"/>
              </w:rPr>
            </w:r>
          </w:p>
        </w:tc>
      </w:tr>
      <w:tr>
        <w:trPr>
          <w:trHeight w:val="276"/>
        </w:trPr>
        <w:tc>
          <w:tcPr>
            <w:shd w:val="clear" w:color="auto" w:fill="auto"/>
            <w:tcBorders>
              <w:left w:val="single" w:color="000000" w:sz="4" w:space="0"/>
              <w:bottom w:val="single" w:color="000000" w:sz="4" w:space="0"/>
            </w:tcBorders>
            <w:tcW w:w="52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59</w:t>
            </w:r>
            <w:r>
              <w:rPr>
                <w:rFonts w:ascii="SimSun" w:hAnsi="SimSun" w:eastAsia="SimSun" w:cs="SimSun"/>
                <w:sz w:val="24"/>
                <w:szCs w:val="24"/>
              </w:rPr>
            </w:r>
          </w:p>
        </w:tc>
        <w:tc>
          <w:tcPr>
            <w:shd w:val="clear" w:color="auto" w:fill="auto"/>
            <w:tcBorders>
              <w:left w:val="single" w:color="000000" w:sz="4" w:space="0"/>
              <w:bottom w:val="single" w:color="000000" w:sz="4" w:space="0"/>
            </w:tcBorders>
            <w:tcW w:w="69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760</w:t>
            </w:r>
            <w:r>
              <w:rPr>
                <w:rFonts w:ascii="SimSun" w:hAnsi="SimSun" w:eastAsia="SimSun" w:cs="SimSun"/>
                <w:sz w:val="24"/>
                <w:szCs w:val="24"/>
              </w:rPr>
            </w:r>
          </w:p>
        </w:tc>
        <w:tc>
          <w:tcPr>
            <w:shd w:val="clear" w:color="auto" w:fill="auto"/>
            <w:tcBorders>
              <w:left w:val="single" w:color="000000" w:sz="4" w:space="0"/>
              <w:bottom w:val="single" w:color="000000" w:sz="4" w:space="0"/>
            </w:tcBorders>
            <w:tcW w:w="76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300315-9</w:t>
            </w:r>
            <w:r>
              <w:rPr>
                <w:rFonts w:ascii="SimSun" w:hAnsi="SimSun" w:eastAsia="SimSun" w:cs="SimSun"/>
                <w:sz w:val="24"/>
                <w:szCs w:val="24"/>
              </w:rPr>
            </w:r>
          </w:p>
        </w:tc>
        <w:tc>
          <w:tcPr>
            <w:shd w:val="clear" w:color="auto" w:fill="auto"/>
            <w:tcBorders>
              <w:left w:val="single" w:color="000000" w:sz="4" w:space="0"/>
              <w:bottom w:val="single" w:color="000000" w:sz="4" w:space="0"/>
            </w:tcBorders>
            <w:tcW w:w="2781" w:type="dxa"/>
            <w:vAlign w:val="bottom"/>
            <w:textDirection w:val="lrTb"/>
            <w:noWrap w:val="false"/>
          </w:tcPr>
          <w:p>
            <w:pPr>
              <w:pStyle w:val="801"/>
              <w:keepNext w:val="false"/>
              <w:keepLines w:val="false"/>
              <w:widowControl w:val="false"/>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SORO ANTI D (RH) MONOCLONAL PARA TESTE EM TUBO. FRASCO COM 10ML.</w:t>
            </w:r>
            <w:r>
              <w:rPr>
                <w:rFonts w:ascii="SimSun" w:hAnsi="SimSun" w:eastAsia="SimSun" w:cs="SimSun"/>
                <w:sz w:val="24"/>
                <w:szCs w:val="24"/>
              </w:rPr>
            </w:r>
          </w:p>
        </w:tc>
        <w:tc>
          <w:tcPr>
            <w:shd w:val="clear" w:color="auto" w:fill="auto"/>
            <w:tcBorders>
              <w:left w:val="single" w:color="000000" w:sz="4" w:space="0"/>
              <w:bottom w:val="single" w:color="000000" w:sz="4" w:space="0"/>
            </w:tcBorders>
            <w:tcW w:w="96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UNIDADE</w:t>
            </w:r>
            <w:r>
              <w:rPr>
                <w:rFonts w:ascii="SimSun" w:hAnsi="SimSun" w:eastAsia="SimSun" w:cs="SimSun"/>
                <w:sz w:val="24"/>
                <w:szCs w:val="24"/>
              </w:rPr>
            </w:r>
          </w:p>
        </w:tc>
        <w:tc>
          <w:tcPr>
            <w:shd w:val="clear" w:color="auto" w:fill="auto"/>
            <w:tcBorders>
              <w:left w:val="single" w:color="000000" w:sz="4" w:space="0"/>
              <w:bottom w:val="single" w:color="000000" w:sz="4" w:space="0"/>
            </w:tcBorders>
            <w:tcW w:w="574"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45</w:t>
            </w:r>
            <w:r>
              <w:rPr>
                <w:rFonts w:ascii="SimSun" w:hAnsi="SimSun" w:eastAsia="SimSun" w:cs="SimSun"/>
                <w:sz w:val="24"/>
                <w:szCs w:val="24"/>
              </w:rPr>
            </w:r>
          </w:p>
        </w:tc>
        <w:tc>
          <w:tcPr>
            <w:shd w:val="clear" w:color="auto" w:fill="auto"/>
            <w:tcBorders>
              <w:left w:val="single" w:color="000000" w:sz="4" w:space="0"/>
              <w:bottom w:val="single" w:color="000000" w:sz="4" w:space="0"/>
            </w:tcBorders>
            <w:tcW w:w="77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R$ 120,06</w:t>
            </w:r>
            <w:r>
              <w:rPr>
                <w:rFonts w:ascii="SimSun" w:hAnsi="SimSun" w:eastAsia="SimSun" w:cs="SimSun"/>
                <w:sz w:val="24"/>
                <w:szCs w:val="24"/>
              </w:rPr>
            </w:r>
          </w:p>
        </w:tc>
        <w:tc>
          <w:tcPr>
            <w:shd w:val="clear" w:color="auto" w:fill="auto"/>
            <w:tcBorders>
              <w:left w:val="single" w:color="000000" w:sz="4" w:space="0"/>
              <w:bottom w:val="single" w:color="000000" w:sz="4" w:space="0"/>
            </w:tcBorders>
            <w:tcW w:w="75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R$ 121,71</w:t>
            </w:r>
            <w:r>
              <w:rPr>
                <w:rFonts w:ascii="SimSun" w:hAnsi="SimSun" w:eastAsia="SimSun" w:cs="SimSun"/>
                <w:sz w:val="24"/>
                <w:szCs w:val="24"/>
              </w:rPr>
            </w:r>
          </w:p>
        </w:tc>
        <w:tc>
          <w:tcPr>
            <w:shd w:val="clear" w:color="auto" w:fill="auto"/>
            <w:tcBorders>
              <w:left w:val="single" w:color="000000" w:sz="4" w:space="0"/>
              <w:bottom w:val="single" w:color="000000" w:sz="4" w:space="0"/>
            </w:tcBorders>
            <w:tcW w:w="81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R$ 134,37</w:t>
            </w:r>
            <w:r>
              <w:rPr>
                <w:rFonts w:ascii="SimSun" w:hAnsi="SimSun" w:eastAsia="SimSun" w:cs="SimSun"/>
                <w:sz w:val="24"/>
                <w:szCs w:val="24"/>
              </w:rPr>
            </w:r>
          </w:p>
        </w:tc>
        <w:tc>
          <w:tcPr>
            <w:shd w:val="clear" w:color="auto" w:fill="auto"/>
            <w:tcBorders>
              <w:left w:val="single" w:color="000000" w:sz="4" w:space="0"/>
              <w:bottom w:val="single" w:color="000000" w:sz="4" w:space="0"/>
            </w:tcBorders>
            <w:tcW w:w="949"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R$ 125,3800</w:t>
            </w:r>
            <w:r>
              <w:rPr>
                <w:rFonts w:ascii="SimSun" w:hAnsi="SimSun" w:eastAsia="SimSun" w:cs="SimSun"/>
                <w:sz w:val="24"/>
                <w:szCs w:val="24"/>
              </w:rPr>
            </w:r>
          </w:p>
        </w:tc>
        <w:tc>
          <w:tcPr>
            <w:gridSpan w:val="2"/>
            <w:shd w:val="clear" w:color="auto" w:fill="auto"/>
            <w:tcBorders>
              <w:left w:val="single" w:color="000000" w:sz="4" w:space="0"/>
              <w:bottom w:val="single" w:color="000000" w:sz="4" w:space="0"/>
              <w:right w:val="single" w:color="000000" w:sz="4" w:space="0"/>
            </w:tcBorders>
            <w:tcW w:w="99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R$ 5.642,10</w:t>
            </w:r>
            <w:r>
              <w:rPr>
                <w:rFonts w:ascii="SimSun" w:hAnsi="SimSun" w:eastAsia="SimSun" w:cs="SimSun"/>
                <w:sz w:val="24"/>
                <w:szCs w:val="24"/>
              </w:rPr>
            </w:r>
          </w:p>
        </w:tc>
      </w:tr>
      <w:tr>
        <w:trPr>
          <w:trHeight w:val="276"/>
        </w:trPr>
        <w:tc>
          <w:tcPr>
            <w:shd w:val="clear" w:color="auto" w:fill="auto"/>
            <w:tcBorders>
              <w:left w:val="single" w:color="000000" w:sz="4" w:space="0"/>
              <w:bottom w:val="single" w:color="000000" w:sz="4" w:space="0"/>
            </w:tcBorders>
            <w:tcW w:w="52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60</w:t>
            </w:r>
            <w:r>
              <w:rPr>
                <w:rFonts w:ascii="SimSun" w:hAnsi="SimSun" w:eastAsia="SimSun" w:cs="SimSun"/>
                <w:sz w:val="24"/>
                <w:szCs w:val="24"/>
              </w:rPr>
            </w:r>
          </w:p>
        </w:tc>
        <w:tc>
          <w:tcPr>
            <w:shd w:val="clear" w:color="auto" w:fill="auto"/>
            <w:tcBorders>
              <w:left w:val="single" w:color="000000" w:sz="4" w:space="0"/>
              <w:bottom w:val="single" w:color="000000" w:sz="4" w:space="0"/>
            </w:tcBorders>
            <w:tcW w:w="69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762</w:t>
            </w:r>
            <w:r>
              <w:rPr>
                <w:rFonts w:ascii="SimSun" w:hAnsi="SimSun" w:eastAsia="SimSun" w:cs="SimSun"/>
                <w:sz w:val="24"/>
                <w:szCs w:val="24"/>
              </w:rPr>
            </w:r>
          </w:p>
        </w:tc>
        <w:tc>
          <w:tcPr>
            <w:shd w:val="clear" w:color="auto" w:fill="auto"/>
            <w:tcBorders>
              <w:left w:val="single" w:color="000000" w:sz="4" w:space="0"/>
              <w:bottom w:val="single" w:color="000000" w:sz="4" w:space="0"/>
            </w:tcBorders>
            <w:tcW w:w="76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81887-9</w:t>
            </w:r>
            <w:r>
              <w:rPr>
                <w:rFonts w:ascii="SimSun" w:hAnsi="SimSun" w:eastAsia="SimSun" w:cs="SimSun"/>
                <w:sz w:val="24"/>
                <w:szCs w:val="24"/>
              </w:rPr>
            </w:r>
          </w:p>
        </w:tc>
        <w:tc>
          <w:tcPr>
            <w:shd w:val="clear" w:color="auto" w:fill="auto"/>
            <w:tcBorders>
              <w:left w:val="single" w:color="000000" w:sz="4" w:space="0"/>
              <w:bottom w:val="single" w:color="000000" w:sz="4" w:space="0"/>
            </w:tcBorders>
            <w:tcW w:w="2781" w:type="dxa"/>
            <w:vAlign w:val="bottom"/>
            <w:textDirection w:val="lrTb"/>
            <w:noWrap w:val="false"/>
          </w:tcPr>
          <w:p>
            <w:pPr>
              <w:pStyle w:val="801"/>
              <w:keepNext w:val="false"/>
              <w:keepLines w:val="false"/>
              <w:widowControl w:val="false"/>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SORO CONTROLE RH 10ML EMBALAGEM COM DADOS DE IDENTIFICAÇÃO, PROCEDÊNCIA, DATA DE FABRICAÇÃO E PRAZO DE VALIDADE, COM REGISTRO EM ÓRGÃO COMPETENTE.</w:t>
            </w:r>
            <w:r>
              <w:rPr>
                <w:rFonts w:ascii="SimSun" w:hAnsi="SimSun" w:eastAsia="SimSun" w:cs="SimSun"/>
                <w:sz w:val="24"/>
                <w:szCs w:val="24"/>
              </w:rPr>
            </w:r>
          </w:p>
        </w:tc>
        <w:tc>
          <w:tcPr>
            <w:shd w:val="clear" w:color="auto" w:fill="auto"/>
            <w:tcBorders>
              <w:left w:val="single" w:color="000000" w:sz="4" w:space="0"/>
              <w:bottom w:val="single" w:color="000000" w:sz="4" w:space="0"/>
            </w:tcBorders>
            <w:tcW w:w="96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UNIDADE</w:t>
            </w:r>
            <w:r>
              <w:rPr>
                <w:rFonts w:ascii="SimSun" w:hAnsi="SimSun" w:eastAsia="SimSun" w:cs="SimSun"/>
                <w:sz w:val="24"/>
                <w:szCs w:val="24"/>
              </w:rPr>
            </w:r>
          </w:p>
        </w:tc>
        <w:tc>
          <w:tcPr>
            <w:shd w:val="clear" w:color="auto" w:fill="auto"/>
            <w:tcBorders>
              <w:left w:val="single" w:color="000000" w:sz="4" w:space="0"/>
              <w:bottom w:val="single" w:color="000000" w:sz="4" w:space="0"/>
            </w:tcBorders>
            <w:tcW w:w="574"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5</w:t>
            </w:r>
            <w:r>
              <w:rPr>
                <w:rFonts w:ascii="SimSun" w:hAnsi="SimSun" w:eastAsia="SimSun" w:cs="SimSun"/>
                <w:sz w:val="24"/>
                <w:szCs w:val="24"/>
              </w:rPr>
            </w:r>
          </w:p>
        </w:tc>
        <w:tc>
          <w:tcPr>
            <w:shd w:val="clear" w:color="auto" w:fill="auto"/>
            <w:tcBorders>
              <w:left w:val="single" w:color="000000" w:sz="4" w:space="0"/>
              <w:bottom w:val="single" w:color="000000" w:sz="4" w:space="0"/>
            </w:tcBorders>
            <w:tcW w:w="77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R$ 47,90</w:t>
            </w:r>
            <w:r>
              <w:rPr>
                <w:rFonts w:ascii="SimSun" w:hAnsi="SimSun" w:eastAsia="SimSun" w:cs="SimSun"/>
                <w:sz w:val="24"/>
                <w:szCs w:val="24"/>
              </w:rPr>
            </w:r>
          </w:p>
        </w:tc>
        <w:tc>
          <w:tcPr>
            <w:shd w:val="clear" w:color="auto" w:fill="auto"/>
            <w:tcBorders>
              <w:left w:val="single" w:color="000000" w:sz="4" w:space="0"/>
              <w:bottom w:val="single" w:color="000000" w:sz="4" w:space="0"/>
            </w:tcBorders>
            <w:tcW w:w="75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R$ 49,47</w:t>
            </w:r>
            <w:r>
              <w:rPr>
                <w:rFonts w:ascii="SimSun" w:hAnsi="SimSun" w:eastAsia="SimSun" w:cs="SimSun"/>
                <w:sz w:val="24"/>
                <w:szCs w:val="24"/>
              </w:rPr>
            </w:r>
          </w:p>
        </w:tc>
        <w:tc>
          <w:tcPr>
            <w:shd w:val="clear" w:color="auto" w:fill="auto"/>
            <w:tcBorders>
              <w:left w:val="single" w:color="000000" w:sz="4" w:space="0"/>
              <w:bottom w:val="single" w:color="000000" w:sz="4" w:space="0"/>
            </w:tcBorders>
            <w:tcW w:w="81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R$ 55,34</w:t>
            </w:r>
            <w:r>
              <w:rPr>
                <w:rFonts w:ascii="SimSun" w:hAnsi="SimSun" w:eastAsia="SimSun" w:cs="SimSun"/>
                <w:sz w:val="24"/>
                <w:szCs w:val="24"/>
              </w:rPr>
            </w:r>
          </w:p>
        </w:tc>
        <w:tc>
          <w:tcPr>
            <w:shd w:val="clear" w:color="auto" w:fill="auto"/>
            <w:tcBorders>
              <w:left w:val="single" w:color="000000" w:sz="4" w:space="0"/>
              <w:bottom w:val="single" w:color="000000" w:sz="4" w:space="0"/>
            </w:tcBorders>
            <w:tcW w:w="949"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R$ 50,9033</w:t>
            </w:r>
            <w:r>
              <w:rPr>
                <w:rFonts w:ascii="SimSun" w:hAnsi="SimSun" w:eastAsia="SimSun" w:cs="SimSun"/>
                <w:sz w:val="24"/>
                <w:szCs w:val="24"/>
              </w:rPr>
            </w:r>
          </w:p>
        </w:tc>
        <w:tc>
          <w:tcPr>
            <w:gridSpan w:val="2"/>
            <w:shd w:val="clear" w:color="auto" w:fill="auto"/>
            <w:tcBorders>
              <w:left w:val="single" w:color="000000" w:sz="4" w:space="0"/>
              <w:bottom w:val="single" w:color="000000" w:sz="4" w:space="0"/>
              <w:right w:val="single" w:color="000000" w:sz="4" w:space="0"/>
            </w:tcBorders>
            <w:tcW w:w="99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R$ 254,52</w:t>
            </w:r>
            <w:r>
              <w:rPr>
                <w:rFonts w:ascii="SimSun" w:hAnsi="SimSun" w:eastAsia="SimSun" w:cs="SimSun"/>
                <w:sz w:val="24"/>
                <w:szCs w:val="24"/>
              </w:rPr>
            </w:r>
          </w:p>
        </w:tc>
      </w:tr>
      <w:tr>
        <w:trPr>
          <w:trHeight w:val="276"/>
        </w:trPr>
        <w:tc>
          <w:tcPr>
            <w:shd w:val="clear" w:color="auto" w:fill="auto"/>
            <w:tcBorders>
              <w:left w:val="single" w:color="000000" w:sz="4" w:space="0"/>
              <w:bottom w:val="single" w:color="000000" w:sz="4" w:space="0"/>
            </w:tcBorders>
            <w:tcW w:w="52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61</w:t>
            </w:r>
            <w:r>
              <w:rPr>
                <w:rFonts w:ascii="SimSun" w:hAnsi="SimSun" w:eastAsia="SimSun" w:cs="SimSun"/>
                <w:sz w:val="24"/>
                <w:szCs w:val="24"/>
              </w:rPr>
            </w:r>
          </w:p>
        </w:tc>
        <w:tc>
          <w:tcPr>
            <w:shd w:val="clear" w:color="auto" w:fill="auto"/>
            <w:tcBorders>
              <w:left w:val="single" w:color="000000" w:sz="4" w:space="0"/>
              <w:bottom w:val="single" w:color="000000" w:sz="4" w:space="0"/>
            </w:tcBorders>
            <w:tcW w:w="69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766</w:t>
            </w:r>
            <w:r>
              <w:rPr>
                <w:rFonts w:ascii="SimSun" w:hAnsi="SimSun" w:eastAsia="SimSun" w:cs="SimSun"/>
                <w:sz w:val="24"/>
                <w:szCs w:val="24"/>
              </w:rPr>
            </w:r>
          </w:p>
        </w:tc>
        <w:tc>
          <w:tcPr>
            <w:shd w:val="clear" w:color="auto" w:fill="auto"/>
            <w:tcBorders>
              <w:left w:val="single" w:color="000000" w:sz="4" w:space="0"/>
              <w:bottom w:val="single" w:color="000000" w:sz="4" w:space="0"/>
            </w:tcBorders>
            <w:tcW w:w="76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341944-4</w:t>
            </w:r>
            <w:r>
              <w:rPr>
                <w:rFonts w:ascii="SimSun" w:hAnsi="SimSun" w:eastAsia="SimSun" w:cs="SimSun"/>
                <w:sz w:val="24"/>
                <w:szCs w:val="24"/>
              </w:rPr>
            </w:r>
          </w:p>
        </w:tc>
        <w:tc>
          <w:tcPr>
            <w:shd w:val="clear" w:color="auto" w:fill="auto"/>
            <w:tcBorders>
              <w:left w:val="single" w:color="000000" w:sz="4" w:space="0"/>
              <w:bottom w:val="single" w:color="000000" w:sz="4" w:space="0"/>
            </w:tcBorders>
            <w:tcW w:w="2781" w:type="dxa"/>
            <w:vAlign w:val="bottom"/>
            <w:textDirection w:val="lrTb"/>
            <w:noWrap w:val="false"/>
          </w:tcPr>
          <w:p>
            <w:pPr>
              <w:pStyle w:val="801"/>
              <w:keepNext w:val="false"/>
              <w:keepLines w:val="false"/>
              <w:widowControl w:val="false"/>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SORO DE COOMBS MONOESPECÍFICO 10 ML EMBALAGEM COM DADOS DE IDENTIFICAÇÃO, PROCEDÊNCIA, DATA DE FABRICAÇÃO E PRAZO DE VALIDADE, COM REGISTRO EM ÓRGÃO COMPETENTE.</w:t>
            </w:r>
            <w:r>
              <w:rPr>
                <w:rFonts w:ascii="SimSun" w:hAnsi="SimSun" w:eastAsia="SimSun" w:cs="SimSun"/>
                <w:sz w:val="24"/>
                <w:szCs w:val="24"/>
              </w:rPr>
            </w:r>
          </w:p>
        </w:tc>
        <w:tc>
          <w:tcPr>
            <w:shd w:val="clear" w:color="auto" w:fill="auto"/>
            <w:tcBorders>
              <w:left w:val="single" w:color="000000" w:sz="4" w:space="0"/>
              <w:bottom w:val="single" w:color="000000" w:sz="4" w:space="0"/>
            </w:tcBorders>
            <w:tcW w:w="96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UNIDADE</w:t>
            </w:r>
            <w:r>
              <w:rPr>
                <w:rFonts w:ascii="SimSun" w:hAnsi="SimSun" w:eastAsia="SimSun" w:cs="SimSun"/>
                <w:sz w:val="24"/>
                <w:szCs w:val="24"/>
              </w:rPr>
            </w:r>
          </w:p>
        </w:tc>
        <w:tc>
          <w:tcPr>
            <w:shd w:val="clear" w:color="auto" w:fill="auto"/>
            <w:tcBorders>
              <w:left w:val="single" w:color="000000" w:sz="4" w:space="0"/>
              <w:bottom w:val="single" w:color="000000" w:sz="4" w:space="0"/>
            </w:tcBorders>
            <w:tcW w:w="574"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30</w:t>
            </w:r>
            <w:r>
              <w:rPr>
                <w:rFonts w:ascii="SimSun" w:hAnsi="SimSun" w:eastAsia="SimSun" w:cs="SimSun"/>
                <w:sz w:val="24"/>
                <w:szCs w:val="24"/>
              </w:rPr>
            </w:r>
          </w:p>
        </w:tc>
        <w:tc>
          <w:tcPr>
            <w:shd w:val="clear" w:color="auto" w:fill="auto"/>
            <w:tcBorders>
              <w:left w:val="single" w:color="000000" w:sz="4" w:space="0"/>
              <w:bottom w:val="single" w:color="000000" w:sz="4" w:space="0"/>
            </w:tcBorders>
            <w:tcW w:w="77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R$ 70,33</w:t>
            </w:r>
            <w:r>
              <w:rPr>
                <w:rFonts w:ascii="SimSun" w:hAnsi="SimSun" w:eastAsia="SimSun" w:cs="SimSun"/>
                <w:sz w:val="24"/>
                <w:szCs w:val="24"/>
              </w:rPr>
            </w:r>
          </w:p>
        </w:tc>
        <w:tc>
          <w:tcPr>
            <w:shd w:val="clear" w:color="auto" w:fill="auto"/>
            <w:tcBorders>
              <w:left w:val="single" w:color="000000" w:sz="4" w:space="0"/>
              <w:bottom w:val="single" w:color="000000" w:sz="4" w:space="0"/>
            </w:tcBorders>
            <w:tcW w:w="75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R$ 71,55</w:t>
            </w:r>
            <w:r>
              <w:rPr>
                <w:rFonts w:ascii="SimSun" w:hAnsi="SimSun" w:eastAsia="SimSun" w:cs="SimSun"/>
                <w:sz w:val="24"/>
                <w:szCs w:val="24"/>
              </w:rPr>
            </w:r>
          </w:p>
        </w:tc>
        <w:tc>
          <w:tcPr>
            <w:shd w:val="clear" w:color="auto" w:fill="auto"/>
            <w:tcBorders>
              <w:left w:val="single" w:color="000000" w:sz="4" w:space="0"/>
              <w:bottom w:val="single" w:color="000000" w:sz="4" w:space="0"/>
            </w:tcBorders>
            <w:tcW w:w="81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R$ 80,00</w:t>
            </w:r>
            <w:r>
              <w:rPr>
                <w:rFonts w:ascii="SimSun" w:hAnsi="SimSun" w:eastAsia="SimSun" w:cs="SimSun"/>
                <w:sz w:val="24"/>
                <w:szCs w:val="24"/>
              </w:rPr>
            </w:r>
          </w:p>
        </w:tc>
        <w:tc>
          <w:tcPr>
            <w:shd w:val="clear" w:color="auto" w:fill="auto"/>
            <w:tcBorders>
              <w:left w:val="single" w:color="000000" w:sz="4" w:space="0"/>
              <w:bottom w:val="single" w:color="000000" w:sz="4" w:space="0"/>
            </w:tcBorders>
            <w:tcW w:w="949"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R$ 73,9600</w:t>
            </w:r>
            <w:r>
              <w:rPr>
                <w:rFonts w:ascii="SimSun" w:hAnsi="SimSun" w:eastAsia="SimSun" w:cs="SimSun"/>
                <w:sz w:val="24"/>
                <w:szCs w:val="24"/>
              </w:rPr>
            </w:r>
          </w:p>
        </w:tc>
        <w:tc>
          <w:tcPr>
            <w:gridSpan w:val="2"/>
            <w:shd w:val="clear" w:color="auto" w:fill="auto"/>
            <w:tcBorders>
              <w:left w:val="single" w:color="000000" w:sz="4" w:space="0"/>
              <w:bottom w:val="single" w:color="000000" w:sz="4" w:space="0"/>
              <w:right w:val="single" w:color="000000" w:sz="4" w:space="0"/>
            </w:tcBorders>
            <w:tcW w:w="99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R$ 2.218,80</w:t>
            </w:r>
            <w:r>
              <w:rPr>
                <w:rFonts w:ascii="SimSun" w:hAnsi="SimSun" w:eastAsia="SimSun" w:cs="SimSun"/>
                <w:sz w:val="24"/>
                <w:szCs w:val="24"/>
              </w:rPr>
            </w:r>
          </w:p>
        </w:tc>
      </w:tr>
      <w:tr>
        <w:trPr>
          <w:trHeight w:val="276"/>
        </w:trPr>
        <w:tc>
          <w:tcPr>
            <w:shd w:val="clear" w:color="auto" w:fill="auto"/>
            <w:tcBorders>
              <w:left w:val="single" w:color="000000" w:sz="4" w:space="0"/>
              <w:bottom w:val="single" w:color="000000" w:sz="4" w:space="0"/>
            </w:tcBorders>
            <w:tcW w:w="52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62</w:t>
            </w:r>
            <w:r>
              <w:rPr>
                <w:rFonts w:ascii="SimSun" w:hAnsi="SimSun" w:eastAsia="SimSun" w:cs="SimSun"/>
                <w:sz w:val="24"/>
                <w:szCs w:val="24"/>
              </w:rPr>
            </w:r>
          </w:p>
        </w:tc>
        <w:tc>
          <w:tcPr>
            <w:shd w:val="clear" w:color="auto" w:fill="auto"/>
            <w:tcBorders>
              <w:left w:val="single" w:color="000000" w:sz="4" w:space="0"/>
              <w:bottom w:val="single" w:color="000000" w:sz="4" w:space="0"/>
            </w:tcBorders>
            <w:tcW w:w="69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764</w:t>
            </w:r>
            <w:r>
              <w:rPr>
                <w:rFonts w:ascii="SimSun" w:hAnsi="SimSun" w:eastAsia="SimSun" w:cs="SimSun"/>
                <w:sz w:val="24"/>
                <w:szCs w:val="24"/>
              </w:rPr>
            </w:r>
          </w:p>
        </w:tc>
        <w:tc>
          <w:tcPr>
            <w:shd w:val="clear" w:color="auto" w:fill="auto"/>
            <w:tcBorders>
              <w:left w:val="single" w:color="000000" w:sz="4" w:space="0"/>
              <w:bottom w:val="single" w:color="000000" w:sz="4" w:space="0"/>
            </w:tcBorders>
            <w:tcW w:w="76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165627-9</w:t>
            </w:r>
            <w:r>
              <w:rPr>
                <w:rFonts w:ascii="SimSun" w:hAnsi="SimSun" w:eastAsia="SimSun" w:cs="SimSun"/>
                <w:sz w:val="24"/>
                <w:szCs w:val="24"/>
              </w:rPr>
            </w:r>
          </w:p>
        </w:tc>
        <w:tc>
          <w:tcPr>
            <w:shd w:val="clear" w:color="auto" w:fill="auto"/>
            <w:tcBorders>
              <w:left w:val="single" w:color="000000" w:sz="4" w:space="0"/>
              <w:bottom w:val="single" w:color="000000" w:sz="4" w:space="0"/>
            </w:tcBorders>
            <w:tcW w:w="2781" w:type="dxa"/>
            <w:vAlign w:val="bottom"/>
            <w:textDirection w:val="lrTb"/>
            <w:noWrap w:val="false"/>
          </w:tcPr>
          <w:p>
            <w:pPr>
              <w:pStyle w:val="801"/>
              <w:keepNext w:val="false"/>
              <w:keepLines w:val="false"/>
              <w:widowControl w:val="false"/>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SORO DE COOMBS POLIESPECÍFICO 10 ML EMBALAGEM COM DADOS DE IDENTIFICAÇÃO, PROCEDÊNCIA, DATA DE FABRICAÇÃO E PRAZO DE VALIDADE, COM REGISTRO EM ÓRGÃO COMPETENTE.</w:t>
            </w:r>
            <w:r>
              <w:rPr>
                <w:rFonts w:ascii="SimSun" w:hAnsi="SimSun" w:eastAsia="SimSun" w:cs="SimSun"/>
                <w:sz w:val="24"/>
                <w:szCs w:val="24"/>
              </w:rPr>
            </w:r>
          </w:p>
        </w:tc>
        <w:tc>
          <w:tcPr>
            <w:shd w:val="clear" w:color="auto" w:fill="auto"/>
            <w:tcBorders>
              <w:left w:val="single" w:color="000000" w:sz="4" w:space="0"/>
              <w:bottom w:val="single" w:color="000000" w:sz="4" w:space="0"/>
            </w:tcBorders>
            <w:tcW w:w="96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UNIDADE</w:t>
            </w:r>
            <w:r>
              <w:rPr>
                <w:rFonts w:ascii="SimSun" w:hAnsi="SimSun" w:eastAsia="SimSun" w:cs="SimSun"/>
                <w:sz w:val="24"/>
                <w:szCs w:val="24"/>
              </w:rPr>
            </w:r>
          </w:p>
        </w:tc>
        <w:tc>
          <w:tcPr>
            <w:shd w:val="clear" w:color="auto" w:fill="auto"/>
            <w:tcBorders>
              <w:left w:val="single" w:color="000000" w:sz="4" w:space="0"/>
              <w:bottom w:val="single" w:color="000000" w:sz="4" w:space="0"/>
            </w:tcBorders>
            <w:tcW w:w="574"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30</w:t>
            </w:r>
            <w:r>
              <w:rPr>
                <w:rFonts w:ascii="SimSun" w:hAnsi="SimSun" w:eastAsia="SimSun" w:cs="SimSun"/>
                <w:sz w:val="24"/>
                <w:szCs w:val="24"/>
              </w:rPr>
            </w:r>
          </w:p>
        </w:tc>
        <w:tc>
          <w:tcPr>
            <w:shd w:val="clear" w:color="auto" w:fill="auto"/>
            <w:tcBorders>
              <w:left w:val="single" w:color="000000" w:sz="4" w:space="0"/>
              <w:bottom w:val="single" w:color="000000" w:sz="4" w:space="0"/>
            </w:tcBorders>
            <w:tcW w:w="77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R$ 119,00</w:t>
            </w:r>
            <w:r>
              <w:rPr>
                <w:rFonts w:ascii="SimSun" w:hAnsi="SimSun" w:eastAsia="SimSun" w:cs="SimSun"/>
                <w:sz w:val="24"/>
                <w:szCs w:val="24"/>
              </w:rPr>
            </w:r>
          </w:p>
        </w:tc>
        <w:tc>
          <w:tcPr>
            <w:shd w:val="clear" w:color="auto" w:fill="auto"/>
            <w:tcBorders>
              <w:left w:val="single" w:color="000000" w:sz="4" w:space="0"/>
              <w:bottom w:val="single" w:color="000000" w:sz="4" w:space="0"/>
            </w:tcBorders>
            <w:tcW w:w="75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R$ 130,00</w:t>
            </w:r>
            <w:r>
              <w:rPr>
                <w:rFonts w:ascii="SimSun" w:hAnsi="SimSun" w:eastAsia="SimSun" w:cs="SimSun"/>
                <w:sz w:val="24"/>
                <w:szCs w:val="24"/>
              </w:rPr>
            </w:r>
          </w:p>
        </w:tc>
        <w:tc>
          <w:tcPr>
            <w:shd w:val="clear" w:color="auto" w:fill="auto"/>
            <w:tcBorders>
              <w:left w:val="single" w:color="000000" w:sz="4" w:space="0"/>
              <w:bottom w:val="single" w:color="000000" w:sz="4" w:space="0"/>
            </w:tcBorders>
            <w:tcW w:w="81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R$ 133,59</w:t>
            </w:r>
            <w:r>
              <w:rPr>
                <w:rFonts w:ascii="SimSun" w:hAnsi="SimSun" w:eastAsia="SimSun" w:cs="SimSun"/>
                <w:sz w:val="24"/>
                <w:szCs w:val="24"/>
              </w:rPr>
            </w:r>
          </w:p>
        </w:tc>
        <w:tc>
          <w:tcPr>
            <w:shd w:val="clear" w:color="auto" w:fill="auto"/>
            <w:tcBorders>
              <w:left w:val="single" w:color="000000" w:sz="4" w:space="0"/>
              <w:bottom w:val="single" w:color="000000" w:sz="4" w:space="0"/>
            </w:tcBorders>
            <w:tcW w:w="949"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R$ 127,5300</w:t>
            </w:r>
            <w:r>
              <w:rPr>
                <w:rFonts w:ascii="SimSun" w:hAnsi="SimSun" w:eastAsia="SimSun" w:cs="SimSun"/>
                <w:sz w:val="24"/>
                <w:szCs w:val="24"/>
              </w:rPr>
            </w:r>
          </w:p>
        </w:tc>
        <w:tc>
          <w:tcPr>
            <w:gridSpan w:val="2"/>
            <w:shd w:val="clear" w:color="auto" w:fill="auto"/>
            <w:tcBorders>
              <w:left w:val="single" w:color="000000" w:sz="4" w:space="0"/>
              <w:bottom w:val="single" w:color="000000" w:sz="4" w:space="0"/>
              <w:right w:val="single" w:color="000000" w:sz="4" w:space="0"/>
            </w:tcBorders>
            <w:tcW w:w="99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R$ 3.825,90</w:t>
            </w:r>
            <w:r>
              <w:rPr>
                <w:rFonts w:ascii="SimSun" w:hAnsi="SimSun" w:eastAsia="SimSun" w:cs="SimSun"/>
                <w:sz w:val="24"/>
                <w:szCs w:val="24"/>
              </w:rPr>
            </w:r>
          </w:p>
        </w:tc>
      </w:tr>
      <w:tr>
        <w:trPr>
          <w:trHeight w:val="276"/>
        </w:trPr>
        <w:tc>
          <w:tcPr>
            <w:shd w:val="clear" w:color="auto" w:fill="auto"/>
            <w:tcBorders>
              <w:left w:val="single" w:color="000000" w:sz="4" w:space="0"/>
              <w:bottom w:val="single" w:color="000000" w:sz="4" w:space="0"/>
            </w:tcBorders>
            <w:tcW w:w="52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63</w:t>
            </w:r>
            <w:r>
              <w:rPr>
                <w:rFonts w:ascii="SimSun" w:hAnsi="SimSun" w:eastAsia="SimSun" w:cs="SimSun"/>
                <w:sz w:val="24"/>
                <w:szCs w:val="24"/>
              </w:rPr>
            </w:r>
          </w:p>
        </w:tc>
        <w:tc>
          <w:tcPr>
            <w:shd w:val="clear" w:color="auto" w:fill="auto"/>
            <w:tcBorders>
              <w:left w:val="single" w:color="000000" w:sz="4" w:space="0"/>
              <w:bottom w:val="single" w:color="000000" w:sz="4" w:space="0"/>
            </w:tcBorders>
            <w:tcW w:w="69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778</w:t>
            </w:r>
            <w:r>
              <w:rPr>
                <w:rFonts w:ascii="SimSun" w:hAnsi="SimSun" w:eastAsia="SimSun" w:cs="SimSun"/>
                <w:sz w:val="24"/>
                <w:szCs w:val="24"/>
              </w:rPr>
            </w:r>
          </w:p>
        </w:tc>
        <w:tc>
          <w:tcPr>
            <w:shd w:val="clear" w:color="auto" w:fill="auto"/>
            <w:tcBorders>
              <w:left w:val="single" w:color="000000" w:sz="4" w:space="0"/>
              <w:bottom w:val="single" w:color="000000" w:sz="4" w:space="0"/>
            </w:tcBorders>
            <w:tcW w:w="76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72158-1</w:t>
            </w:r>
            <w:r>
              <w:rPr>
                <w:rFonts w:ascii="SimSun" w:hAnsi="SimSun" w:eastAsia="SimSun" w:cs="SimSun"/>
                <w:sz w:val="24"/>
                <w:szCs w:val="24"/>
              </w:rPr>
            </w:r>
          </w:p>
        </w:tc>
        <w:tc>
          <w:tcPr>
            <w:shd w:val="clear" w:color="auto" w:fill="auto"/>
            <w:tcBorders>
              <w:left w:val="single" w:color="000000" w:sz="4" w:space="0"/>
              <w:bottom w:val="single" w:color="000000" w:sz="4" w:space="0"/>
            </w:tcBorders>
            <w:tcW w:w="2781" w:type="dxa"/>
            <w:vAlign w:val="bottom"/>
            <w:textDirection w:val="lrTb"/>
            <w:noWrap w:val="false"/>
          </w:tcPr>
          <w:p>
            <w:pPr>
              <w:pStyle w:val="801"/>
              <w:keepNext w:val="false"/>
              <w:keepLines w:val="false"/>
              <w:widowControl w:val="false"/>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TE</w:t>
            </w:r>
            <w:r>
              <w:rPr>
                <w:rFonts w:ascii="TimesNewRoman" w:hAnsi="TimesNewRoman" w:eastAsia="TimesNewRoman" w:cs="TimesNewRoman"/>
                <w:i w:val="0"/>
                <w:iCs w:val="0"/>
                <w:color w:val="000000"/>
                <w:sz w:val="14"/>
                <w:szCs w:val="14"/>
              </w:rPr>
              <w:t xml:space="preserve">STE ASLO LÁTEX- ANTI ESTREPTOLISINA "O" MÉTODO DE AGLUTINAÇÃO DE LÁTEX, COM CONTROLE NEGATIVO E POSITIVO. REAGENTE PRONTO PARA USO. EMBALAGEM COM DADOS DE IDENTIFICAÇÃO, PROCEDÊNCIA, DATA DE FABRICAÇÃO E PRAZO DE VALIDADE, COM REGISTRO EM ORGÃO COMPETENTE.</w:t>
            </w:r>
            <w:r>
              <w:rPr>
                <w:rFonts w:ascii="SimSun" w:hAnsi="SimSun" w:eastAsia="SimSun" w:cs="SimSun"/>
                <w:sz w:val="24"/>
                <w:szCs w:val="24"/>
              </w:rPr>
            </w:r>
          </w:p>
        </w:tc>
        <w:tc>
          <w:tcPr>
            <w:shd w:val="clear" w:color="auto" w:fill="auto"/>
            <w:tcBorders>
              <w:left w:val="single" w:color="000000" w:sz="4" w:space="0"/>
              <w:bottom w:val="single" w:color="000000" w:sz="4" w:space="0"/>
            </w:tcBorders>
            <w:tcW w:w="96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UNIDADE</w:t>
            </w:r>
            <w:r>
              <w:rPr>
                <w:rFonts w:ascii="SimSun" w:hAnsi="SimSun" w:eastAsia="SimSun" w:cs="SimSun"/>
                <w:sz w:val="24"/>
                <w:szCs w:val="24"/>
              </w:rPr>
            </w:r>
          </w:p>
        </w:tc>
        <w:tc>
          <w:tcPr>
            <w:shd w:val="clear" w:color="auto" w:fill="auto"/>
            <w:tcBorders>
              <w:left w:val="single" w:color="000000" w:sz="4" w:space="0"/>
              <w:bottom w:val="single" w:color="000000" w:sz="4" w:space="0"/>
            </w:tcBorders>
            <w:tcW w:w="574"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8.000</w:t>
            </w:r>
            <w:r>
              <w:rPr>
                <w:rFonts w:ascii="SimSun" w:hAnsi="SimSun" w:eastAsia="SimSun" w:cs="SimSun"/>
                <w:sz w:val="24"/>
                <w:szCs w:val="24"/>
              </w:rPr>
            </w:r>
          </w:p>
        </w:tc>
        <w:tc>
          <w:tcPr>
            <w:shd w:val="clear" w:color="auto" w:fill="auto"/>
            <w:tcBorders>
              <w:left w:val="single" w:color="000000" w:sz="4" w:space="0"/>
              <w:bottom w:val="single" w:color="000000" w:sz="4" w:space="0"/>
            </w:tcBorders>
            <w:tcW w:w="77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R$ 1,34</w:t>
            </w:r>
            <w:r>
              <w:rPr>
                <w:rFonts w:ascii="SimSun" w:hAnsi="SimSun" w:eastAsia="SimSun" w:cs="SimSun"/>
                <w:sz w:val="24"/>
                <w:szCs w:val="24"/>
              </w:rPr>
            </w:r>
          </w:p>
        </w:tc>
        <w:tc>
          <w:tcPr>
            <w:shd w:val="clear" w:color="auto" w:fill="auto"/>
            <w:tcBorders>
              <w:left w:val="single" w:color="000000" w:sz="4" w:space="0"/>
              <w:bottom w:val="single" w:color="000000" w:sz="4" w:space="0"/>
            </w:tcBorders>
            <w:tcW w:w="75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R$ 1,49</w:t>
            </w:r>
            <w:r>
              <w:rPr>
                <w:rFonts w:ascii="SimSun" w:hAnsi="SimSun" w:eastAsia="SimSun" w:cs="SimSun"/>
                <w:sz w:val="24"/>
                <w:szCs w:val="24"/>
              </w:rPr>
            </w:r>
          </w:p>
        </w:tc>
        <w:tc>
          <w:tcPr>
            <w:shd w:val="clear" w:color="auto" w:fill="auto"/>
            <w:tcBorders>
              <w:left w:val="single" w:color="000000" w:sz="4" w:space="0"/>
              <w:bottom w:val="single" w:color="000000" w:sz="4" w:space="0"/>
            </w:tcBorders>
            <w:tcW w:w="81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R$ 1,85</w:t>
            </w:r>
            <w:r>
              <w:rPr>
                <w:rFonts w:ascii="SimSun" w:hAnsi="SimSun" w:eastAsia="SimSun" w:cs="SimSun"/>
                <w:sz w:val="24"/>
                <w:szCs w:val="24"/>
              </w:rPr>
            </w:r>
          </w:p>
        </w:tc>
        <w:tc>
          <w:tcPr>
            <w:shd w:val="clear" w:color="auto" w:fill="auto"/>
            <w:tcBorders>
              <w:left w:val="single" w:color="000000" w:sz="4" w:space="0"/>
              <w:bottom w:val="single" w:color="000000" w:sz="4" w:space="0"/>
            </w:tcBorders>
            <w:tcW w:w="949"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R$ 1,5600</w:t>
            </w:r>
            <w:r>
              <w:rPr>
                <w:rFonts w:ascii="SimSun" w:hAnsi="SimSun" w:eastAsia="SimSun" w:cs="SimSun"/>
                <w:sz w:val="24"/>
                <w:szCs w:val="24"/>
              </w:rPr>
            </w:r>
          </w:p>
        </w:tc>
        <w:tc>
          <w:tcPr>
            <w:gridSpan w:val="2"/>
            <w:shd w:val="clear" w:color="auto" w:fill="auto"/>
            <w:tcBorders>
              <w:left w:val="single" w:color="000000" w:sz="4" w:space="0"/>
              <w:bottom w:val="single" w:color="000000" w:sz="4" w:space="0"/>
              <w:right w:val="single" w:color="000000" w:sz="4" w:space="0"/>
            </w:tcBorders>
            <w:tcW w:w="99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R$ 12.480,00</w:t>
            </w:r>
            <w:r>
              <w:rPr>
                <w:rFonts w:ascii="SimSun" w:hAnsi="SimSun" w:eastAsia="SimSun" w:cs="SimSun"/>
                <w:sz w:val="24"/>
                <w:szCs w:val="24"/>
              </w:rPr>
            </w:r>
          </w:p>
        </w:tc>
      </w:tr>
      <w:tr>
        <w:trPr>
          <w:trHeight w:val="276"/>
        </w:trPr>
        <w:tc>
          <w:tcPr>
            <w:shd w:val="clear" w:color="auto" w:fill="auto"/>
            <w:tcBorders>
              <w:left w:val="single" w:color="000000" w:sz="4" w:space="0"/>
              <w:bottom w:val="single" w:color="000000" w:sz="4" w:space="0"/>
            </w:tcBorders>
            <w:tcW w:w="52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64</w:t>
            </w:r>
            <w:r>
              <w:rPr>
                <w:rFonts w:ascii="SimSun" w:hAnsi="SimSun" w:eastAsia="SimSun" w:cs="SimSun"/>
                <w:sz w:val="24"/>
                <w:szCs w:val="24"/>
              </w:rPr>
            </w:r>
          </w:p>
        </w:tc>
        <w:tc>
          <w:tcPr>
            <w:shd w:val="clear" w:color="auto" w:fill="auto"/>
            <w:tcBorders>
              <w:left w:val="single" w:color="000000" w:sz="4" w:space="0"/>
              <w:bottom w:val="single" w:color="000000" w:sz="4" w:space="0"/>
            </w:tcBorders>
            <w:tcW w:w="69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731</w:t>
            </w:r>
            <w:r>
              <w:rPr>
                <w:rFonts w:ascii="SimSun" w:hAnsi="SimSun" w:eastAsia="SimSun" w:cs="SimSun"/>
                <w:sz w:val="24"/>
                <w:szCs w:val="24"/>
              </w:rPr>
            </w:r>
          </w:p>
        </w:tc>
        <w:tc>
          <w:tcPr>
            <w:shd w:val="clear" w:color="auto" w:fill="auto"/>
            <w:tcBorders>
              <w:left w:val="single" w:color="000000" w:sz="4" w:space="0"/>
              <w:bottom w:val="single" w:color="000000" w:sz="4" w:space="0"/>
            </w:tcBorders>
            <w:tcW w:w="76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149874-6</w:t>
            </w:r>
            <w:r>
              <w:rPr>
                <w:rFonts w:ascii="SimSun" w:hAnsi="SimSun" w:eastAsia="SimSun" w:cs="SimSun"/>
                <w:sz w:val="24"/>
                <w:szCs w:val="24"/>
              </w:rPr>
            </w:r>
          </w:p>
        </w:tc>
        <w:tc>
          <w:tcPr>
            <w:shd w:val="clear" w:color="auto" w:fill="auto"/>
            <w:tcBorders>
              <w:left w:val="single" w:color="000000" w:sz="4" w:space="0"/>
              <w:bottom w:val="single" w:color="000000" w:sz="4" w:space="0"/>
            </w:tcBorders>
            <w:tcW w:w="2781" w:type="dxa"/>
            <w:vAlign w:val="bottom"/>
            <w:textDirection w:val="lrTb"/>
            <w:noWrap w:val="false"/>
          </w:tcPr>
          <w:p>
            <w:pPr>
              <w:pStyle w:val="801"/>
              <w:keepNext w:val="false"/>
              <w:keepLines w:val="false"/>
              <w:widowControl w:val="false"/>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TESTE CHAGAS P</w:t>
            </w:r>
            <w:r>
              <w:rPr>
                <w:rFonts w:ascii="TimesNewRoman" w:hAnsi="TimesNewRoman" w:eastAsia="TimesNewRoman" w:cs="TimesNewRoman"/>
                <w:i w:val="0"/>
                <w:iCs w:val="0"/>
                <w:color w:val="000000"/>
                <w:sz w:val="14"/>
                <w:szCs w:val="14"/>
              </w:rPr>
              <w:t xml:space="preserve">ARA DETECÇÃO DE ANTICORPOS ANTI - TRYPONOSSOMA CRUZI, PELO MÉTODO DE HEMOAGLUTINAÇÃO, ACOMPANHADO DE CONTROLE POSITIVO E NEGATIVO - EMBALAGEM COM DADOS DE IDENTIFICAÇÃO, PROCEDÊNCIA, DATA DE FABRICAÇÃO E PRAZO DE VALIDADE. COM REGISTRO EM ORGÃO COMPETENTE.</w:t>
            </w:r>
            <w:r>
              <w:rPr>
                <w:rFonts w:ascii="SimSun" w:hAnsi="SimSun" w:eastAsia="SimSun" w:cs="SimSun"/>
                <w:sz w:val="24"/>
                <w:szCs w:val="24"/>
              </w:rPr>
            </w:r>
          </w:p>
        </w:tc>
        <w:tc>
          <w:tcPr>
            <w:shd w:val="clear" w:color="auto" w:fill="auto"/>
            <w:tcBorders>
              <w:left w:val="single" w:color="000000" w:sz="4" w:space="0"/>
              <w:bottom w:val="single" w:color="000000" w:sz="4" w:space="0"/>
            </w:tcBorders>
            <w:tcW w:w="96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UNIDADE</w:t>
            </w:r>
            <w:r>
              <w:rPr>
                <w:rFonts w:ascii="SimSun" w:hAnsi="SimSun" w:eastAsia="SimSun" w:cs="SimSun"/>
                <w:sz w:val="24"/>
                <w:szCs w:val="24"/>
              </w:rPr>
            </w:r>
          </w:p>
        </w:tc>
        <w:tc>
          <w:tcPr>
            <w:shd w:val="clear" w:color="auto" w:fill="auto"/>
            <w:tcBorders>
              <w:left w:val="single" w:color="000000" w:sz="4" w:space="0"/>
              <w:bottom w:val="single" w:color="000000" w:sz="4" w:space="0"/>
            </w:tcBorders>
            <w:tcW w:w="574"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3</w:t>
            </w:r>
            <w:r>
              <w:rPr>
                <w:rFonts w:ascii="SimSun" w:hAnsi="SimSun" w:eastAsia="SimSun" w:cs="SimSun"/>
                <w:sz w:val="24"/>
                <w:szCs w:val="24"/>
              </w:rPr>
            </w:r>
          </w:p>
        </w:tc>
        <w:tc>
          <w:tcPr>
            <w:shd w:val="clear" w:color="auto" w:fill="auto"/>
            <w:tcBorders>
              <w:left w:val="single" w:color="000000" w:sz="4" w:space="0"/>
              <w:bottom w:val="single" w:color="000000" w:sz="4" w:space="0"/>
            </w:tcBorders>
            <w:tcW w:w="77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R$ 13,88</w:t>
            </w:r>
            <w:r>
              <w:rPr>
                <w:rFonts w:ascii="SimSun" w:hAnsi="SimSun" w:eastAsia="SimSun" w:cs="SimSun"/>
                <w:sz w:val="24"/>
                <w:szCs w:val="24"/>
              </w:rPr>
            </w:r>
          </w:p>
        </w:tc>
        <w:tc>
          <w:tcPr>
            <w:shd w:val="clear" w:color="auto" w:fill="auto"/>
            <w:tcBorders>
              <w:left w:val="single" w:color="000000" w:sz="4" w:space="0"/>
              <w:bottom w:val="single" w:color="000000" w:sz="4" w:space="0"/>
            </w:tcBorders>
            <w:tcW w:w="75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R$ 13,96</w:t>
            </w:r>
            <w:r>
              <w:rPr>
                <w:rFonts w:ascii="SimSun" w:hAnsi="SimSun" w:eastAsia="SimSun" w:cs="SimSun"/>
                <w:sz w:val="24"/>
                <w:szCs w:val="24"/>
              </w:rPr>
            </w:r>
          </w:p>
        </w:tc>
        <w:tc>
          <w:tcPr>
            <w:shd w:val="clear" w:color="auto" w:fill="auto"/>
            <w:tcBorders>
              <w:left w:val="single" w:color="000000" w:sz="4" w:space="0"/>
              <w:bottom w:val="single" w:color="000000" w:sz="4" w:space="0"/>
            </w:tcBorders>
            <w:tcW w:w="81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R$ 15,00</w:t>
            </w:r>
            <w:r>
              <w:rPr>
                <w:rFonts w:ascii="SimSun" w:hAnsi="SimSun" w:eastAsia="SimSun" w:cs="SimSun"/>
                <w:sz w:val="24"/>
                <w:szCs w:val="24"/>
              </w:rPr>
            </w:r>
          </w:p>
        </w:tc>
        <w:tc>
          <w:tcPr>
            <w:shd w:val="clear" w:color="auto" w:fill="auto"/>
            <w:tcBorders>
              <w:left w:val="single" w:color="000000" w:sz="4" w:space="0"/>
              <w:bottom w:val="single" w:color="000000" w:sz="4" w:space="0"/>
            </w:tcBorders>
            <w:tcW w:w="949"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R$ 14,2800</w:t>
            </w:r>
            <w:r>
              <w:rPr>
                <w:rFonts w:ascii="SimSun" w:hAnsi="SimSun" w:eastAsia="SimSun" w:cs="SimSun"/>
                <w:sz w:val="24"/>
                <w:szCs w:val="24"/>
              </w:rPr>
            </w:r>
          </w:p>
        </w:tc>
        <w:tc>
          <w:tcPr>
            <w:gridSpan w:val="2"/>
            <w:shd w:val="clear" w:color="auto" w:fill="auto"/>
            <w:tcBorders>
              <w:left w:val="single" w:color="000000" w:sz="4" w:space="0"/>
              <w:bottom w:val="single" w:color="000000" w:sz="4" w:space="0"/>
              <w:right w:val="single" w:color="000000" w:sz="4" w:space="0"/>
            </w:tcBorders>
            <w:tcW w:w="99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R$ 42,84</w:t>
            </w:r>
            <w:r>
              <w:rPr>
                <w:rFonts w:ascii="SimSun" w:hAnsi="SimSun" w:eastAsia="SimSun" w:cs="SimSun"/>
                <w:sz w:val="24"/>
                <w:szCs w:val="24"/>
              </w:rPr>
            </w:r>
          </w:p>
        </w:tc>
      </w:tr>
      <w:tr>
        <w:trPr>
          <w:trHeight w:val="276"/>
        </w:trPr>
        <w:tc>
          <w:tcPr>
            <w:shd w:val="clear" w:color="auto" w:fill="auto"/>
            <w:tcBorders>
              <w:left w:val="single" w:color="000000" w:sz="4" w:space="0"/>
              <w:bottom w:val="single" w:color="000000" w:sz="4" w:space="0"/>
            </w:tcBorders>
            <w:tcW w:w="52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65</w:t>
            </w:r>
            <w:r>
              <w:rPr>
                <w:rFonts w:ascii="SimSun" w:hAnsi="SimSun" w:eastAsia="SimSun" w:cs="SimSun"/>
                <w:sz w:val="24"/>
                <w:szCs w:val="24"/>
              </w:rPr>
            </w:r>
          </w:p>
        </w:tc>
        <w:tc>
          <w:tcPr>
            <w:shd w:val="clear" w:color="auto" w:fill="auto"/>
            <w:tcBorders>
              <w:left w:val="single" w:color="000000" w:sz="4" w:space="0"/>
              <w:bottom w:val="single" w:color="000000" w:sz="4" w:space="0"/>
            </w:tcBorders>
            <w:tcW w:w="69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739</w:t>
            </w:r>
            <w:r>
              <w:rPr>
                <w:rFonts w:ascii="SimSun" w:hAnsi="SimSun" w:eastAsia="SimSun" w:cs="SimSun"/>
                <w:sz w:val="24"/>
                <w:szCs w:val="24"/>
              </w:rPr>
            </w:r>
          </w:p>
        </w:tc>
        <w:tc>
          <w:tcPr>
            <w:shd w:val="clear" w:color="auto" w:fill="auto"/>
            <w:tcBorders>
              <w:left w:val="single" w:color="000000" w:sz="4" w:space="0"/>
              <w:bottom w:val="single" w:color="000000" w:sz="4" w:space="0"/>
            </w:tcBorders>
            <w:tcW w:w="76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99490-1</w:t>
            </w:r>
            <w:r>
              <w:rPr>
                <w:rFonts w:ascii="SimSun" w:hAnsi="SimSun" w:eastAsia="SimSun" w:cs="SimSun"/>
                <w:sz w:val="24"/>
                <w:szCs w:val="24"/>
              </w:rPr>
            </w:r>
          </w:p>
        </w:tc>
        <w:tc>
          <w:tcPr>
            <w:shd w:val="clear" w:color="auto" w:fill="auto"/>
            <w:tcBorders>
              <w:left w:val="single" w:color="000000" w:sz="4" w:space="0"/>
              <w:bottom w:val="single" w:color="000000" w:sz="4" w:space="0"/>
            </w:tcBorders>
            <w:tcW w:w="2781" w:type="dxa"/>
            <w:vAlign w:val="bottom"/>
            <w:textDirection w:val="lrTb"/>
            <w:noWrap w:val="false"/>
          </w:tcPr>
          <w:p>
            <w:pPr>
              <w:pStyle w:val="801"/>
              <w:keepNext w:val="false"/>
              <w:keepLines w:val="false"/>
              <w:widowControl w:val="false"/>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TESTE LABORATORIAL PARA PESQUISA DE SANGUE OCULTO NAS FEZES, POR MÉTODO IMUNOCROMATOGRÁFICO, TIPO SABONETE.</w:t>
            </w:r>
            <w:r>
              <w:rPr>
                <w:rFonts w:ascii="SimSun" w:hAnsi="SimSun" w:eastAsia="SimSun" w:cs="SimSun"/>
                <w:sz w:val="24"/>
                <w:szCs w:val="24"/>
              </w:rPr>
            </w:r>
          </w:p>
        </w:tc>
        <w:tc>
          <w:tcPr>
            <w:shd w:val="clear" w:color="auto" w:fill="auto"/>
            <w:tcBorders>
              <w:left w:val="single" w:color="000000" w:sz="4" w:space="0"/>
              <w:bottom w:val="single" w:color="000000" w:sz="4" w:space="0"/>
            </w:tcBorders>
            <w:tcW w:w="96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CAIXA 1 UNIDADE</w:t>
            </w:r>
            <w:r>
              <w:rPr>
                <w:rFonts w:ascii="SimSun" w:hAnsi="SimSun" w:eastAsia="SimSun" w:cs="SimSun"/>
                <w:sz w:val="24"/>
                <w:szCs w:val="24"/>
              </w:rPr>
            </w:r>
          </w:p>
        </w:tc>
        <w:tc>
          <w:tcPr>
            <w:shd w:val="clear" w:color="auto" w:fill="auto"/>
            <w:tcBorders>
              <w:left w:val="single" w:color="000000" w:sz="4" w:space="0"/>
              <w:bottom w:val="single" w:color="000000" w:sz="4" w:space="0"/>
            </w:tcBorders>
            <w:tcW w:w="574"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5.000</w:t>
            </w:r>
            <w:r>
              <w:rPr>
                <w:rFonts w:ascii="SimSun" w:hAnsi="SimSun" w:eastAsia="SimSun" w:cs="SimSun"/>
                <w:sz w:val="24"/>
                <w:szCs w:val="24"/>
              </w:rPr>
            </w:r>
          </w:p>
        </w:tc>
        <w:tc>
          <w:tcPr>
            <w:shd w:val="clear" w:color="auto" w:fill="auto"/>
            <w:tcBorders>
              <w:left w:val="single" w:color="000000" w:sz="4" w:space="0"/>
              <w:bottom w:val="single" w:color="000000" w:sz="4" w:space="0"/>
            </w:tcBorders>
            <w:tcW w:w="77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R$ 5,38</w:t>
            </w:r>
            <w:r>
              <w:rPr>
                <w:rFonts w:ascii="SimSun" w:hAnsi="SimSun" w:eastAsia="SimSun" w:cs="SimSun"/>
                <w:sz w:val="24"/>
                <w:szCs w:val="24"/>
              </w:rPr>
            </w:r>
          </w:p>
        </w:tc>
        <w:tc>
          <w:tcPr>
            <w:shd w:val="clear" w:color="auto" w:fill="auto"/>
            <w:tcBorders>
              <w:left w:val="single" w:color="000000" w:sz="4" w:space="0"/>
              <w:bottom w:val="single" w:color="000000" w:sz="4" w:space="0"/>
            </w:tcBorders>
            <w:tcW w:w="75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R$ 5,45</w:t>
            </w:r>
            <w:r>
              <w:rPr>
                <w:rFonts w:ascii="SimSun" w:hAnsi="SimSun" w:eastAsia="SimSun" w:cs="SimSun"/>
                <w:sz w:val="24"/>
                <w:szCs w:val="24"/>
              </w:rPr>
            </w:r>
          </w:p>
        </w:tc>
        <w:tc>
          <w:tcPr>
            <w:shd w:val="clear" w:color="auto" w:fill="auto"/>
            <w:tcBorders>
              <w:left w:val="single" w:color="000000" w:sz="4" w:space="0"/>
              <w:bottom w:val="single" w:color="000000" w:sz="4" w:space="0"/>
            </w:tcBorders>
            <w:tcW w:w="81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R$ 5,80</w:t>
            </w:r>
            <w:r>
              <w:rPr>
                <w:rFonts w:ascii="SimSun" w:hAnsi="SimSun" w:eastAsia="SimSun" w:cs="SimSun"/>
                <w:sz w:val="24"/>
                <w:szCs w:val="24"/>
              </w:rPr>
            </w:r>
          </w:p>
        </w:tc>
        <w:tc>
          <w:tcPr>
            <w:shd w:val="clear" w:color="auto" w:fill="auto"/>
            <w:tcBorders>
              <w:left w:val="single" w:color="000000" w:sz="4" w:space="0"/>
              <w:bottom w:val="single" w:color="000000" w:sz="4" w:space="0"/>
            </w:tcBorders>
            <w:tcW w:w="949"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R$ 5,5433</w:t>
            </w:r>
            <w:r>
              <w:rPr>
                <w:rFonts w:ascii="SimSun" w:hAnsi="SimSun" w:eastAsia="SimSun" w:cs="SimSun"/>
                <w:sz w:val="24"/>
                <w:szCs w:val="24"/>
              </w:rPr>
            </w:r>
          </w:p>
        </w:tc>
        <w:tc>
          <w:tcPr>
            <w:gridSpan w:val="2"/>
            <w:shd w:val="clear" w:color="auto" w:fill="auto"/>
            <w:tcBorders>
              <w:left w:val="single" w:color="000000" w:sz="4" w:space="0"/>
              <w:bottom w:val="single" w:color="000000" w:sz="4" w:space="0"/>
              <w:right w:val="single" w:color="000000" w:sz="4" w:space="0"/>
            </w:tcBorders>
            <w:tcW w:w="99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R$ 27.716,50</w:t>
            </w:r>
            <w:r>
              <w:rPr>
                <w:rFonts w:ascii="SimSun" w:hAnsi="SimSun" w:eastAsia="SimSun" w:cs="SimSun"/>
                <w:sz w:val="24"/>
                <w:szCs w:val="24"/>
              </w:rPr>
            </w:r>
          </w:p>
        </w:tc>
      </w:tr>
      <w:tr>
        <w:trPr>
          <w:trHeight w:val="276"/>
        </w:trPr>
        <w:tc>
          <w:tcPr>
            <w:shd w:val="clear" w:color="auto" w:fill="auto"/>
            <w:tcBorders>
              <w:left w:val="single" w:color="000000" w:sz="4" w:space="0"/>
              <w:bottom w:val="single" w:color="000000" w:sz="4" w:space="0"/>
            </w:tcBorders>
            <w:tcW w:w="52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66</w:t>
            </w:r>
            <w:r>
              <w:rPr>
                <w:rFonts w:ascii="SimSun" w:hAnsi="SimSun" w:eastAsia="SimSun" w:cs="SimSun"/>
                <w:sz w:val="24"/>
                <w:szCs w:val="24"/>
              </w:rPr>
            </w:r>
          </w:p>
        </w:tc>
        <w:tc>
          <w:tcPr>
            <w:shd w:val="clear" w:color="auto" w:fill="auto"/>
            <w:tcBorders>
              <w:left w:val="single" w:color="000000" w:sz="4" w:space="0"/>
              <w:bottom w:val="single" w:color="000000" w:sz="4" w:space="0"/>
            </w:tcBorders>
            <w:tcW w:w="69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125285</w:t>
            </w:r>
            <w:r>
              <w:rPr>
                <w:rFonts w:ascii="SimSun" w:hAnsi="SimSun" w:eastAsia="SimSun" w:cs="SimSun"/>
                <w:sz w:val="24"/>
                <w:szCs w:val="24"/>
              </w:rPr>
            </w:r>
          </w:p>
        </w:tc>
        <w:tc>
          <w:tcPr>
            <w:shd w:val="clear" w:color="auto" w:fill="auto"/>
            <w:tcBorders>
              <w:left w:val="single" w:color="000000" w:sz="4" w:space="0"/>
              <w:bottom w:val="single" w:color="000000" w:sz="4" w:space="0"/>
            </w:tcBorders>
            <w:tcW w:w="76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334495-9</w:t>
            </w:r>
            <w:r>
              <w:rPr>
                <w:rFonts w:ascii="SimSun" w:hAnsi="SimSun" w:eastAsia="SimSun" w:cs="SimSun"/>
                <w:sz w:val="24"/>
                <w:szCs w:val="24"/>
              </w:rPr>
            </w:r>
          </w:p>
        </w:tc>
        <w:tc>
          <w:tcPr>
            <w:shd w:val="clear" w:color="auto" w:fill="auto"/>
            <w:tcBorders>
              <w:left w:val="single" w:color="000000" w:sz="4" w:space="0"/>
              <w:bottom w:val="single" w:color="000000" w:sz="4" w:space="0"/>
            </w:tcBorders>
            <w:tcW w:w="2781" w:type="dxa"/>
            <w:vAlign w:val="bottom"/>
            <w:textDirection w:val="lrTb"/>
            <w:noWrap w:val="false"/>
          </w:tcPr>
          <w:p>
            <w:pPr>
              <w:pStyle w:val="801"/>
              <w:keepNext w:val="false"/>
              <w:keepLines w:val="false"/>
              <w:widowControl w:val="false"/>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TESTE PARA DETECÇÃO QUALITA</w:t>
            </w:r>
            <w:r>
              <w:rPr>
                <w:rFonts w:ascii="TimesNewRoman" w:hAnsi="TimesNewRoman" w:eastAsia="TimesNewRoman" w:cs="TimesNewRoman"/>
                <w:i w:val="0"/>
                <w:iCs w:val="0"/>
                <w:color w:val="000000"/>
                <w:sz w:val="14"/>
                <w:szCs w:val="14"/>
              </w:rPr>
              <w:t xml:space="preserve">TIVA SIMULTÂNEA TANTO DO ANTÍGENO (AG) NS1  QUANTO DO ANTICORPOS (AC) IGG E IGM DO VÍRUS DA DENGUE COM SENSIBILIDADES MÍNIMAS DO AG DE 92% E DO AC DE 99%, E ESPECIFICIDADE DO AG DE APROXIMADAMENTE 98% E DO AC DE 93%, METODOLOGIA IMUNOENSAIO CROMATOGRÁFICO,</w:t>
            </w:r>
            <w:r>
              <w:rPr>
                <w:rFonts w:ascii="TimesNewRoman" w:hAnsi="TimesNewRoman" w:eastAsia="TimesNewRoman" w:cs="TimesNewRoman"/>
                <w:i w:val="0"/>
                <w:iCs w:val="0"/>
                <w:color w:val="000000"/>
                <w:sz w:val="14"/>
                <w:szCs w:val="14"/>
              </w:rPr>
              <w:t xml:space="preserve"> EM SANGUE TOTAL, SORO OU PLASMA HUMANO. UTILIZAÇÃO MANUAL, IN VITRO, ACONDICIONADOS EM EMBALAGEM APROPRIADA, RÓTULO COM NÚMERO DO LOTE, DATA DE FABRICAÇÃO, VALIDADE MÍNIMA DE UM ANO, PROCEDÊNCIA, TEMPERATURA DE ESTOCAGEM E REGISTRO NO MINISTÉRIO DA SAÚDE.</w:t>
            </w:r>
            <w:r>
              <w:rPr>
                <w:rFonts w:ascii="SimSun" w:hAnsi="SimSun" w:eastAsia="SimSun" w:cs="SimSun"/>
                <w:sz w:val="24"/>
                <w:szCs w:val="24"/>
              </w:rPr>
            </w:r>
          </w:p>
        </w:tc>
        <w:tc>
          <w:tcPr>
            <w:shd w:val="clear" w:color="auto" w:fill="auto"/>
            <w:tcBorders>
              <w:left w:val="single" w:color="000000" w:sz="4" w:space="0"/>
              <w:bottom w:val="single" w:color="000000" w:sz="4" w:space="0"/>
            </w:tcBorders>
            <w:tcW w:w="96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UNIDADE</w:t>
            </w:r>
            <w:r>
              <w:rPr>
                <w:rFonts w:ascii="SimSun" w:hAnsi="SimSun" w:eastAsia="SimSun" w:cs="SimSun"/>
                <w:sz w:val="24"/>
                <w:szCs w:val="24"/>
              </w:rPr>
            </w:r>
          </w:p>
        </w:tc>
        <w:tc>
          <w:tcPr>
            <w:shd w:val="clear" w:color="auto" w:fill="auto"/>
            <w:tcBorders>
              <w:left w:val="single" w:color="000000" w:sz="4" w:space="0"/>
              <w:bottom w:val="single" w:color="000000" w:sz="4" w:space="0"/>
            </w:tcBorders>
            <w:tcW w:w="574"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5.000</w:t>
            </w:r>
            <w:r>
              <w:rPr>
                <w:rFonts w:ascii="SimSun" w:hAnsi="SimSun" w:eastAsia="SimSun" w:cs="SimSun"/>
                <w:sz w:val="24"/>
                <w:szCs w:val="24"/>
              </w:rPr>
            </w:r>
          </w:p>
        </w:tc>
        <w:tc>
          <w:tcPr>
            <w:shd w:val="clear" w:color="auto" w:fill="auto"/>
            <w:tcBorders>
              <w:left w:val="single" w:color="000000" w:sz="4" w:space="0"/>
              <w:bottom w:val="single" w:color="000000" w:sz="4" w:space="0"/>
            </w:tcBorders>
            <w:tcW w:w="77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R$ 23,50</w:t>
            </w:r>
            <w:r>
              <w:rPr>
                <w:rFonts w:ascii="SimSun" w:hAnsi="SimSun" w:eastAsia="SimSun" w:cs="SimSun"/>
                <w:sz w:val="24"/>
                <w:szCs w:val="24"/>
              </w:rPr>
            </w:r>
          </w:p>
        </w:tc>
        <w:tc>
          <w:tcPr>
            <w:shd w:val="clear" w:color="auto" w:fill="auto"/>
            <w:tcBorders>
              <w:left w:val="single" w:color="000000" w:sz="4" w:space="0"/>
              <w:bottom w:val="single" w:color="000000" w:sz="4" w:space="0"/>
            </w:tcBorders>
            <w:tcW w:w="75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R$ 25,00</w:t>
            </w:r>
            <w:r>
              <w:rPr>
                <w:rFonts w:ascii="SimSun" w:hAnsi="SimSun" w:eastAsia="SimSun" w:cs="SimSun"/>
                <w:sz w:val="24"/>
                <w:szCs w:val="24"/>
              </w:rPr>
            </w:r>
          </w:p>
        </w:tc>
        <w:tc>
          <w:tcPr>
            <w:shd w:val="clear" w:color="auto" w:fill="auto"/>
            <w:tcBorders>
              <w:left w:val="single" w:color="000000" w:sz="4" w:space="0"/>
              <w:bottom w:val="single" w:color="000000" w:sz="4" w:space="0"/>
            </w:tcBorders>
            <w:tcW w:w="81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R$ 25,90</w:t>
            </w:r>
            <w:r>
              <w:rPr>
                <w:rFonts w:ascii="SimSun" w:hAnsi="SimSun" w:eastAsia="SimSun" w:cs="SimSun"/>
                <w:sz w:val="24"/>
                <w:szCs w:val="24"/>
              </w:rPr>
            </w:r>
          </w:p>
        </w:tc>
        <w:tc>
          <w:tcPr>
            <w:shd w:val="clear" w:color="auto" w:fill="auto"/>
            <w:tcBorders>
              <w:left w:val="single" w:color="000000" w:sz="4" w:space="0"/>
              <w:bottom w:val="single" w:color="000000" w:sz="4" w:space="0"/>
            </w:tcBorders>
            <w:tcW w:w="949"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R$ 24,8000</w:t>
            </w:r>
            <w:r>
              <w:rPr>
                <w:rFonts w:ascii="SimSun" w:hAnsi="SimSun" w:eastAsia="SimSun" w:cs="SimSun"/>
                <w:sz w:val="24"/>
                <w:szCs w:val="24"/>
              </w:rPr>
            </w:r>
          </w:p>
        </w:tc>
        <w:tc>
          <w:tcPr>
            <w:gridSpan w:val="2"/>
            <w:shd w:val="clear" w:color="auto" w:fill="auto"/>
            <w:tcBorders>
              <w:left w:val="single" w:color="000000" w:sz="4" w:space="0"/>
              <w:bottom w:val="single" w:color="000000" w:sz="4" w:space="0"/>
              <w:right w:val="single" w:color="000000" w:sz="4" w:space="0"/>
            </w:tcBorders>
            <w:tcW w:w="99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R$ 124.000,00</w:t>
            </w:r>
            <w:r>
              <w:rPr>
                <w:rFonts w:ascii="SimSun" w:hAnsi="SimSun" w:eastAsia="SimSun" w:cs="SimSun"/>
                <w:sz w:val="24"/>
                <w:szCs w:val="24"/>
              </w:rPr>
            </w:r>
          </w:p>
        </w:tc>
      </w:tr>
      <w:tr>
        <w:trPr>
          <w:trHeight w:val="276"/>
        </w:trPr>
        <w:tc>
          <w:tcPr>
            <w:shd w:val="clear" w:color="auto" w:fill="auto"/>
            <w:tcBorders>
              <w:left w:val="single" w:color="000000" w:sz="4" w:space="0"/>
              <w:bottom w:val="single" w:color="000000" w:sz="4" w:space="0"/>
            </w:tcBorders>
            <w:tcW w:w="52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67</w:t>
            </w:r>
            <w:r>
              <w:rPr>
                <w:rFonts w:ascii="SimSun" w:hAnsi="SimSun" w:eastAsia="SimSun" w:cs="SimSun"/>
                <w:sz w:val="24"/>
                <w:szCs w:val="24"/>
              </w:rPr>
            </w:r>
          </w:p>
        </w:tc>
        <w:tc>
          <w:tcPr>
            <w:shd w:val="clear" w:color="auto" w:fill="auto"/>
            <w:tcBorders>
              <w:left w:val="single" w:color="000000" w:sz="4" w:space="0"/>
              <w:bottom w:val="single" w:color="000000" w:sz="4" w:space="0"/>
            </w:tcBorders>
            <w:tcW w:w="69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735</w:t>
            </w:r>
            <w:r>
              <w:rPr>
                <w:rFonts w:ascii="SimSun" w:hAnsi="SimSun" w:eastAsia="SimSun" w:cs="SimSun"/>
                <w:sz w:val="24"/>
                <w:szCs w:val="24"/>
              </w:rPr>
            </w:r>
          </w:p>
        </w:tc>
        <w:tc>
          <w:tcPr>
            <w:shd w:val="clear" w:color="auto" w:fill="auto"/>
            <w:tcBorders>
              <w:left w:val="single" w:color="000000" w:sz="4" w:space="0"/>
              <w:bottom w:val="single" w:color="000000" w:sz="4" w:space="0"/>
            </w:tcBorders>
            <w:tcW w:w="76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124306-3</w:t>
            </w:r>
            <w:r>
              <w:rPr>
                <w:rFonts w:ascii="SimSun" w:hAnsi="SimSun" w:eastAsia="SimSun" w:cs="SimSun"/>
                <w:sz w:val="24"/>
                <w:szCs w:val="24"/>
              </w:rPr>
            </w:r>
          </w:p>
        </w:tc>
        <w:tc>
          <w:tcPr>
            <w:shd w:val="clear" w:color="auto" w:fill="auto"/>
            <w:tcBorders>
              <w:left w:val="single" w:color="000000" w:sz="4" w:space="0"/>
              <w:bottom w:val="single" w:color="000000" w:sz="4" w:space="0"/>
            </w:tcBorders>
            <w:tcW w:w="2781" w:type="dxa"/>
            <w:vAlign w:val="bottom"/>
            <w:textDirection w:val="lrTb"/>
            <w:noWrap w:val="false"/>
          </w:tcPr>
          <w:p>
            <w:pPr>
              <w:pStyle w:val="801"/>
              <w:keepNext w:val="false"/>
              <w:keepLines w:val="false"/>
              <w:widowControl w:val="false"/>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TESTE PAR</w:t>
            </w:r>
            <w:r>
              <w:rPr>
                <w:rFonts w:ascii="TimesNewRoman" w:hAnsi="TimesNewRoman" w:eastAsia="TimesNewRoman" w:cs="TimesNewRoman"/>
                <w:i w:val="0"/>
                <w:iCs w:val="0"/>
                <w:color w:val="000000"/>
                <w:sz w:val="14"/>
                <w:szCs w:val="14"/>
              </w:rPr>
              <w:t xml:space="preserve">A DETERMINAÇÃO DE HCG DE GRAVIDEZ EM TIRAS, POR MÉTODO IMUNOCROMATOGRÁFICO USADO EM SORO. EMBALAGEM COM DADOS DE IDENTIFICAÇÃO, PROCEDÊNCIA, DATA DE FABRICAÇÃO E PRAZO DE VALIDADE, SENBILIDADE MÍNIMA DE DETECÇÃO 10 MUI/ML. COM REGISTRO EM ÓRGÃO COMPETENTE.</w:t>
            </w:r>
            <w:r>
              <w:rPr>
                <w:rFonts w:ascii="SimSun" w:hAnsi="SimSun" w:eastAsia="SimSun" w:cs="SimSun"/>
                <w:sz w:val="24"/>
                <w:szCs w:val="24"/>
              </w:rPr>
            </w:r>
          </w:p>
        </w:tc>
        <w:tc>
          <w:tcPr>
            <w:shd w:val="clear" w:color="auto" w:fill="auto"/>
            <w:tcBorders>
              <w:left w:val="single" w:color="000000" w:sz="4" w:space="0"/>
              <w:bottom w:val="single" w:color="000000" w:sz="4" w:space="0"/>
            </w:tcBorders>
            <w:tcW w:w="96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UNIDADE</w:t>
            </w:r>
            <w:r>
              <w:rPr>
                <w:rFonts w:ascii="SimSun" w:hAnsi="SimSun" w:eastAsia="SimSun" w:cs="SimSun"/>
                <w:sz w:val="24"/>
                <w:szCs w:val="24"/>
              </w:rPr>
            </w:r>
          </w:p>
        </w:tc>
        <w:tc>
          <w:tcPr>
            <w:shd w:val="clear" w:color="auto" w:fill="auto"/>
            <w:tcBorders>
              <w:left w:val="single" w:color="000000" w:sz="4" w:space="0"/>
              <w:bottom w:val="single" w:color="000000" w:sz="4" w:space="0"/>
            </w:tcBorders>
            <w:tcW w:w="574"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30.000</w:t>
            </w:r>
            <w:r>
              <w:rPr>
                <w:rFonts w:ascii="SimSun" w:hAnsi="SimSun" w:eastAsia="SimSun" w:cs="SimSun"/>
                <w:sz w:val="24"/>
                <w:szCs w:val="24"/>
              </w:rPr>
            </w:r>
          </w:p>
        </w:tc>
        <w:tc>
          <w:tcPr>
            <w:shd w:val="clear" w:color="auto" w:fill="auto"/>
            <w:tcBorders>
              <w:left w:val="single" w:color="000000" w:sz="4" w:space="0"/>
              <w:bottom w:val="single" w:color="000000" w:sz="4" w:space="0"/>
            </w:tcBorders>
            <w:tcW w:w="77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R$ 0,76</w:t>
            </w:r>
            <w:r>
              <w:rPr>
                <w:rFonts w:ascii="SimSun" w:hAnsi="SimSun" w:eastAsia="SimSun" w:cs="SimSun"/>
                <w:sz w:val="24"/>
                <w:szCs w:val="24"/>
              </w:rPr>
            </w:r>
          </w:p>
        </w:tc>
        <w:tc>
          <w:tcPr>
            <w:shd w:val="clear" w:color="auto" w:fill="auto"/>
            <w:tcBorders>
              <w:left w:val="single" w:color="000000" w:sz="4" w:space="0"/>
              <w:bottom w:val="single" w:color="000000" w:sz="4" w:space="0"/>
            </w:tcBorders>
            <w:tcW w:w="75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R$ 0,80</w:t>
            </w:r>
            <w:r>
              <w:rPr>
                <w:rFonts w:ascii="SimSun" w:hAnsi="SimSun" w:eastAsia="SimSun" w:cs="SimSun"/>
                <w:sz w:val="24"/>
                <w:szCs w:val="24"/>
              </w:rPr>
            </w:r>
          </w:p>
        </w:tc>
        <w:tc>
          <w:tcPr>
            <w:shd w:val="clear" w:color="auto" w:fill="auto"/>
            <w:tcBorders>
              <w:left w:val="single" w:color="000000" w:sz="4" w:space="0"/>
              <w:bottom w:val="single" w:color="000000" w:sz="4" w:space="0"/>
            </w:tcBorders>
            <w:tcW w:w="81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R$ 0,95</w:t>
            </w:r>
            <w:r>
              <w:rPr>
                <w:rFonts w:ascii="SimSun" w:hAnsi="SimSun" w:eastAsia="SimSun" w:cs="SimSun"/>
                <w:sz w:val="24"/>
                <w:szCs w:val="24"/>
              </w:rPr>
            </w:r>
          </w:p>
        </w:tc>
        <w:tc>
          <w:tcPr>
            <w:shd w:val="clear" w:color="auto" w:fill="auto"/>
            <w:tcBorders>
              <w:left w:val="single" w:color="000000" w:sz="4" w:space="0"/>
              <w:bottom w:val="single" w:color="000000" w:sz="4" w:space="0"/>
            </w:tcBorders>
            <w:tcW w:w="949"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R$ 0,8367</w:t>
            </w:r>
            <w:r>
              <w:rPr>
                <w:rFonts w:ascii="SimSun" w:hAnsi="SimSun" w:eastAsia="SimSun" w:cs="SimSun"/>
                <w:sz w:val="24"/>
                <w:szCs w:val="24"/>
              </w:rPr>
            </w:r>
          </w:p>
        </w:tc>
        <w:tc>
          <w:tcPr>
            <w:gridSpan w:val="2"/>
            <w:shd w:val="clear" w:color="auto" w:fill="auto"/>
            <w:tcBorders>
              <w:left w:val="single" w:color="000000" w:sz="4" w:space="0"/>
              <w:bottom w:val="single" w:color="000000" w:sz="4" w:space="0"/>
              <w:right w:val="single" w:color="000000" w:sz="4" w:space="0"/>
            </w:tcBorders>
            <w:tcW w:w="99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R$ 25.101,00</w:t>
            </w:r>
            <w:r>
              <w:rPr>
                <w:rFonts w:ascii="SimSun" w:hAnsi="SimSun" w:eastAsia="SimSun" w:cs="SimSun"/>
                <w:sz w:val="24"/>
                <w:szCs w:val="24"/>
              </w:rPr>
            </w:r>
          </w:p>
        </w:tc>
      </w:tr>
      <w:tr>
        <w:trPr>
          <w:trHeight w:val="276"/>
        </w:trPr>
        <w:tc>
          <w:tcPr>
            <w:shd w:val="clear" w:color="auto" w:fill="auto"/>
            <w:tcBorders>
              <w:left w:val="single" w:color="000000" w:sz="4" w:space="0"/>
              <w:bottom w:val="single" w:color="000000" w:sz="4" w:space="0"/>
            </w:tcBorders>
            <w:tcW w:w="52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68</w:t>
            </w:r>
            <w:r>
              <w:rPr>
                <w:rFonts w:ascii="SimSun" w:hAnsi="SimSun" w:eastAsia="SimSun" w:cs="SimSun"/>
                <w:sz w:val="24"/>
                <w:szCs w:val="24"/>
              </w:rPr>
            </w:r>
          </w:p>
        </w:tc>
        <w:tc>
          <w:tcPr>
            <w:shd w:val="clear" w:color="auto" w:fill="auto"/>
            <w:tcBorders>
              <w:left w:val="single" w:color="000000" w:sz="4" w:space="0"/>
              <w:bottom w:val="single" w:color="000000" w:sz="4" w:space="0"/>
            </w:tcBorders>
            <w:tcW w:w="69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752</w:t>
            </w:r>
            <w:r>
              <w:rPr>
                <w:rFonts w:ascii="SimSun" w:hAnsi="SimSun" w:eastAsia="SimSun" w:cs="SimSun"/>
                <w:sz w:val="24"/>
                <w:szCs w:val="24"/>
              </w:rPr>
            </w:r>
          </w:p>
        </w:tc>
        <w:tc>
          <w:tcPr>
            <w:shd w:val="clear" w:color="auto" w:fill="auto"/>
            <w:tcBorders>
              <w:left w:val="single" w:color="000000" w:sz="4" w:space="0"/>
              <w:bottom w:val="single" w:color="000000" w:sz="4" w:space="0"/>
            </w:tcBorders>
            <w:tcW w:w="76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279118-8</w:t>
            </w:r>
            <w:r>
              <w:rPr>
                <w:rFonts w:ascii="SimSun" w:hAnsi="SimSun" w:eastAsia="SimSun" w:cs="SimSun"/>
                <w:sz w:val="24"/>
                <w:szCs w:val="24"/>
              </w:rPr>
            </w:r>
          </w:p>
        </w:tc>
        <w:tc>
          <w:tcPr>
            <w:shd w:val="clear" w:color="auto" w:fill="auto"/>
            <w:tcBorders>
              <w:left w:val="single" w:color="000000" w:sz="4" w:space="0"/>
              <w:bottom w:val="single" w:color="000000" w:sz="4" w:space="0"/>
            </w:tcBorders>
            <w:tcW w:w="2781" w:type="dxa"/>
            <w:vAlign w:val="bottom"/>
            <w:textDirection w:val="lrTb"/>
            <w:noWrap w:val="false"/>
          </w:tcPr>
          <w:p>
            <w:pPr>
              <w:pStyle w:val="801"/>
              <w:keepNext w:val="false"/>
              <w:keepLines w:val="false"/>
              <w:widowControl w:val="false"/>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TESTE PARA DETERMINAÇÃO DE TROPONINA I OU T IMUNOCROMATOGRAFICO, TIPO SABONETE PARA DETERMINAÇÃO EM SANGUE TOTAL, SORO OU PLASMA HUMANO.</w:t>
            </w:r>
            <w:r>
              <w:rPr>
                <w:rFonts w:ascii="SimSun" w:hAnsi="SimSun" w:eastAsia="SimSun" w:cs="SimSun"/>
                <w:sz w:val="24"/>
                <w:szCs w:val="24"/>
              </w:rPr>
            </w:r>
          </w:p>
        </w:tc>
        <w:tc>
          <w:tcPr>
            <w:shd w:val="clear" w:color="auto" w:fill="auto"/>
            <w:tcBorders>
              <w:left w:val="single" w:color="000000" w:sz="4" w:space="0"/>
              <w:bottom w:val="single" w:color="000000" w:sz="4" w:space="0"/>
            </w:tcBorders>
            <w:tcW w:w="96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UNIDADE</w:t>
            </w:r>
            <w:r>
              <w:rPr>
                <w:rFonts w:ascii="SimSun" w:hAnsi="SimSun" w:eastAsia="SimSun" w:cs="SimSun"/>
                <w:sz w:val="24"/>
                <w:szCs w:val="24"/>
              </w:rPr>
            </w:r>
          </w:p>
        </w:tc>
        <w:tc>
          <w:tcPr>
            <w:shd w:val="clear" w:color="auto" w:fill="auto"/>
            <w:tcBorders>
              <w:left w:val="single" w:color="000000" w:sz="4" w:space="0"/>
              <w:bottom w:val="single" w:color="000000" w:sz="4" w:space="0"/>
            </w:tcBorders>
            <w:tcW w:w="574"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10.000</w:t>
            </w:r>
            <w:r>
              <w:rPr>
                <w:rFonts w:ascii="SimSun" w:hAnsi="SimSun" w:eastAsia="SimSun" w:cs="SimSun"/>
                <w:sz w:val="24"/>
                <w:szCs w:val="24"/>
              </w:rPr>
            </w:r>
          </w:p>
        </w:tc>
        <w:tc>
          <w:tcPr>
            <w:shd w:val="clear" w:color="auto" w:fill="auto"/>
            <w:tcBorders>
              <w:left w:val="single" w:color="000000" w:sz="4" w:space="0"/>
              <w:bottom w:val="single" w:color="000000" w:sz="4" w:space="0"/>
            </w:tcBorders>
            <w:tcW w:w="77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R$ 5,30</w:t>
            </w:r>
            <w:r>
              <w:rPr>
                <w:rFonts w:ascii="SimSun" w:hAnsi="SimSun" w:eastAsia="SimSun" w:cs="SimSun"/>
                <w:sz w:val="24"/>
                <w:szCs w:val="24"/>
              </w:rPr>
            </w:r>
          </w:p>
        </w:tc>
        <w:tc>
          <w:tcPr>
            <w:shd w:val="clear" w:color="auto" w:fill="auto"/>
            <w:tcBorders>
              <w:left w:val="single" w:color="000000" w:sz="4" w:space="0"/>
              <w:bottom w:val="single" w:color="000000" w:sz="4" w:space="0"/>
            </w:tcBorders>
            <w:tcW w:w="75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R$ 6,24</w:t>
            </w:r>
            <w:r>
              <w:rPr>
                <w:rFonts w:ascii="SimSun" w:hAnsi="SimSun" w:eastAsia="SimSun" w:cs="SimSun"/>
                <w:sz w:val="24"/>
                <w:szCs w:val="24"/>
              </w:rPr>
            </w:r>
          </w:p>
        </w:tc>
        <w:tc>
          <w:tcPr>
            <w:shd w:val="clear" w:color="auto" w:fill="auto"/>
            <w:tcBorders>
              <w:left w:val="single" w:color="000000" w:sz="4" w:space="0"/>
              <w:bottom w:val="single" w:color="000000" w:sz="4" w:space="0"/>
            </w:tcBorders>
            <w:tcW w:w="81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R$ 8,10</w:t>
            </w:r>
            <w:r>
              <w:rPr>
                <w:rFonts w:ascii="SimSun" w:hAnsi="SimSun" w:eastAsia="SimSun" w:cs="SimSun"/>
                <w:sz w:val="24"/>
                <w:szCs w:val="24"/>
              </w:rPr>
            </w:r>
          </w:p>
        </w:tc>
        <w:tc>
          <w:tcPr>
            <w:shd w:val="clear" w:color="auto" w:fill="auto"/>
            <w:tcBorders>
              <w:left w:val="single" w:color="000000" w:sz="4" w:space="0"/>
              <w:bottom w:val="single" w:color="000000" w:sz="4" w:space="0"/>
            </w:tcBorders>
            <w:tcW w:w="949"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R$ 6,5467</w:t>
            </w:r>
            <w:r>
              <w:rPr>
                <w:rFonts w:ascii="SimSun" w:hAnsi="SimSun" w:eastAsia="SimSun" w:cs="SimSun"/>
                <w:sz w:val="24"/>
                <w:szCs w:val="24"/>
              </w:rPr>
            </w:r>
          </w:p>
        </w:tc>
        <w:tc>
          <w:tcPr>
            <w:gridSpan w:val="2"/>
            <w:shd w:val="clear" w:color="auto" w:fill="auto"/>
            <w:tcBorders>
              <w:left w:val="single" w:color="000000" w:sz="4" w:space="0"/>
              <w:bottom w:val="single" w:color="000000" w:sz="4" w:space="0"/>
              <w:right w:val="single" w:color="000000" w:sz="4" w:space="0"/>
            </w:tcBorders>
            <w:tcW w:w="99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R$ 65.467,00</w:t>
            </w:r>
            <w:r>
              <w:rPr>
                <w:rFonts w:ascii="SimSun" w:hAnsi="SimSun" w:eastAsia="SimSun" w:cs="SimSun"/>
                <w:sz w:val="24"/>
                <w:szCs w:val="24"/>
              </w:rPr>
            </w:r>
          </w:p>
        </w:tc>
      </w:tr>
      <w:tr>
        <w:trPr>
          <w:trHeight w:val="276"/>
        </w:trPr>
        <w:tc>
          <w:tcPr>
            <w:shd w:val="clear" w:color="auto" w:fill="auto"/>
            <w:tcBorders>
              <w:left w:val="single" w:color="000000" w:sz="4" w:space="0"/>
              <w:bottom w:val="single" w:color="000000" w:sz="4" w:space="0"/>
            </w:tcBorders>
            <w:tcW w:w="52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69</w:t>
            </w:r>
            <w:r>
              <w:rPr>
                <w:rFonts w:ascii="SimSun" w:hAnsi="SimSun" w:eastAsia="SimSun" w:cs="SimSun"/>
                <w:sz w:val="24"/>
                <w:szCs w:val="24"/>
              </w:rPr>
            </w:r>
          </w:p>
        </w:tc>
        <w:tc>
          <w:tcPr>
            <w:shd w:val="clear" w:color="auto" w:fill="auto"/>
            <w:tcBorders>
              <w:left w:val="single" w:color="000000" w:sz="4" w:space="0"/>
              <w:bottom w:val="single" w:color="000000" w:sz="4" w:space="0"/>
            </w:tcBorders>
            <w:tcW w:w="69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769</w:t>
            </w:r>
            <w:r>
              <w:rPr>
                <w:rFonts w:ascii="SimSun" w:hAnsi="SimSun" w:eastAsia="SimSun" w:cs="SimSun"/>
                <w:sz w:val="24"/>
                <w:szCs w:val="24"/>
              </w:rPr>
            </w:r>
          </w:p>
        </w:tc>
        <w:tc>
          <w:tcPr>
            <w:shd w:val="clear" w:color="auto" w:fill="auto"/>
            <w:tcBorders>
              <w:left w:val="single" w:color="000000" w:sz="4" w:space="0"/>
              <w:bottom w:val="single" w:color="000000" w:sz="4" w:space="0"/>
            </w:tcBorders>
            <w:tcW w:w="76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190379-9</w:t>
            </w:r>
            <w:r>
              <w:rPr>
                <w:rFonts w:ascii="SimSun" w:hAnsi="SimSun" w:eastAsia="SimSun" w:cs="SimSun"/>
                <w:sz w:val="24"/>
                <w:szCs w:val="24"/>
              </w:rPr>
            </w:r>
          </w:p>
        </w:tc>
        <w:tc>
          <w:tcPr>
            <w:shd w:val="clear" w:color="auto" w:fill="auto"/>
            <w:tcBorders>
              <w:left w:val="single" w:color="000000" w:sz="4" w:space="0"/>
              <w:bottom w:val="single" w:color="000000" w:sz="4" w:space="0"/>
            </w:tcBorders>
            <w:tcW w:w="2781" w:type="dxa"/>
            <w:vAlign w:val="bottom"/>
            <w:textDirection w:val="lrTb"/>
            <w:noWrap w:val="false"/>
          </w:tcPr>
          <w:p>
            <w:pPr>
              <w:pStyle w:val="801"/>
              <w:keepNext w:val="false"/>
              <w:keepLines w:val="false"/>
              <w:widowControl w:val="false"/>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TESTE PARA DETERMINAÇÃO SEMI-QUANTITATIVA DE 10 PARÂMETROS NA URINA, COM PARÂMETROS DE DENSIDADE, PH, LEUCÓCITOS, SANGUE-HEMOGLOBINA, CORPOS CE</w:t>
            </w:r>
            <w:r>
              <w:rPr>
                <w:rFonts w:ascii="TimesNewRoman" w:hAnsi="TimesNewRoman" w:eastAsia="TimesNewRoman" w:cs="TimesNewRoman"/>
                <w:i w:val="0"/>
                <w:iCs w:val="0"/>
                <w:color w:val="000000"/>
                <w:sz w:val="14"/>
                <w:szCs w:val="14"/>
              </w:rPr>
              <w:t xml:space="preserve">TÔNICOS, BILIRRUBINA, UROBILINOGÊNIO, PROTEÍNAS, GLICOSE E NITRITOS. TAMPA DO FRASCO COM PRESENÇA DE SÍLICA, CONTRA UMIDADE. APRESENTAR BULA DO PRODUTO ONDE DEVERÁ CONSTAR A INFORMAÇÃO QUE, AS TIRAS SÃO PROTEGIDAS CONTRA A INTERFERÊNCIA DO ÁCIDO ASCÓRBICO.</w:t>
            </w:r>
            <w:r>
              <w:rPr>
                <w:rFonts w:ascii="SimSun" w:hAnsi="SimSun" w:eastAsia="SimSun" w:cs="SimSun"/>
                <w:sz w:val="24"/>
                <w:szCs w:val="24"/>
              </w:rPr>
            </w:r>
          </w:p>
        </w:tc>
        <w:tc>
          <w:tcPr>
            <w:shd w:val="clear" w:color="auto" w:fill="auto"/>
            <w:tcBorders>
              <w:left w:val="single" w:color="000000" w:sz="4" w:space="0"/>
              <w:bottom w:val="single" w:color="000000" w:sz="4" w:space="0"/>
            </w:tcBorders>
            <w:tcW w:w="96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UNIDADE</w:t>
            </w:r>
            <w:r>
              <w:rPr>
                <w:rFonts w:ascii="SimSun" w:hAnsi="SimSun" w:eastAsia="SimSun" w:cs="SimSun"/>
                <w:sz w:val="24"/>
                <w:szCs w:val="24"/>
              </w:rPr>
            </w:r>
          </w:p>
        </w:tc>
        <w:tc>
          <w:tcPr>
            <w:shd w:val="clear" w:color="auto" w:fill="auto"/>
            <w:tcBorders>
              <w:left w:val="single" w:color="000000" w:sz="4" w:space="0"/>
              <w:bottom w:val="single" w:color="000000" w:sz="4" w:space="0"/>
            </w:tcBorders>
            <w:tcW w:w="574"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90.000</w:t>
            </w:r>
            <w:r>
              <w:rPr>
                <w:rFonts w:ascii="SimSun" w:hAnsi="SimSun" w:eastAsia="SimSun" w:cs="SimSun"/>
                <w:sz w:val="24"/>
                <w:szCs w:val="24"/>
              </w:rPr>
            </w:r>
          </w:p>
        </w:tc>
        <w:tc>
          <w:tcPr>
            <w:shd w:val="clear" w:color="auto" w:fill="auto"/>
            <w:tcBorders>
              <w:left w:val="single" w:color="000000" w:sz="4" w:space="0"/>
              <w:bottom w:val="single" w:color="000000" w:sz="4" w:space="0"/>
            </w:tcBorders>
            <w:tcW w:w="77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R$ 0,25</w:t>
            </w:r>
            <w:r>
              <w:rPr>
                <w:rFonts w:ascii="SimSun" w:hAnsi="SimSun" w:eastAsia="SimSun" w:cs="SimSun"/>
                <w:sz w:val="24"/>
                <w:szCs w:val="24"/>
              </w:rPr>
            </w:r>
          </w:p>
        </w:tc>
        <w:tc>
          <w:tcPr>
            <w:shd w:val="clear" w:color="auto" w:fill="auto"/>
            <w:tcBorders>
              <w:left w:val="single" w:color="000000" w:sz="4" w:space="0"/>
              <w:bottom w:val="single" w:color="000000" w:sz="4" w:space="0"/>
            </w:tcBorders>
            <w:tcW w:w="75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R$ 0,30</w:t>
            </w:r>
            <w:r>
              <w:rPr>
                <w:rFonts w:ascii="SimSun" w:hAnsi="SimSun" w:eastAsia="SimSun" w:cs="SimSun"/>
                <w:sz w:val="24"/>
                <w:szCs w:val="24"/>
              </w:rPr>
            </w:r>
          </w:p>
        </w:tc>
        <w:tc>
          <w:tcPr>
            <w:shd w:val="clear" w:color="auto" w:fill="auto"/>
            <w:tcBorders>
              <w:left w:val="single" w:color="000000" w:sz="4" w:space="0"/>
              <w:bottom w:val="single" w:color="000000" w:sz="4" w:space="0"/>
            </w:tcBorders>
            <w:tcW w:w="81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R$ 0,38</w:t>
            </w:r>
            <w:r>
              <w:rPr>
                <w:rFonts w:ascii="SimSun" w:hAnsi="SimSun" w:eastAsia="SimSun" w:cs="SimSun"/>
                <w:sz w:val="24"/>
                <w:szCs w:val="24"/>
              </w:rPr>
            </w:r>
          </w:p>
        </w:tc>
        <w:tc>
          <w:tcPr>
            <w:shd w:val="clear" w:color="auto" w:fill="auto"/>
            <w:tcBorders>
              <w:left w:val="single" w:color="000000" w:sz="4" w:space="0"/>
              <w:bottom w:val="single" w:color="000000" w:sz="4" w:space="0"/>
            </w:tcBorders>
            <w:tcW w:w="949"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R$ 0,3100</w:t>
            </w:r>
            <w:r>
              <w:rPr>
                <w:rFonts w:ascii="SimSun" w:hAnsi="SimSun" w:eastAsia="SimSun" w:cs="SimSun"/>
                <w:sz w:val="24"/>
                <w:szCs w:val="24"/>
              </w:rPr>
            </w:r>
          </w:p>
        </w:tc>
        <w:tc>
          <w:tcPr>
            <w:gridSpan w:val="2"/>
            <w:shd w:val="clear" w:color="auto" w:fill="auto"/>
            <w:tcBorders>
              <w:left w:val="single" w:color="000000" w:sz="4" w:space="0"/>
              <w:bottom w:val="single" w:color="000000" w:sz="4" w:space="0"/>
              <w:right w:val="single" w:color="000000" w:sz="4" w:space="0"/>
            </w:tcBorders>
            <w:tcW w:w="99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R$ 27.900,00</w:t>
            </w:r>
            <w:r>
              <w:rPr>
                <w:rFonts w:ascii="SimSun" w:hAnsi="SimSun" w:eastAsia="SimSun" w:cs="SimSun"/>
                <w:sz w:val="24"/>
                <w:szCs w:val="24"/>
              </w:rPr>
            </w:r>
          </w:p>
        </w:tc>
      </w:tr>
      <w:tr>
        <w:trPr>
          <w:trHeight w:val="276"/>
        </w:trPr>
        <w:tc>
          <w:tcPr>
            <w:shd w:val="clear" w:color="auto" w:fill="auto"/>
            <w:tcBorders>
              <w:left w:val="single" w:color="000000" w:sz="4" w:space="0"/>
              <w:bottom w:val="single" w:color="000000" w:sz="4" w:space="0"/>
            </w:tcBorders>
            <w:tcW w:w="52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70</w:t>
            </w:r>
            <w:r>
              <w:rPr>
                <w:rFonts w:ascii="SimSun" w:hAnsi="SimSun" w:eastAsia="SimSun" w:cs="SimSun"/>
                <w:sz w:val="24"/>
                <w:szCs w:val="24"/>
              </w:rPr>
            </w:r>
          </w:p>
        </w:tc>
        <w:tc>
          <w:tcPr>
            <w:shd w:val="clear" w:color="auto" w:fill="auto"/>
            <w:tcBorders>
              <w:left w:val="single" w:color="000000" w:sz="4" w:space="0"/>
              <w:bottom w:val="single" w:color="000000" w:sz="4" w:space="0"/>
            </w:tcBorders>
            <w:tcW w:w="69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733</w:t>
            </w:r>
            <w:r>
              <w:rPr>
                <w:rFonts w:ascii="SimSun" w:hAnsi="SimSun" w:eastAsia="SimSun" w:cs="SimSun"/>
                <w:sz w:val="24"/>
                <w:szCs w:val="24"/>
              </w:rPr>
            </w:r>
          </w:p>
        </w:tc>
        <w:tc>
          <w:tcPr>
            <w:shd w:val="clear" w:color="auto" w:fill="auto"/>
            <w:tcBorders>
              <w:left w:val="single" w:color="000000" w:sz="4" w:space="0"/>
              <w:bottom w:val="single" w:color="000000" w:sz="4" w:space="0"/>
            </w:tcBorders>
            <w:tcW w:w="76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334495-9</w:t>
            </w:r>
            <w:r>
              <w:rPr>
                <w:rFonts w:ascii="SimSun" w:hAnsi="SimSun" w:eastAsia="SimSun" w:cs="SimSun"/>
                <w:sz w:val="24"/>
                <w:szCs w:val="24"/>
              </w:rPr>
            </w:r>
          </w:p>
        </w:tc>
        <w:tc>
          <w:tcPr>
            <w:shd w:val="clear" w:color="auto" w:fill="auto"/>
            <w:tcBorders>
              <w:left w:val="single" w:color="000000" w:sz="4" w:space="0"/>
              <w:bottom w:val="single" w:color="000000" w:sz="4" w:space="0"/>
            </w:tcBorders>
            <w:tcW w:w="2781" w:type="dxa"/>
            <w:vAlign w:val="bottom"/>
            <w:textDirection w:val="lrTb"/>
            <w:noWrap w:val="false"/>
          </w:tcPr>
          <w:p>
            <w:pPr>
              <w:pStyle w:val="801"/>
              <w:keepNext w:val="false"/>
              <w:keepLines w:val="false"/>
              <w:widowControl w:val="false"/>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TESTE PARA SOROLOGIA DE DENGUE IMUNOCROMATOGRÁFICO COM DETECÇÃO DE IGM E IGG E FAIXA DE CONTROLE. EMBALAGEM COM DADOS DE IDENTIFICAÇÃO, PROCEDÊNCIA, DATA DE FABRICAÇÃO E PRAZO DE VALIDADE, COM REGISTRO EM ORGÃO COMPETENTE.</w:t>
            </w:r>
            <w:r>
              <w:rPr>
                <w:rFonts w:ascii="SimSun" w:hAnsi="SimSun" w:eastAsia="SimSun" w:cs="SimSun"/>
                <w:sz w:val="24"/>
                <w:szCs w:val="24"/>
              </w:rPr>
            </w:r>
          </w:p>
        </w:tc>
        <w:tc>
          <w:tcPr>
            <w:shd w:val="clear" w:color="auto" w:fill="auto"/>
            <w:tcBorders>
              <w:left w:val="single" w:color="000000" w:sz="4" w:space="0"/>
              <w:bottom w:val="single" w:color="000000" w:sz="4" w:space="0"/>
            </w:tcBorders>
            <w:tcW w:w="96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UNIDADE</w:t>
            </w:r>
            <w:r>
              <w:rPr>
                <w:rFonts w:ascii="SimSun" w:hAnsi="SimSun" w:eastAsia="SimSun" w:cs="SimSun"/>
                <w:sz w:val="24"/>
                <w:szCs w:val="24"/>
              </w:rPr>
            </w:r>
          </w:p>
        </w:tc>
        <w:tc>
          <w:tcPr>
            <w:shd w:val="clear" w:color="auto" w:fill="auto"/>
            <w:tcBorders>
              <w:left w:val="single" w:color="000000" w:sz="4" w:space="0"/>
              <w:bottom w:val="single" w:color="000000" w:sz="4" w:space="0"/>
            </w:tcBorders>
            <w:tcW w:w="574"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10.000</w:t>
            </w:r>
            <w:r>
              <w:rPr>
                <w:rFonts w:ascii="SimSun" w:hAnsi="SimSun" w:eastAsia="SimSun" w:cs="SimSun"/>
                <w:sz w:val="24"/>
                <w:szCs w:val="24"/>
              </w:rPr>
            </w:r>
          </w:p>
        </w:tc>
        <w:tc>
          <w:tcPr>
            <w:shd w:val="clear" w:color="auto" w:fill="auto"/>
            <w:tcBorders>
              <w:left w:val="single" w:color="000000" w:sz="4" w:space="0"/>
              <w:bottom w:val="single" w:color="000000" w:sz="4" w:space="0"/>
            </w:tcBorders>
            <w:tcW w:w="77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R$ 10,00</w:t>
            </w:r>
            <w:r>
              <w:rPr>
                <w:rFonts w:ascii="SimSun" w:hAnsi="SimSun" w:eastAsia="SimSun" w:cs="SimSun"/>
                <w:sz w:val="24"/>
                <w:szCs w:val="24"/>
              </w:rPr>
            </w:r>
          </w:p>
        </w:tc>
        <w:tc>
          <w:tcPr>
            <w:shd w:val="clear" w:color="auto" w:fill="auto"/>
            <w:tcBorders>
              <w:left w:val="single" w:color="000000" w:sz="4" w:space="0"/>
              <w:bottom w:val="single" w:color="000000" w:sz="4" w:space="0"/>
            </w:tcBorders>
            <w:tcW w:w="75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R$ 11,00</w:t>
            </w:r>
            <w:r>
              <w:rPr>
                <w:rFonts w:ascii="SimSun" w:hAnsi="SimSun" w:eastAsia="SimSun" w:cs="SimSun"/>
                <w:sz w:val="24"/>
                <w:szCs w:val="24"/>
              </w:rPr>
            </w:r>
          </w:p>
        </w:tc>
        <w:tc>
          <w:tcPr>
            <w:shd w:val="clear" w:color="auto" w:fill="auto"/>
            <w:tcBorders>
              <w:left w:val="single" w:color="000000" w:sz="4" w:space="0"/>
              <w:bottom w:val="single" w:color="000000" w:sz="4" w:space="0"/>
            </w:tcBorders>
            <w:tcW w:w="81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R$ 15,00</w:t>
            </w:r>
            <w:r>
              <w:rPr>
                <w:rFonts w:ascii="SimSun" w:hAnsi="SimSun" w:eastAsia="SimSun" w:cs="SimSun"/>
                <w:sz w:val="24"/>
                <w:szCs w:val="24"/>
              </w:rPr>
            </w:r>
          </w:p>
        </w:tc>
        <w:tc>
          <w:tcPr>
            <w:shd w:val="clear" w:color="auto" w:fill="auto"/>
            <w:tcBorders>
              <w:left w:val="single" w:color="000000" w:sz="4" w:space="0"/>
              <w:bottom w:val="single" w:color="000000" w:sz="4" w:space="0"/>
            </w:tcBorders>
            <w:tcW w:w="949"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R$ 12,0000</w:t>
            </w:r>
            <w:r>
              <w:rPr>
                <w:rFonts w:ascii="SimSun" w:hAnsi="SimSun" w:eastAsia="SimSun" w:cs="SimSun"/>
                <w:sz w:val="24"/>
                <w:szCs w:val="24"/>
              </w:rPr>
            </w:r>
          </w:p>
        </w:tc>
        <w:tc>
          <w:tcPr>
            <w:gridSpan w:val="2"/>
            <w:shd w:val="clear" w:color="auto" w:fill="auto"/>
            <w:tcBorders>
              <w:left w:val="single" w:color="000000" w:sz="4" w:space="0"/>
              <w:bottom w:val="single" w:color="000000" w:sz="4" w:space="0"/>
              <w:right w:val="single" w:color="000000" w:sz="4" w:space="0"/>
            </w:tcBorders>
            <w:tcW w:w="99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R$ 120.000,00</w:t>
            </w:r>
            <w:r>
              <w:rPr>
                <w:rFonts w:ascii="SimSun" w:hAnsi="SimSun" w:eastAsia="SimSun" w:cs="SimSun"/>
                <w:sz w:val="24"/>
                <w:szCs w:val="24"/>
              </w:rPr>
            </w:r>
          </w:p>
        </w:tc>
      </w:tr>
      <w:tr>
        <w:trPr>
          <w:trHeight w:val="276"/>
        </w:trPr>
        <w:tc>
          <w:tcPr>
            <w:shd w:val="clear" w:color="auto" w:fill="auto"/>
            <w:tcBorders>
              <w:left w:val="single" w:color="000000" w:sz="4" w:space="0"/>
              <w:bottom w:val="single" w:color="000000" w:sz="4" w:space="0"/>
            </w:tcBorders>
            <w:tcW w:w="52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71</w:t>
            </w:r>
            <w:r>
              <w:rPr>
                <w:rFonts w:ascii="SimSun" w:hAnsi="SimSun" w:eastAsia="SimSun" w:cs="SimSun"/>
                <w:sz w:val="24"/>
                <w:szCs w:val="24"/>
              </w:rPr>
            </w:r>
          </w:p>
        </w:tc>
        <w:tc>
          <w:tcPr>
            <w:shd w:val="clear" w:color="auto" w:fill="auto"/>
            <w:tcBorders>
              <w:left w:val="single" w:color="000000" w:sz="4" w:space="0"/>
              <w:bottom w:val="single" w:color="000000" w:sz="4" w:space="0"/>
            </w:tcBorders>
            <w:tcW w:w="69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2628</w:t>
            </w:r>
            <w:r>
              <w:rPr>
                <w:rFonts w:ascii="SimSun" w:hAnsi="SimSun" w:eastAsia="SimSun" w:cs="SimSun"/>
                <w:sz w:val="24"/>
                <w:szCs w:val="24"/>
              </w:rPr>
            </w:r>
          </w:p>
        </w:tc>
        <w:tc>
          <w:tcPr>
            <w:shd w:val="clear" w:color="auto" w:fill="auto"/>
            <w:tcBorders>
              <w:left w:val="single" w:color="000000" w:sz="4" w:space="0"/>
              <w:bottom w:val="single" w:color="000000" w:sz="4" w:space="0"/>
            </w:tcBorders>
            <w:tcW w:w="76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276750-3</w:t>
            </w:r>
            <w:r>
              <w:rPr>
                <w:rFonts w:ascii="SimSun" w:hAnsi="SimSun" w:eastAsia="SimSun" w:cs="SimSun"/>
                <w:sz w:val="24"/>
                <w:szCs w:val="24"/>
              </w:rPr>
            </w:r>
          </w:p>
        </w:tc>
        <w:tc>
          <w:tcPr>
            <w:shd w:val="clear" w:color="auto" w:fill="auto"/>
            <w:tcBorders>
              <w:left w:val="single" w:color="000000" w:sz="4" w:space="0"/>
              <w:bottom w:val="single" w:color="000000" w:sz="4" w:space="0"/>
            </w:tcBorders>
            <w:tcW w:w="2781" w:type="dxa"/>
            <w:vAlign w:val="bottom"/>
            <w:textDirection w:val="lrTb"/>
            <w:noWrap w:val="false"/>
          </w:tcPr>
          <w:p>
            <w:pPr>
              <w:pStyle w:val="801"/>
              <w:keepNext w:val="false"/>
              <w:keepLines w:val="false"/>
              <w:widowControl w:val="false"/>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TESTE VDRL SEM UTILIZAÇÃO DE INATIVAÇÃO DA AMOSTRA.</w:t>
            </w:r>
            <w:r>
              <w:rPr>
                <w:rFonts w:ascii="SimSun" w:hAnsi="SimSun" w:eastAsia="SimSun" w:cs="SimSun"/>
                <w:sz w:val="24"/>
                <w:szCs w:val="24"/>
              </w:rPr>
            </w:r>
          </w:p>
        </w:tc>
        <w:tc>
          <w:tcPr>
            <w:shd w:val="clear" w:color="auto" w:fill="auto"/>
            <w:tcBorders>
              <w:left w:val="single" w:color="000000" w:sz="4" w:space="0"/>
              <w:bottom w:val="single" w:color="000000" w:sz="4" w:space="0"/>
            </w:tcBorders>
            <w:tcW w:w="96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UNIDADE</w:t>
            </w:r>
            <w:r>
              <w:rPr>
                <w:rFonts w:ascii="SimSun" w:hAnsi="SimSun" w:eastAsia="SimSun" w:cs="SimSun"/>
                <w:sz w:val="24"/>
                <w:szCs w:val="24"/>
              </w:rPr>
            </w:r>
          </w:p>
        </w:tc>
        <w:tc>
          <w:tcPr>
            <w:shd w:val="clear" w:color="auto" w:fill="auto"/>
            <w:tcBorders>
              <w:left w:val="single" w:color="000000" w:sz="4" w:space="0"/>
              <w:bottom w:val="single" w:color="000000" w:sz="4" w:space="0"/>
            </w:tcBorders>
            <w:tcW w:w="574"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80.000</w:t>
            </w:r>
            <w:r>
              <w:rPr>
                <w:rFonts w:ascii="SimSun" w:hAnsi="SimSun" w:eastAsia="SimSun" w:cs="SimSun"/>
                <w:sz w:val="24"/>
                <w:szCs w:val="24"/>
              </w:rPr>
            </w:r>
          </w:p>
        </w:tc>
        <w:tc>
          <w:tcPr>
            <w:shd w:val="clear" w:color="auto" w:fill="auto"/>
            <w:tcBorders>
              <w:left w:val="single" w:color="000000" w:sz="4" w:space="0"/>
              <w:bottom w:val="single" w:color="000000" w:sz="4" w:space="0"/>
            </w:tcBorders>
            <w:tcW w:w="77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R$ 0,24</w:t>
            </w:r>
            <w:r>
              <w:rPr>
                <w:rFonts w:ascii="SimSun" w:hAnsi="SimSun" w:eastAsia="SimSun" w:cs="SimSun"/>
                <w:sz w:val="24"/>
                <w:szCs w:val="24"/>
              </w:rPr>
            </w:r>
          </w:p>
        </w:tc>
        <w:tc>
          <w:tcPr>
            <w:shd w:val="clear" w:color="auto" w:fill="auto"/>
            <w:tcBorders>
              <w:left w:val="single" w:color="000000" w:sz="4" w:space="0"/>
              <w:bottom w:val="single" w:color="000000" w:sz="4" w:space="0"/>
            </w:tcBorders>
            <w:tcW w:w="75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R$ 0,25</w:t>
            </w:r>
            <w:r>
              <w:rPr>
                <w:rFonts w:ascii="SimSun" w:hAnsi="SimSun" w:eastAsia="SimSun" w:cs="SimSun"/>
                <w:sz w:val="24"/>
                <w:szCs w:val="24"/>
              </w:rPr>
            </w:r>
          </w:p>
        </w:tc>
        <w:tc>
          <w:tcPr>
            <w:shd w:val="clear" w:color="auto" w:fill="auto"/>
            <w:tcBorders>
              <w:left w:val="single" w:color="000000" w:sz="4" w:space="0"/>
              <w:bottom w:val="single" w:color="000000" w:sz="4" w:space="0"/>
            </w:tcBorders>
            <w:tcW w:w="81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R$ 0,29</w:t>
            </w:r>
            <w:r>
              <w:rPr>
                <w:rFonts w:ascii="SimSun" w:hAnsi="SimSun" w:eastAsia="SimSun" w:cs="SimSun"/>
                <w:sz w:val="24"/>
                <w:szCs w:val="24"/>
              </w:rPr>
            </w:r>
          </w:p>
        </w:tc>
        <w:tc>
          <w:tcPr>
            <w:shd w:val="clear" w:color="auto" w:fill="auto"/>
            <w:tcBorders>
              <w:left w:val="single" w:color="000000" w:sz="4" w:space="0"/>
              <w:bottom w:val="single" w:color="000000" w:sz="4" w:space="0"/>
            </w:tcBorders>
            <w:tcW w:w="949"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R$ 0,2600</w:t>
            </w:r>
            <w:r>
              <w:rPr>
                <w:rFonts w:ascii="SimSun" w:hAnsi="SimSun" w:eastAsia="SimSun" w:cs="SimSun"/>
                <w:sz w:val="24"/>
                <w:szCs w:val="24"/>
              </w:rPr>
            </w:r>
          </w:p>
        </w:tc>
        <w:tc>
          <w:tcPr>
            <w:gridSpan w:val="2"/>
            <w:shd w:val="clear" w:color="auto" w:fill="auto"/>
            <w:tcBorders>
              <w:left w:val="single" w:color="000000" w:sz="4" w:space="0"/>
              <w:bottom w:val="single" w:color="000000" w:sz="4" w:space="0"/>
              <w:right w:val="single" w:color="000000" w:sz="4" w:space="0"/>
            </w:tcBorders>
            <w:tcW w:w="99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R$ 20.800,00</w:t>
            </w:r>
            <w:r>
              <w:rPr>
                <w:rFonts w:ascii="SimSun" w:hAnsi="SimSun" w:eastAsia="SimSun" w:cs="SimSun"/>
                <w:sz w:val="24"/>
                <w:szCs w:val="24"/>
              </w:rPr>
            </w:r>
          </w:p>
        </w:tc>
      </w:tr>
      <w:tr>
        <w:trPr>
          <w:trHeight w:val="276"/>
        </w:trPr>
        <w:tc>
          <w:tcPr>
            <w:shd w:val="clear" w:color="auto" w:fill="auto"/>
            <w:tcBorders>
              <w:left w:val="single" w:color="000000" w:sz="4" w:space="0"/>
              <w:bottom w:val="single" w:color="000000" w:sz="4" w:space="0"/>
            </w:tcBorders>
            <w:tcW w:w="52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72</w:t>
            </w:r>
            <w:r>
              <w:rPr>
                <w:rFonts w:ascii="SimSun" w:hAnsi="SimSun" w:eastAsia="SimSun" w:cs="SimSun"/>
                <w:sz w:val="24"/>
                <w:szCs w:val="24"/>
              </w:rPr>
            </w:r>
          </w:p>
        </w:tc>
        <w:tc>
          <w:tcPr>
            <w:shd w:val="clear" w:color="auto" w:fill="auto"/>
            <w:tcBorders>
              <w:left w:val="single" w:color="000000" w:sz="4" w:space="0"/>
              <w:bottom w:val="single" w:color="000000" w:sz="4" w:space="0"/>
            </w:tcBorders>
            <w:tcW w:w="69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122408</w:t>
            </w:r>
            <w:r>
              <w:rPr>
                <w:rFonts w:ascii="SimSun" w:hAnsi="SimSun" w:eastAsia="SimSun" w:cs="SimSun"/>
                <w:sz w:val="24"/>
                <w:szCs w:val="24"/>
              </w:rPr>
            </w:r>
          </w:p>
        </w:tc>
        <w:tc>
          <w:tcPr>
            <w:shd w:val="clear" w:color="auto" w:fill="auto"/>
            <w:tcBorders>
              <w:left w:val="single" w:color="000000" w:sz="4" w:space="0"/>
              <w:bottom w:val="single" w:color="000000" w:sz="4" w:space="0"/>
            </w:tcBorders>
            <w:tcW w:w="76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000.67725</w:t>
            </w:r>
            <w:r>
              <w:rPr>
                <w:rFonts w:ascii="SimSun" w:hAnsi="SimSun" w:eastAsia="SimSun" w:cs="SimSun"/>
                <w:sz w:val="24"/>
                <w:szCs w:val="24"/>
              </w:rPr>
            </w:r>
          </w:p>
        </w:tc>
        <w:tc>
          <w:tcPr>
            <w:shd w:val="clear" w:color="auto" w:fill="auto"/>
            <w:tcBorders>
              <w:left w:val="single" w:color="000000" w:sz="4" w:space="0"/>
              <w:bottom w:val="single" w:color="000000" w:sz="4" w:space="0"/>
            </w:tcBorders>
            <w:tcW w:w="2781" w:type="dxa"/>
            <w:vAlign w:val="bottom"/>
            <w:textDirection w:val="lrTb"/>
            <w:noWrap w:val="false"/>
          </w:tcPr>
          <w:p>
            <w:pPr>
              <w:pStyle w:val="801"/>
              <w:keepNext w:val="false"/>
              <w:keepLines w:val="false"/>
              <w:widowControl w:val="false"/>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TUBO - SOROLOGIA A VACUO PLASTICO EM PET, ESTÉRIL, DESCARTÁVEL, INCOLOR, COM ATIVADOR DE COÁGULO.  TAMPA COM SISTEMA DE SEGURANÇA EM ROSCA OU HEMOGARD.  - VOLUME DE 9 A 10 ML</w:t>
            </w:r>
            <w:r>
              <w:rPr>
                <w:rFonts w:ascii="SimSun" w:hAnsi="SimSun" w:eastAsia="SimSun" w:cs="SimSun"/>
                <w:sz w:val="24"/>
                <w:szCs w:val="24"/>
              </w:rPr>
            </w:r>
          </w:p>
        </w:tc>
        <w:tc>
          <w:tcPr>
            <w:shd w:val="clear" w:color="auto" w:fill="auto"/>
            <w:tcBorders>
              <w:left w:val="single" w:color="000000" w:sz="4" w:space="0"/>
              <w:bottom w:val="single" w:color="000000" w:sz="4" w:space="0"/>
            </w:tcBorders>
            <w:tcW w:w="96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UNIDADE</w:t>
            </w:r>
            <w:r>
              <w:rPr>
                <w:rFonts w:ascii="SimSun" w:hAnsi="SimSun" w:eastAsia="SimSun" w:cs="SimSun"/>
                <w:sz w:val="24"/>
                <w:szCs w:val="24"/>
              </w:rPr>
            </w:r>
          </w:p>
        </w:tc>
        <w:tc>
          <w:tcPr>
            <w:shd w:val="clear" w:color="auto" w:fill="auto"/>
            <w:tcBorders>
              <w:left w:val="single" w:color="000000" w:sz="4" w:space="0"/>
              <w:bottom w:val="single" w:color="000000" w:sz="4" w:space="0"/>
            </w:tcBorders>
            <w:tcW w:w="574"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250.000</w:t>
            </w:r>
            <w:r>
              <w:rPr>
                <w:rFonts w:ascii="SimSun" w:hAnsi="SimSun" w:eastAsia="SimSun" w:cs="SimSun"/>
                <w:sz w:val="24"/>
                <w:szCs w:val="24"/>
              </w:rPr>
            </w:r>
          </w:p>
        </w:tc>
        <w:tc>
          <w:tcPr>
            <w:shd w:val="clear" w:color="auto" w:fill="auto"/>
            <w:tcBorders>
              <w:left w:val="single" w:color="000000" w:sz="4" w:space="0"/>
              <w:bottom w:val="single" w:color="000000" w:sz="4" w:space="0"/>
            </w:tcBorders>
            <w:tcW w:w="77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R$ 1,13</w:t>
            </w:r>
            <w:r>
              <w:rPr>
                <w:rFonts w:ascii="SimSun" w:hAnsi="SimSun" w:eastAsia="SimSun" w:cs="SimSun"/>
                <w:sz w:val="24"/>
                <w:szCs w:val="24"/>
              </w:rPr>
            </w:r>
          </w:p>
        </w:tc>
        <w:tc>
          <w:tcPr>
            <w:shd w:val="clear" w:color="auto" w:fill="auto"/>
            <w:tcBorders>
              <w:left w:val="single" w:color="000000" w:sz="4" w:space="0"/>
              <w:bottom w:val="single" w:color="000000" w:sz="4" w:space="0"/>
            </w:tcBorders>
            <w:tcW w:w="75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R$ 1,70</w:t>
            </w:r>
            <w:r>
              <w:rPr>
                <w:rFonts w:ascii="SimSun" w:hAnsi="SimSun" w:eastAsia="SimSun" w:cs="SimSun"/>
                <w:sz w:val="24"/>
                <w:szCs w:val="24"/>
              </w:rPr>
            </w:r>
          </w:p>
        </w:tc>
        <w:tc>
          <w:tcPr>
            <w:shd w:val="clear" w:color="auto" w:fill="auto"/>
            <w:tcBorders>
              <w:left w:val="single" w:color="000000" w:sz="4" w:space="0"/>
              <w:bottom w:val="single" w:color="000000" w:sz="4" w:space="0"/>
            </w:tcBorders>
            <w:tcW w:w="81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R$ 1,46</w:t>
            </w:r>
            <w:r>
              <w:rPr>
                <w:rFonts w:ascii="SimSun" w:hAnsi="SimSun" w:eastAsia="SimSun" w:cs="SimSun"/>
                <w:sz w:val="24"/>
                <w:szCs w:val="24"/>
              </w:rPr>
            </w:r>
          </w:p>
        </w:tc>
        <w:tc>
          <w:tcPr>
            <w:shd w:val="clear" w:color="auto" w:fill="auto"/>
            <w:tcBorders>
              <w:left w:val="single" w:color="000000" w:sz="4" w:space="0"/>
              <w:bottom w:val="single" w:color="000000" w:sz="4" w:space="0"/>
            </w:tcBorders>
            <w:tcW w:w="949"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R$ 1,4300</w:t>
            </w:r>
            <w:r>
              <w:rPr>
                <w:rFonts w:ascii="SimSun" w:hAnsi="SimSun" w:eastAsia="SimSun" w:cs="SimSun"/>
                <w:sz w:val="24"/>
                <w:szCs w:val="24"/>
              </w:rPr>
            </w:r>
          </w:p>
        </w:tc>
        <w:tc>
          <w:tcPr>
            <w:gridSpan w:val="2"/>
            <w:shd w:val="clear" w:color="auto" w:fill="auto"/>
            <w:tcBorders>
              <w:left w:val="single" w:color="000000" w:sz="4" w:space="0"/>
              <w:bottom w:val="single" w:color="000000" w:sz="4" w:space="0"/>
              <w:right w:val="single" w:color="000000" w:sz="4" w:space="0"/>
            </w:tcBorders>
            <w:tcW w:w="99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R$ 357.500,00</w:t>
            </w:r>
            <w:r>
              <w:rPr>
                <w:rFonts w:ascii="SimSun" w:hAnsi="SimSun" w:eastAsia="SimSun" w:cs="SimSun"/>
                <w:sz w:val="24"/>
                <w:szCs w:val="24"/>
              </w:rPr>
            </w:r>
          </w:p>
        </w:tc>
      </w:tr>
      <w:tr>
        <w:trPr>
          <w:trHeight w:val="276"/>
        </w:trPr>
        <w:tc>
          <w:tcPr>
            <w:shd w:val="clear" w:color="auto" w:fill="auto"/>
            <w:tcBorders>
              <w:left w:val="single" w:color="000000" w:sz="4" w:space="0"/>
              <w:bottom w:val="single" w:color="000000" w:sz="4" w:space="0"/>
            </w:tcBorders>
            <w:tcW w:w="52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73</w:t>
            </w:r>
            <w:r>
              <w:rPr>
                <w:rFonts w:ascii="SimSun" w:hAnsi="SimSun" w:eastAsia="SimSun" w:cs="SimSun"/>
                <w:sz w:val="24"/>
                <w:szCs w:val="24"/>
              </w:rPr>
            </w:r>
          </w:p>
        </w:tc>
        <w:tc>
          <w:tcPr>
            <w:shd w:val="clear" w:color="auto" w:fill="auto"/>
            <w:tcBorders>
              <w:left w:val="single" w:color="000000" w:sz="4" w:space="0"/>
              <w:bottom w:val="single" w:color="000000" w:sz="4" w:space="0"/>
            </w:tcBorders>
            <w:tcW w:w="69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19297</w:t>
            </w:r>
            <w:r>
              <w:rPr>
                <w:rFonts w:ascii="SimSun" w:hAnsi="SimSun" w:eastAsia="SimSun" w:cs="SimSun"/>
                <w:sz w:val="24"/>
                <w:szCs w:val="24"/>
              </w:rPr>
            </w:r>
          </w:p>
        </w:tc>
        <w:tc>
          <w:tcPr>
            <w:shd w:val="clear" w:color="auto" w:fill="auto"/>
            <w:tcBorders>
              <w:left w:val="single" w:color="000000" w:sz="4" w:space="0"/>
              <w:bottom w:val="single" w:color="000000" w:sz="4" w:space="0"/>
            </w:tcBorders>
            <w:tcW w:w="76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55377-8</w:t>
            </w:r>
            <w:r>
              <w:rPr>
                <w:rFonts w:ascii="SimSun" w:hAnsi="SimSun" w:eastAsia="SimSun" w:cs="SimSun"/>
                <w:sz w:val="24"/>
                <w:szCs w:val="24"/>
              </w:rPr>
            </w:r>
          </w:p>
        </w:tc>
        <w:tc>
          <w:tcPr>
            <w:shd w:val="clear" w:color="auto" w:fill="auto"/>
            <w:tcBorders>
              <w:left w:val="single" w:color="000000" w:sz="4" w:space="0"/>
              <w:bottom w:val="single" w:color="000000" w:sz="4" w:space="0"/>
            </w:tcBorders>
            <w:tcW w:w="2781" w:type="dxa"/>
            <w:vAlign w:val="bottom"/>
            <w:textDirection w:val="lrTb"/>
            <w:noWrap w:val="false"/>
          </w:tcPr>
          <w:p>
            <w:pPr>
              <w:pStyle w:val="801"/>
              <w:keepNext w:val="false"/>
              <w:keepLines w:val="false"/>
              <w:widowControl w:val="false"/>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TUBO A VACUO A VACUO, PLASTICO, ESTERIL, COM ADITIVO PARA SOROLOGIA, COM GEL SEPARADOR. TAMPA COM SISTEMA DE SEGURANCA EM ROSCA. VOLUME DE 4 A 5 ML.</w:t>
            </w:r>
            <w:r>
              <w:rPr>
                <w:rFonts w:ascii="SimSun" w:hAnsi="SimSun" w:eastAsia="SimSun" w:cs="SimSun"/>
                <w:sz w:val="24"/>
                <w:szCs w:val="24"/>
              </w:rPr>
            </w:r>
          </w:p>
        </w:tc>
        <w:tc>
          <w:tcPr>
            <w:shd w:val="clear" w:color="auto" w:fill="auto"/>
            <w:tcBorders>
              <w:left w:val="single" w:color="000000" w:sz="4" w:space="0"/>
              <w:bottom w:val="single" w:color="000000" w:sz="4" w:space="0"/>
            </w:tcBorders>
            <w:tcW w:w="96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UNIDADE</w:t>
            </w:r>
            <w:r>
              <w:rPr>
                <w:rFonts w:ascii="SimSun" w:hAnsi="SimSun" w:eastAsia="SimSun" w:cs="SimSun"/>
                <w:sz w:val="24"/>
                <w:szCs w:val="24"/>
              </w:rPr>
            </w:r>
          </w:p>
        </w:tc>
        <w:tc>
          <w:tcPr>
            <w:shd w:val="clear" w:color="auto" w:fill="auto"/>
            <w:tcBorders>
              <w:left w:val="single" w:color="000000" w:sz="4" w:space="0"/>
              <w:bottom w:val="single" w:color="000000" w:sz="4" w:space="0"/>
            </w:tcBorders>
            <w:tcW w:w="574"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10.000</w:t>
            </w:r>
            <w:r>
              <w:rPr>
                <w:rFonts w:ascii="SimSun" w:hAnsi="SimSun" w:eastAsia="SimSun" w:cs="SimSun"/>
                <w:sz w:val="24"/>
                <w:szCs w:val="24"/>
              </w:rPr>
            </w:r>
          </w:p>
        </w:tc>
        <w:tc>
          <w:tcPr>
            <w:shd w:val="clear" w:color="auto" w:fill="auto"/>
            <w:tcBorders>
              <w:left w:val="single" w:color="000000" w:sz="4" w:space="0"/>
              <w:bottom w:val="single" w:color="000000" w:sz="4" w:space="0"/>
            </w:tcBorders>
            <w:tcW w:w="77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R$ 0,96</w:t>
            </w:r>
            <w:r>
              <w:rPr>
                <w:rFonts w:ascii="SimSun" w:hAnsi="SimSun" w:eastAsia="SimSun" w:cs="SimSun"/>
                <w:sz w:val="24"/>
                <w:szCs w:val="24"/>
              </w:rPr>
            </w:r>
          </w:p>
        </w:tc>
        <w:tc>
          <w:tcPr>
            <w:shd w:val="clear" w:color="auto" w:fill="auto"/>
            <w:tcBorders>
              <w:left w:val="single" w:color="000000" w:sz="4" w:space="0"/>
              <w:bottom w:val="single" w:color="000000" w:sz="4" w:space="0"/>
            </w:tcBorders>
            <w:tcW w:w="75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R$ 0,97</w:t>
            </w:r>
            <w:r>
              <w:rPr>
                <w:rFonts w:ascii="SimSun" w:hAnsi="SimSun" w:eastAsia="SimSun" w:cs="SimSun"/>
                <w:sz w:val="24"/>
                <w:szCs w:val="24"/>
              </w:rPr>
            </w:r>
          </w:p>
        </w:tc>
        <w:tc>
          <w:tcPr>
            <w:shd w:val="clear" w:color="auto" w:fill="auto"/>
            <w:tcBorders>
              <w:left w:val="single" w:color="000000" w:sz="4" w:space="0"/>
              <w:bottom w:val="single" w:color="000000" w:sz="4" w:space="0"/>
            </w:tcBorders>
            <w:tcW w:w="81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R$ 1,05</w:t>
            </w:r>
            <w:r>
              <w:rPr>
                <w:rFonts w:ascii="SimSun" w:hAnsi="SimSun" w:eastAsia="SimSun" w:cs="SimSun"/>
                <w:sz w:val="24"/>
                <w:szCs w:val="24"/>
              </w:rPr>
            </w:r>
          </w:p>
        </w:tc>
        <w:tc>
          <w:tcPr>
            <w:shd w:val="clear" w:color="auto" w:fill="auto"/>
            <w:tcBorders>
              <w:left w:val="single" w:color="000000" w:sz="4" w:space="0"/>
              <w:bottom w:val="single" w:color="000000" w:sz="4" w:space="0"/>
            </w:tcBorders>
            <w:tcW w:w="949"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R$ 0,9933</w:t>
            </w:r>
            <w:r>
              <w:rPr>
                <w:rFonts w:ascii="SimSun" w:hAnsi="SimSun" w:eastAsia="SimSun" w:cs="SimSun"/>
                <w:sz w:val="24"/>
                <w:szCs w:val="24"/>
              </w:rPr>
            </w:r>
          </w:p>
        </w:tc>
        <w:tc>
          <w:tcPr>
            <w:gridSpan w:val="2"/>
            <w:shd w:val="clear" w:color="auto" w:fill="auto"/>
            <w:tcBorders>
              <w:left w:val="single" w:color="000000" w:sz="4" w:space="0"/>
              <w:bottom w:val="single" w:color="000000" w:sz="4" w:space="0"/>
              <w:right w:val="single" w:color="000000" w:sz="4" w:space="0"/>
            </w:tcBorders>
            <w:tcW w:w="99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R$ 9.933,00</w:t>
            </w:r>
            <w:r>
              <w:rPr>
                <w:rFonts w:ascii="SimSun" w:hAnsi="SimSun" w:eastAsia="SimSun" w:cs="SimSun"/>
                <w:sz w:val="24"/>
                <w:szCs w:val="24"/>
              </w:rPr>
            </w:r>
          </w:p>
        </w:tc>
      </w:tr>
      <w:tr>
        <w:trPr>
          <w:trHeight w:val="276"/>
        </w:trPr>
        <w:tc>
          <w:tcPr>
            <w:shd w:val="clear" w:color="auto" w:fill="auto"/>
            <w:tcBorders>
              <w:left w:val="single" w:color="000000" w:sz="4" w:space="0"/>
              <w:bottom w:val="single" w:color="000000" w:sz="4" w:space="0"/>
            </w:tcBorders>
            <w:tcW w:w="52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74</w:t>
            </w:r>
            <w:r>
              <w:rPr>
                <w:rFonts w:ascii="SimSun" w:hAnsi="SimSun" w:eastAsia="SimSun" w:cs="SimSun"/>
                <w:sz w:val="24"/>
                <w:szCs w:val="24"/>
              </w:rPr>
            </w:r>
          </w:p>
        </w:tc>
        <w:tc>
          <w:tcPr>
            <w:shd w:val="clear" w:color="auto" w:fill="auto"/>
            <w:tcBorders>
              <w:left w:val="single" w:color="000000" w:sz="4" w:space="0"/>
              <w:bottom w:val="single" w:color="000000" w:sz="4" w:space="0"/>
            </w:tcBorders>
            <w:tcW w:w="69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122405</w:t>
            </w:r>
            <w:r>
              <w:rPr>
                <w:rFonts w:ascii="SimSun" w:hAnsi="SimSun" w:eastAsia="SimSun" w:cs="SimSun"/>
                <w:sz w:val="24"/>
                <w:szCs w:val="24"/>
              </w:rPr>
            </w:r>
          </w:p>
        </w:tc>
        <w:tc>
          <w:tcPr>
            <w:shd w:val="clear" w:color="auto" w:fill="auto"/>
            <w:tcBorders>
              <w:left w:val="single" w:color="000000" w:sz="4" w:space="0"/>
              <w:bottom w:val="single" w:color="000000" w:sz="4" w:space="0"/>
            </w:tcBorders>
            <w:tcW w:w="76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000.67723</w:t>
            </w:r>
            <w:r>
              <w:rPr>
                <w:rFonts w:ascii="SimSun" w:hAnsi="SimSun" w:eastAsia="SimSun" w:cs="SimSun"/>
                <w:sz w:val="24"/>
                <w:szCs w:val="24"/>
              </w:rPr>
            </w:r>
          </w:p>
        </w:tc>
        <w:tc>
          <w:tcPr>
            <w:shd w:val="clear" w:color="auto" w:fill="auto"/>
            <w:tcBorders>
              <w:left w:val="single" w:color="000000" w:sz="4" w:space="0"/>
              <w:bottom w:val="single" w:color="000000" w:sz="4" w:space="0"/>
            </w:tcBorders>
            <w:tcW w:w="2781" w:type="dxa"/>
            <w:vAlign w:val="center"/>
            <w:textDirection w:val="lrTb"/>
            <w:noWrap w:val="false"/>
          </w:tcPr>
          <w:p>
            <w:pPr>
              <w:pStyle w:val="801"/>
              <w:keepNext w:val="false"/>
              <w:keepLines w:val="false"/>
              <w:widowControl w:val="false"/>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TUBO A VACUO PARA PROVA DE COAGULAÇÃO, COM SOLUÇÃO CITRATO DE SÓDIO 3,2%, EM EMBALAGEM “PET”, ESTÉRIL, DESCARTÁVEL, INCOLOR, COM PAREDE INTERNA EM POLIPROPILENO.  TAMPA COM SISTEMA DE SEGURANÇA EM ROSCA OU HEMOGARD. - VOLUME 2,5 A 4 ML</w:t>
            </w:r>
            <w:r>
              <w:rPr>
                <w:rFonts w:ascii="SimSun" w:hAnsi="SimSun" w:eastAsia="SimSun" w:cs="SimSun"/>
                <w:sz w:val="24"/>
                <w:szCs w:val="24"/>
              </w:rPr>
            </w:r>
          </w:p>
        </w:tc>
        <w:tc>
          <w:tcPr>
            <w:shd w:val="clear" w:color="auto" w:fill="auto"/>
            <w:tcBorders>
              <w:left w:val="single" w:color="000000" w:sz="4" w:space="0"/>
              <w:bottom w:val="single" w:color="000000" w:sz="4" w:space="0"/>
            </w:tcBorders>
            <w:tcW w:w="96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UNIDADE</w:t>
            </w:r>
            <w:r>
              <w:rPr>
                <w:rFonts w:ascii="SimSun" w:hAnsi="SimSun" w:eastAsia="SimSun" w:cs="SimSun"/>
                <w:sz w:val="24"/>
                <w:szCs w:val="24"/>
              </w:rPr>
            </w:r>
          </w:p>
        </w:tc>
        <w:tc>
          <w:tcPr>
            <w:shd w:val="clear" w:color="auto" w:fill="auto"/>
            <w:tcBorders>
              <w:left w:val="single" w:color="000000" w:sz="4" w:space="0"/>
              <w:bottom w:val="single" w:color="000000" w:sz="4" w:space="0"/>
            </w:tcBorders>
            <w:tcW w:w="574"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15.000</w:t>
            </w:r>
            <w:r>
              <w:rPr>
                <w:rFonts w:ascii="SimSun" w:hAnsi="SimSun" w:eastAsia="SimSun" w:cs="SimSun"/>
                <w:sz w:val="24"/>
                <w:szCs w:val="24"/>
              </w:rPr>
            </w:r>
          </w:p>
        </w:tc>
        <w:tc>
          <w:tcPr>
            <w:shd w:val="clear" w:color="auto" w:fill="auto"/>
            <w:tcBorders>
              <w:left w:val="single" w:color="000000" w:sz="4" w:space="0"/>
              <w:bottom w:val="single" w:color="000000" w:sz="4" w:space="0"/>
            </w:tcBorders>
            <w:tcW w:w="77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R$ 1,50</w:t>
            </w:r>
            <w:r>
              <w:rPr>
                <w:rFonts w:ascii="SimSun" w:hAnsi="SimSun" w:eastAsia="SimSun" w:cs="SimSun"/>
                <w:sz w:val="24"/>
                <w:szCs w:val="24"/>
              </w:rPr>
            </w:r>
          </w:p>
        </w:tc>
        <w:tc>
          <w:tcPr>
            <w:shd w:val="clear" w:color="auto" w:fill="auto"/>
            <w:tcBorders>
              <w:left w:val="single" w:color="000000" w:sz="4" w:space="0"/>
              <w:bottom w:val="single" w:color="000000" w:sz="4" w:space="0"/>
            </w:tcBorders>
            <w:tcW w:w="75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R$ 1,65</w:t>
            </w:r>
            <w:r>
              <w:rPr>
                <w:rFonts w:ascii="SimSun" w:hAnsi="SimSun" w:eastAsia="SimSun" w:cs="SimSun"/>
                <w:sz w:val="24"/>
                <w:szCs w:val="24"/>
              </w:rPr>
            </w:r>
          </w:p>
        </w:tc>
        <w:tc>
          <w:tcPr>
            <w:shd w:val="clear" w:color="auto" w:fill="auto"/>
            <w:tcBorders>
              <w:left w:val="single" w:color="000000" w:sz="4" w:space="0"/>
              <w:bottom w:val="single" w:color="000000" w:sz="4" w:space="0"/>
            </w:tcBorders>
            <w:tcW w:w="81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R$ 1,15</w:t>
            </w:r>
            <w:r>
              <w:rPr>
                <w:rFonts w:ascii="SimSun" w:hAnsi="SimSun" w:eastAsia="SimSun" w:cs="SimSun"/>
                <w:sz w:val="24"/>
                <w:szCs w:val="24"/>
              </w:rPr>
            </w:r>
          </w:p>
        </w:tc>
        <w:tc>
          <w:tcPr>
            <w:shd w:val="clear" w:color="auto" w:fill="auto"/>
            <w:tcBorders>
              <w:left w:val="single" w:color="000000" w:sz="4" w:space="0"/>
              <w:bottom w:val="single" w:color="000000" w:sz="4" w:space="0"/>
            </w:tcBorders>
            <w:tcW w:w="949"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R$ 1,4333</w:t>
            </w:r>
            <w:r>
              <w:rPr>
                <w:rFonts w:ascii="SimSun" w:hAnsi="SimSun" w:eastAsia="SimSun" w:cs="SimSun"/>
                <w:sz w:val="24"/>
                <w:szCs w:val="24"/>
              </w:rPr>
            </w:r>
          </w:p>
        </w:tc>
        <w:tc>
          <w:tcPr>
            <w:gridSpan w:val="2"/>
            <w:shd w:val="clear" w:color="auto" w:fill="auto"/>
            <w:tcBorders>
              <w:left w:val="single" w:color="000000" w:sz="4" w:space="0"/>
              <w:bottom w:val="single" w:color="000000" w:sz="4" w:space="0"/>
              <w:right w:val="single" w:color="000000" w:sz="4" w:space="0"/>
            </w:tcBorders>
            <w:tcW w:w="99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R$ 21.499,50</w:t>
            </w:r>
            <w:r>
              <w:rPr>
                <w:rFonts w:ascii="SimSun" w:hAnsi="SimSun" w:eastAsia="SimSun" w:cs="SimSun"/>
                <w:sz w:val="24"/>
                <w:szCs w:val="24"/>
              </w:rPr>
            </w:r>
          </w:p>
        </w:tc>
      </w:tr>
      <w:tr>
        <w:trPr>
          <w:trHeight w:val="276"/>
        </w:trPr>
        <w:tc>
          <w:tcPr>
            <w:shd w:val="clear" w:color="auto" w:fill="auto"/>
            <w:tcBorders>
              <w:left w:val="single" w:color="000000" w:sz="4" w:space="0"/>
              <w:bottom w:val="single" w:color="000000" w:sz="4" w:space="0"/>
            </w:tcBorders>
            <w:tcW w:w="52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75</w:t>
            </w:r>
            <w:r>
              <w:rPr>
                <w:rFonts w:ascii="SimSun" w:hAnsi="SimSun" w:eastAsia="SimSun" w:cs="SimSun"/>
                <w:sz w:val="24"/>
                <w:szCs w:val="24"/>
              </w:rPr>
            </w:r>
          </w:p>
        </w:tc>
        <w:tc>
          <w:tcPr>
            <w:shd w:val="clear" w:color="auto" w:fill="auto"/>
            <w:tcBorders>
              <w:left w:val="single" w:color="000000" w:sz="4" w:space="0"/>
              <w:bottom w:val="single" w:color="000000" w:sz="4" w:space="0"/>
            </w:tcBorders>
            <w:tcW w:w="69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122407</w:t>
            </w:r>
            <w:r>
              <w:rPr>
                <w:rFonts w:ascii="SimSun" w:hAnsi="SimSun" w:eastAsia="SimSun" w:cs="SimSun"/>
                <w:sz w:val="24"/>
                <w:szCs w:val="24"/>
              </w:rPr>
            </w:r>
          </w:p>
        </w:tc>
        <w:tc>
          <w:tcPr>
            <w:shd w:val="clear" w:color="auto" w:fill="auto"/>
            <w:tcBorders>
              <w:left w:val="single" w:color="000000" w:sz="4" w:space="0"/>
              <w:bottom w:val="single" w:color="000000" w:sz="4" w:space="0"/>
            </w:tcBorders>
            <w:tcW w:w="76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000.36259</w:t>
            </w:r>
            <w:r>
              <w:rPr>
                <w:rFonts w:ascii="SimSun" w:hAnsi="SimSun" w:eastAsia="SimSun" w:cs="SimSun"/>
                <w:sz w:val="24"/>
                <w:szCs w:val="24"/>
              </w:rPr>
            </w:r>
          </w:p>
        </w:tc>
        <w:tc>
          <w:tcPr>
            <w:shd w:val="clear" w:color="auto" w:fill="auto"/>
            <w:tcBorders>
              <w:left w:val="single" w:color="000000" w:sz="4" w:space="0"/>
              <w:bottom w:val="single" w:color="000000" w:sz="4" w:space="0"/>
            </w:tcBorders>
            <w:tcW w:w="2781" w:type="dxa"/>
            <w:vAlign w:val="bottom"/>
            <w:textDirection w:val="lrTb"/>
            <w:noWrap w:val="false"/>
          </w:tcPr>
          <w:p>
            <w:pPr>
              <w:pStyle w:val="801"/>
              <w:keepNext w:val="false"/>
              <w:keepLines w:val="false"/>
              <w:widowControl w:val="false"/>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TUBO A VACUO PLÁSTICO COM NAF (FLUORETO DE SÓDIO) E EDTA-K2 PARA DOSAGEM DE GLICOSE, EM PET, ESTÉRIL, DESCARTÁVEL, INCOLOR, COM ADITIVO PULVERIZADO NO INTERIOR DO TUBO.  TAMPA COM SISTEMA DE SEGURANÇA EM ROSCA OU HEMOGARD.   - VOLUME 4 ML</w:t>
            </w:r>
            <w:r>
              <w:rPr>
                <w:rFonts w:ascii="SimSun" w:hAnsi="SimSun" w:eastAsia="SimSun" w:cs="SimSun"/>
                <w:sz w:val="24"/>
                <w:szCs w:val="24"/>
              </w:rPr>
            </w:r>
          </w:p>
        </w:tc>
        <w:tc>
          <w:tcPr>
            <w:shd w:val="clear" w:color="auto" w:fill="auto"/>
            <w:tcBorders>
              <w:left w:val="single" w:color="000000" w:sz="4" w:space="0"/>
              <w:bottom w:val="single" w:color="000000" w:sz="4" w:space="0"/>
            </w:tcBorders>
            <w:tcW w:w="96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UNIDADE</w:t>
            </w:r>
            <w:r>
              <w:rPr>
                <w:rFonts w:ascii="SimSun" w:hAnsi="SimSun" w:eastAsia="SimSun" w:cs="SimSun"/>
                <w:sz w:val="24"/>
                <w:szCs w:val="24"/>
              </w:rPr>
            </w:r>
          </w:p>
        </w:tc>
        <w:tc>
          <w:tcPr>
            <w:shd w:val="clear" w:color="auto" w:fill="auto"/>
            <w:tcBorders>
              <w:left w:val="single" w:color="000000" w:sz="4" w:space="0"/>
              <w:bottom w:val="single" w:color="000000" w:sz="4" w:space="0"/>
            </w:tcBorders>
            <w:tcW w:w="574"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85.000</w:t>
            </w:r>
            <w:r>
              <w:rPr>
                <w:rFonts w:ascii="SimSun" w:hAnsi="SimSun" w:eastAsia="SimSun" w:cs="SimSun"/>
                <w:sz w:val="24"/>
                <w:szCs w:val="24"/>
              </w:rPr>
            </w:r>
          </w:p>
        </w:tc>
        <w:tc>
          <w:tcPr>
            <w:shd w:val="clear" w:color="auto" w:fill="auto"/>
            <w:tcBorders>
              <w:left w:val="single" w:color="000000" w:sz="4" w:space="0"/>
              <w:bottom w:val="single" w:color="000000" w:sz="4" w:space="0"/>
            </w:tcBorders>
            <w:tcW w:w="77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R$ 1,38</w:t>
            </w:r>
            <w:r>
              <w:rPr>
                <w:rFonts w:ascii="SimSun" w:hAnsi="SimSun" w:eastAsia="SimSun" w:cs="SimSun"/>
                <w:sz w:val="24"/>
                <w:szCs w:val="24"/>
              </w:rPr>
            </w:r>
          </w:p>
        </w:tc>
        <w:tc>
          <w:tcPr>
            <w:shd w:val="clear" w:color="auto" w:fill="auto"/>
            <w:tcBorders>
              <w:left w:val="single" w:color="000000" w:sz="4" w:space="0"/>
              <w:bottom w:val="single" w:color="000000" w:sz="4" w:space="0"/>
            </w:tcBorders>
            <w:tcW w:w="75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R$ 1,00</w:t>
            </w:r>
            <w:r>
              <w:rPr>
                <w:rFonts w:ascii="SimSun" w:hAnsi="SimSun" w:eastAsia="SimSun" w:cs="SimSun"/>
                <w:sz w:val="24"/>
                <w:szCs w:val="24"/>
              </w:rPr>
            </w:r>
          </w:p>
        </w:tc>
        <w:tc>
          <w:tcPr>
            <w:shd w:val="clear" w:color="auto" w:fill="auto"/>
            <w:tcBorders>
              <w:left w:val="single" w:color="000000" w:sz="4" w:space="0"/>
              <w:bottom w:val="single" w:color="000000" w:sz="4" w:space="0"/>
            </w:tcBorders>
            <w:tcW w:w="81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R$ 0,72</w:t>
            </w:r>
            <w:r>
              <w:rPr>
                <w:rFonts w:ascii="SimSun" w:hAnsi="SimSun" w:eastAsia="SimSun" w:cs="SimSun"/>
                <w:sz w:val="24"/>
                <w:szCs w:val="24"/>
              </w:rPr>
            </w:r>
          </w:p>
        </w:tc>
        <w:tc>
          <w:tcPr>
            <w:shd w:val="clear" w:color="auto" w:fill="auto"/>
            <w:tcBorders>
              <w:left w:val="single" w:color="000000" w:sz="4" w:space="0"/>
              <w:bottom w:val="single" w:color="000000" w:sz="4" w:space="0"/>
            </w:tcBorders>
            <w:tcW w:w="949"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R$ 1,0333</w:t>
            </w:r>
            <w:r>
              <w:rPr>
                <w:rFonts w:ascii="SimSun" w:hAnsi="SimSun" w:eastAsia="SimSun" w:cs="SimSun"/>
                <w:sz w:val="24"/>
                <w:szCs w:val="24"/>
              </w:rPr>
            </w:r>
          </w:p>
        </w:tc>
        <w:tc>
          <w:tcPr>
            <w:gridSpan w:val="2"/>
            <w:shd w:val="clear" w:color="auto" w:fill="auto"/>
            <w:tcBorders>
              <w:left w:val="single" w:color="000000" w:sz="4" w:space="0"/>
              <w:bottom w:val="single" w:color="000000" w:sz="4" w:space="0"/>
              <w:right w:val="single" w:color="000000" w:sz="4" w:space="0"/>
            </w:tcBorders>
            <w:tcW w:w="99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R$ 87.830,50</w:t>
            </w:r>
            <w:r>
              <w:rPr>
                <w:rFonts w:ascii="SimSun" w:hAnsi="SimSun" w:eastAsia="SimSun" w:cs="SimSun"/>
                <w:sz w:val="24"/>
                <w:szCs w:val="24"/>
              </w:rPr>
            </w:r>
          </w:p>
        </w:tc>
      </w:tr>
      <w:tr>
        <w:trPr>
          <w:trHeight w:val="276"/>
        </w:trPr>
        <w:tc>
          <w:tcPr>
            <w:shd w:val="clear" w:color="auto" w:fill="auto"/>
            <w:tcBorders>
              <w:left w:val="single" w:color="000000" w:sz="4" w:space="0"/>
              <w:bottom w:val="single" w:color="000000" w:sz="4" w:space="0"/>
            </w:tcBorders>
            <w:tcW w:w="52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76</w:t>
            </w:r>
            <w:r>
              <w:rPr>
                <w:rFonts w:ascii="SimSun" w:hAnsi="SimSun" w:eastAsia="SimSun" w:cs="SimSun"/>
                <w:sz w:val="24"/>
                <w:szCs w:val="24"/>
              </w:rPr>
            </w:r>
          </w:p>
        </w:tc>
        <w:tc>
          <w:tcPr>
            <w:shd w:val="clear" w:color="auto" w:fill="auto"/>
            <w:tcBorders>
              <w:left w:val="single" w:color="000000" w:sz="4" w:space="0"/>
              <w:bottom w:val="single" w:color="000000" w:sz="4" w:space="0"/>
            </w:tcBorders>
            <w:tcW w:w="69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115267</w:t>
            </w:r>
            <w:r>
              <w:rPr>
                <w:rFonts w:ascii="SimSun" w:hAnsi="SimSun" w:eastAsia="SimSun" w:cs="SimSun"/>
                <w:sz w:val="24"/>
                <w:szCs w:val="24"/>
              </w:rPr>
            </w:r>
          </w:p>
        </w:tc>
        <w:tc>
          <w:tcPr>
            <w:shd w:val="clear" w:color="auto" w:fill="auto"/>
            <w:tcBorders>
              <w:left w:val="single" w:color="000000" w:sz="4" w:space="0"/>
              <w:bottom w:val="single" w:color="000000" w:sz="4" w:space="0"/>
            </w:tcBorders>
            <w:tcW w:w="76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172810-5</w:t>
            </w:r>
            <w:r>
              <w:rPr>
                <w:rFonts w:ascii="SimSun" w:hAnsi="SimSun" w:eastAsia="SimSun" w:cs="SimSun"/>
                <w:sz w:val="24"/>
                <w:szCs w:val="24"/>
              </w:rPr>
            </w:r>
          </w:p>
        </w:tc>
        <w:tc>
          <w:tcPr>
            <w:shd w:val="clear" w:color="auto" w:fill="auto"/>
            <w:tcBorders>
              <w:left w:val="single" w:color="000000" w:sz="4" w:space="0"/>
              <w:bottom w:val="single" w:color="000000" w:sz="4" w:space="0"/>
            </w:tcBorders>
            <w:tcW w:w="2781" w:type="dxa"/>
            <w:vAlign w:val="bottom"/>
            <w:textDirection w:val="lrTb"/>
            <w:noWrap w:val="false"/>
          </w:tcPr>
          <w:p>
            <w:pPr>
              <w:pStyle w:val="801"/>
              <w:keepNext w:val="false"/>
              <w:keepLines w:val="false"/>
              <w:widowControl w:val="false"/>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TUBO CÔNICO 10ML GRADUADO, PARA ROTINA DE URINA MANUAL, COM FUNDO CÔNICO. - VOLUME DE 10 ML. TUBO FEITO EM POLIPROPILENO TRANSPARENTE</w:t>
            </w:r>
            <w:r>
              <w:rPr>
                <w:rFonts w:ascii="SimSun" w:hAnsi="SimSun" w:eastAsia="SimSun" w:cs="SimSun"/>
                <w:sz w:val="24"/>
                <w:szCs w:val="24"/>
              </w:rPr>
            </w:r>
          </w:p>
        </w:tc>
        <w:tc>
          <w:tcPr>
            <w:shd w:val="clear" w:color="auto" w:fill="auto"/>
            <w:tcBorders>
              <w:left w:val="single" w:color="000000" w:sz="4" w:space="0"/>
              <w:bottom w:val="single" w:color="000000" w:sz="4" w:space="0"/>
            </w:tcBorders>
            <w:tcW w:w="96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UNIDADE</w:t>
            </w:r>
            <w:r>
              <w:rPr>
                <w:rFonts w:ascii="SimSun" w:hAnsi="SimSun" w:eastAsia="SimSun" w:cs="SimSun"/>
                <w:sz w:val="24"/>
                <w:szCs w:val="24"/>
              </w:rPr>
            </w:r>
          </w:p>
        </w:tc>
        <w:tc>
          <w:tcPr>
            <w:shd w:val="clear" w:color="auto" w:fill="auto"/>
            <w:tcBorders>
              <w:left w:val="single" w:color="000000" w:sz="4" w:space="0"/>
              <w:bottom w:val="single" w:color="000000" w:sz="4" w:space="0"/>
            </w:tcBorders>
            <w:tcW w:w="574"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2.000</w:t>
            </w:r>
            <w:r>
              <w:rPr>
                <w:rFonts w:ascii="SimSun" w:hAnsi="SimSun" w:eastAsia="SimSun" w:cs="SimSun"/>
                <w:sz w:val="24"/>
                <w:szCs w:val="24"/>
              </w:rPr>
            </w:r>
          </w:p>
        </w:tc>
        <w:tc>
          <w:tcPr>
            <w:shd w:val="clear" w:color="auto" w:fill="auto"/>
            <w:tcBorders>
              <w:left w:val="single" w:color="000000" w:sz="4" w:space="0"/>
              <w:bottom w:val="single" w:color="000000" w:sz="4" w:space="0"/>
            </w:tcBorders>
            <w:tcW w:w="77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R$ 0,21</w:t>
            </w:r>
            <w:r>
              <w:rPr>
                <w:rFonts w:ascii="SimSun" w:hAnsi="SimSun" w:eastAsia="SimSun" w:cs="SimSun"/>
                <w:sz w:val="24"/>
                <w:szCs w:val="24"/>
              </w:rPr>
            </w:r>
          </w:p>
        </w:tc>
        <w:tc>
          <w:tcPr>
            <w:shd w:val="clear" w:color="auto" w:fill="auto"/>
            <w:tcBorders>
              <w:left w:val="single" w:color="000000" w:sz="4" w:space="0"/>
              <w:bottom w:val="single" w:color="000000" w:sz="4" w:space="0"/>
            </w:tcBorders>
            <w:tcW w:w="75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R$ 0,21</w:t>
            </w:r>
            <w:r>
              <w:rPr>
                <w:rFonts w:ascii="SimSun" w:hAnsi="SimSun" w:eastAsia="SimSun" w:cs="SimSun"/>
                <w:sz w:val="24"/>
                <w:szCs w:val="24"/>
              </w:rPr>
            </w:r>
          </w:p>
        </w:tc>
        <w:tc>
          <w:tcPr>
            <w:shd w:val="clear" w:color="auto" w:fill="auto"/>
            <w:tcBorders>
              <w:left w:val="single" w:color="000000" w:sz="4" w:space="0"/>
              <w:bottom w:val="single" w:color="000000" w:sz="4" w:space="0"/>
            </w:tcBorders>
            <w:tcW w:w="81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R$ 0,30</w:t>
            </w:r>
            <w:r>
              <w:rPr>
                <w:rFonts w:ascii="SimSun" w:hAnsi="SimSun" w:eastAsia="SimSun" w:cs="SimSun"/>
                <w:sz w:val="24"/>
                <w:szCs w:val="24"/>
              </w:rPr>
            </w:r>
          </w:p>
        </w:tc>
        <w:tc>
          <w:tcPr>
            <w:shd w:val="clear" w:color="auto" w:fill="auto"/>
            <w:tcBorders>
              <w:left w:val="single" w:color="000000" w:sz="4" w:space="0"/>
              <w:bottom w:val="single" w:color="000000" w:sz="4" w:space="0"/>
            </w:tcBorders>
            <w:tcW w:w="949"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R$ 0,2400</w:t>
            </w:r>
            <w:r>
              <w:rPr>
                <w:rFonts w:ascii="SimSun" w:hAnsi="SimSun" w:eastAsia="SimSun" w:cs="SimSun"/>
                <w:sz w:val="24"/>
                <w:szCs w:val="24"/>
              </w:rPr>
            </w:r>
          </w:p>
        </w:tc>
        <w:tc>
          <w:tcPr>
            <w:gridSpan w:val="2"/>
            <w:shd w:val="clear" w:color="auto" w:fill="auto"/>
            <w:tcBorders>
              <w:left w:val="single" w:color="000000" w:sz="4" w:space="0"/>
              <w:bottom w:val="single" w:color="000000" w:sz="4" w:space="0"/>
              <w:right w:val="single" w:color="000000" w:sz="4" w:space="0"/>
            </w:tcBorders>
            <w:tcW w:w="99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R$ 480,00</w:t>
            </w:r>
            <w:r>
              <w:rPr>
                <w:rFonts w:ascii="SimSun" w:hAnsi="SimSun" w:eastAsia="SimSun" w:cs="SimSun"/>
                <w:sz w:val="24"/>
                <w:szCs w:val="24"/>
              </w:rPr>
            </w:r>
          </w:p>
        </w:tc>
      </w:tr>
      <w:tr>
        <w:trPr>
          <w:trHeight w:val="276"/>
        </w:trPr>
        <w:tc>
          <w:tcPr>
            <w:shd w:val="clear" w:color="auto" w:fill="auto"/>
            <w:tcBorders>
              <w:left w:val="single" w:color="000000" w:sz="4" w:space="0"/>
              <w:bottom w:val="single" w:color="000000" w:sz="4" w:space="0"/>
            </w:tcBorders>
            <w:tcW w:w="522" w:type="dxa"/>
            <w:vAlign w:val="center"/>
            <w:textDirection w:val="lrTb"/>
            <w:noWrap w:val="false"/>
          </w:tcPr>
          <w:p>
            <w:pPr>
              <w:pStyle w:val="801"/>
              <w:keepNext w:val="false"/>
              <w:keepLines w:val="false"/>
              <w:widowControl w:val="false"/>
              <w:pBdr/>
              <w:spacing w:after="0" w:before="0" w:line="240" w:lineRule="auto"/>
              <w:ind w:firstLine="0" w:left="0"/>
              <w:jc w:val="right"/>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77</w:t>
            </w:r>
            <w:r>
              <w:rPr>
                <w:rFonts w:ascii="SimSun" w:hAnsi="SimSun" w:eastAsia="SimSun" w:cs="SimSun"/>
                <w:sz w:val="24"/>
                <w:szCs w:val="24"/>
              </w:rPr>
            </w:r>
          </w:p>
        </w:tc>
        <w:tc>
          <w:tcPr>
            <w:shd w:val="clear" w:color="auto" w:fill="auto"/>
            <w:tcBorders>
              <w:left w:val="single" w:color="000000" w:sz="4" w:space="0"/>
              <w:bottom w:val="single" w:color="000000" w:sz="4" w:space="0"/>
            </w:tcBorders>
            <w:tcW w:w="692" w:type="dxa"/>
            <w:vAlign w:val="center"/>
            <w:textDirection w:val="lrTb"/>
            <w:noWrap w:val="false"/>
          </w:tcPr>
          <w:p>
            <w:pPr>
              <w:pStyle w:val="801"/>
              <w:keepNext w:val="false"/>
              <w:keepLines w:val="false"/>
              <w:widowControl w:val="false"/>
              <w:pBdr/>
              <w:spacing w:after="0" w:before="0" w:line="240" w:lineRule="auto"/>
              <w:ind w:firstLine="0" w:left="0"/>
              <w:jc w:val="right"/>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119917</w:t>
            </w:r>
            <w:r>
              <w:rPr>
                <w:rFonts w:ascii="SimSun" w:hAnsi="SimSun" w:eastAsia="SimSun" w:cs="SimSun"/>
                <w:sz w:val="24"/>
                <w:szCs w:val="24"/>
              </w:rPr>
            </w:r>
          </w:p>
        </w:tc>
        <w:tc>
          <w:tcPr>
            <w:shd w:val="clear" w:color="auto" w:fill="auto"/>
            <w:tcBorders>
              <w:left w:val="single" w:color="000000" w:sz="4" w:space="0"/>
              <w:bottom w:val="single" w:color="000000" w:sz="4" w:space="0"/>
            </w:tcBorders>
            <w:tcW w:w="763" w:type="dxa"/>
            <w:vAlign w:val="center"/>
            <w:textDirection w:val="lrTb"/>
            <w:noWrap w:val="false"/>
          </w:tcPr>
          <w:p>
            <w:pPr>
              <w:pStyle w:val="801"/>
              <w:keepNext w:val="false"/>
              <w:keepLines w:val="false"/>
              <w:widowControl w:val="false"/>
              <w:pBdr/>
              <w:spacing w:after="0" w:before="0" w:line="240" w:lineRule="auto"/>
              <w:ind w:firstLine="0" w:left="0"/>
              <w:jc w:val="left"/>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319183-4</w:t>
            </w:r>
            <w:r>
              <w:rPr>
                <w:rFonts w:ascii="SimSun" w:hAnsi="SimSun" w:eastAsia="SimSun" w:cs="SimSun"/>
                <w:sz w:val="24"/>
                <w:szCs w:val="24"/>
              </w:rPr>
            </w:r>
          </w:p>
        </w:tc>
        <w:tc>
          <w:tcPr>
            <w:shd w:val="clear" w:color="auto" w:fill="auto"/>
            <w:tcBorders>
              <w:left w:val="single" w:color="000000" w:sz="4" w:space="0"/>
              <w:bottom w:val="single" w:color="000000" w:sz="4" w:space="0"/>
            </w:tcBorders>
            <w:tcW w:w="2781" w:type="dxa"/>
            <w:vAlign w:val="center"/>
            <w:textDirection w:val="lrTb"/>
            <w:noWrap w:val="false"/>
          </w:tcPr>
          <w:p>
            <w:pPr>
              <w:pStyle w:val="801"/>
              <w:keepNext w:val="false"/>
              <w:keepLines w:val="false"/>
              <w:widowControl w:val="false"/>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TUBO DE COLETA DE SAN</w:t>
            </w:r>
            <w:r>
              <w:rPr>
                <w:rFonts w:ascii="TimesNewRoman" w:hAnsi="TimesNewRoman" w:eastAsia="TimesNewRoman" w:cs="TimesNewRoman"/>
                <w:i w:val="0"/>
                <w:iCs w:val="0"/>
                <w:color w:val="000000"/>
                <w:sz w:val="14"/>
                <w:szCs w:val="14"/>
              </w:rPr>
              <w:t xml:space="preserve">GUE A VÁCUO COM ANTICOAGULANTE EDTA - K2 COM GEL SEPARADOR, PARA COLETA DE CARGA VIRAL DO HIV E VÍRUS DA HEPATITE B E C. PRODUZIDO EM PLÁSTICO ESTÉRIL, DESCARTÁVEL, INCOLOR, VOLUME: 5 ML, INDICADO PARA USO EM BIOLOGIA MOLECULAR, VALIDADE ACIMA DE 12 MESES.</w:t>
            </w:r>
            <w:r>
              <w:rPr>
                <w:rFonts w:ascii="SimSun" w:hAnsi="SimSun" w:eastAsia="SimSun" w:cs="SimSun"/>
                <w:sz w:val="24"/>
                <w:szCs w:val="24"/>
              </w:rPr>
            </w:r>
          </w:p>
        </w:tc>
        <w:tc>
          <w:tcPr>
            <w:shd w:val="clear" w:color="auto" w:fill="auto"/>
            <w:tcBorders>
              <w:left w:val="single" w:color="000000" w:sz="4" w:space="0"/>
              <w:bottom w:val="single" w:color="000000" w:sz="4" w:space="0"/>
            </w:tcBorders>
            <w:tcW w:w="960" w:type="dxa"/>
            <w:vAlign w:val="center"/>
            <w:textDirection w:val="lrTb"/>
            <w:noWrap w:val="false"/>
          </w:tcPr>
          <w:p>
            <w:pPr>
              <w:pStyle w:val="801"/>
              <w:keepNext w:val="false"/>
              <w:keepLines w:val="false"/>
              <w:widowControl w:val="false"/>
              <w:pBdr/>
              <w:spacing w:after="0" w:before="0" w:line="240" w:lineRule="auto"/>
              <w:ind w:firstLine="0" w:left="0"/>
              <w:jc w:val="left"/>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UNIDADE</w:t>
            </w:r>
            <w:r>
              <w:rPr>
                <w:rFonts w:ascii="SimSun" w:hAnsi="SimSun" w:eastAsia="SimSun" w:cs="SimSun"/>
                <w:sz w:val="24"/>
                <w:szCs w:val="24"/>
              </w:rPr>
            </w:r>
          </w:p>
        </w:tc>
        <w:tc>
          <w:tcPr>
            <w:shd w:val="clear" w:color="auto" w:fill="auto"/>
            <w:tcBorders>
              <w:left w:val="single" w:color="000000" w:sz="4" w:space="0"/>
              <w:bottom w:val="single" w:color="000000" w:sz="4" w:space="0"/>
            </w:tcBorders>
            <w:tcW w:w="574" w:type="dxa"/>
            <w:vAlign w:val="center"/>
            <w:textDirection w:val="lrTb"/>
            <w:noWrap w:val="false"/>
          </w:tcPr>
          <w:p>
            <w:pPr>
              <w:pStyle w:val="801"/>
              <w:keepNext w:val="false"/>
              <w:keepLines w:val="false"/>
              <w:widowControl w:val="false"/>
              <w:pBdr/>
              <w:spacing w:after="0" w:before="0" w:line="240" w:lineRule="auto"/>
              <w:ind w:firstLine="0" w:left="0"/>
              <w:jc w:val="right"/>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24.000</w:t>
            </w:r>
            <w:r>
              <w:rPr>
                <w:rFonts w:ascii="SimSun" w:hAnsi="SimSun" w:eastAsia="SimSun" w:cs="SimSun"/>
                <w:sz w:val="24"/>
                <w:szCs w:val="24"/>
              </w:rPr>
            </w:r>
          </w:p>
        </w:tc>
        <w:tc>
          <w:tcPr>
            <w:shd w:val="clear" w:color="auto" w:fill="auto"/>
            <w:tcBorders>
              <w:left w:val="single" w:color="000000" w:sz="4" w:space="0"/>
              <w:bottom w:val="single" w:color="000000" w:sz="4" w:space="0"/>
            </w:tcBorders>
            <w:tcW w:w="775" w:type="dxa"/>
            <w:vAlign w:val="center"/>
            <w:textDirection w:val="lrTb"/>
            <w:noWrap w:val="false"/>
          </w:tcPr>
          <w:p>
            <w:pPr>
              <w:pStyle w:val="801"/>
              <w:keepNext w:val="false"/>
              <w:keepLines w:val="false"/>
              <w:widowControl w:val="false"/>
              <w:pBdr/>
              <w:spacing w:after="0" w:before="0" w:line="240" w:lineRule="auto"/>
              <w:ind w:firstLine="0" w:left="0"/>
              <w:jc w:val="right"/>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R$ 0,82</w:t>
            </w:r>
            <w:r>
              <w:rPr>
                <w:rFonts w:ascii="SimSun" w:hAnsi="SimSun" w:eastAsia="SimSun" w:cs="SimSun"/>
                <w:sz w:val="24"/>
                <w:szCs w:val="24"/>
              </w:rPr>
            </w:r>
          </w:p>
        </w:tc>
        <w:tc>
          <w:tcPr>
            <w:shd w:val="clear" w:color="auto" w:fill="auto"/>
            <w:tcBorders>
              <w:left w:val="single" w:color="000000" w:sz="4" w:space="0"/>
              <w:bottom w:val="single" w:color="000000" w:sz="4" w:space="0"/>
            </w:tcBorders>
            <w:tcW w:w="750" w:type="dxa"/>
            <w:vAlign w:val="center"/>
            <w:textDirection w:val="lrTb"/>
            <w:noWrap w:val="false"/>
          </w:tcPr>
          <w:p>
            <w:pPr>
              <w:pStyle w:val="801"/>
              <w:keepNext w:val="false"/>
              <w:keepLines w:val="false"/>
              <w:widowControl w:val="false"/>
              <w:pBdr/>
              <w:spacing w:after="0" w:before="0" w:line="240" w:lineRule="auto"/>
              <w:ind w:firstLine="0" w:left="0"/>
              <w:jc w:val="right"/>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R$ 0,90</w:t>
            </w:r>
            <w:r>
              <w:rPr>
                <w:rFonts w:ascii="SimSun" w:hAnsi="SimSun" w:eastAsia="SimSun" w:cs="SimSun"/>
                <w:sz w:val="24"/>
                <w:szCs w:val="24"/>
              </w:rPr>
            </w:r>
          </w:p>
        </w:tc>
        <w:tc>
          <w:tcPr>
            <w:shd w:val="clear" w:color="auto" w:fill="auto"/>
            <w:tcBorders>
              <w:left w:val="single" w:color="000000" w:sz="4" w:space="0"/>
              <w:bottom w:val="single" w:color="000000" w:sz="4" w:space="0"/>
            </w:tcBorders>
            <w:tcW w:w="813" w:type="dxa"/>
            <w:vAlign w:val="center"/>
            <w:textDirection w:val="lrTb"/>
            <w:noWrap w:val="false"/>
          </w:tcPr>
          <w:p>
            <w:pPr>
              <w:pStyle w:val="801"/>
              <w:keepNext w:val="false"/>
              <w:keepLines w:val="false"/>
              <w:widowControl w:val="false"/>
              <w:pBdr/>
              <w:spacing w:after="0" w:before="0" w:line="240" w:lineRule="auto"/>
              <w:ind w:firstLine="0" w:left="0"/>
              <w:jc w:val="right"/>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R$ 0,98</w:t>
            </w:r>
            <w:r>
              <w:rPr>
                <w:rFonts w:ascii="SimSun" w:hAnsi="SimSun" w:eastAsia="SimSun" w:cs="SimSun"/>
                <w:sz w:val="24"/>
                <w:szCs w:val="24"/>
              </w:rPr>
            </w:r>
          </w:p>
        </w:tc>
        <w:tc>
          <w:tcPr>
            <w:shd w:val="clear" w:color="auto" w:fill="auto"/>
            <w:tcBorders>
              <w:left w:val="single" w:color="000000" w:sz="4" w:space="0"/>
              <w:bottom w:val="single" w:color="000000" w:sz="4" w:space="0"/>
            </w:tcBorders>
            <w:tcW w:w="949"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R$ 0,9000</w:t>
            </w:r>
            <w:r>
              <w:rPr>
                <w:rFonts w:ascii="SimSun" w:hAnsi="SimSun" w:eastAsia="SimSun" w:cs="SimSun"/>
                <w:sz w:val="24"/>
                <w:szCs w:val="24"/>
              </w:rPr>
            </w:r>
          </w:p>
        </w:tc>
        <w:tc>
          <w:tcPr>
            <w:gridSpan w:val="2"/>
            <w:shd w:val="clear" w:color="auto" w:fill="auto"/>
            <w:tcBorders>
              <w:left w:val="single" w:color="000000" w:sz="4" w:space="0"/>
              <w:bottom w:val="single" w:color="000000" w:sz="4" w:space="0"/>
              <w:right w:val="single" w:color="000000" w:sz="4" w:space="0"/>
            </w:tcBorders>
            <w:tcW w:w="99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R$ 21.600,00</w:t>
            </w:r>
            <w:r>
              <w:rPr>
                <w:rFonts w:ascii="SimSun" w:hAnsi="SimSun" w:eastAsia="SimSun" w:cs="SimSun"/>
                <w:sz w:val="24"/>
                <w:szCs w:val="24"/>
              </w:rPr>
            </w:r>
          </w:p>
        </w:tc>
      </w:tr>
      <w:tr>
        <w:trPr>
          <w:trHeight w:val="276"/>
        </w:trPr>
        <w:tc>
          <w:tcPr>
            <w:shd w:val="clear" w:color="auto" w:fill="auto"/>
            <w:tcBorders>
              <w:left w:val="single" w:color="000000" w:sz="4" w:space="0"/>
              <w:bottom w:val="single" w:color="000000" w:sz="4" w:space="0"/>
            </w:tcBorders>
            <w:tcW w:w="52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78</w:t>
            </w:r>
            <w:r>
              <w:rPr>
                <w:rFonts w:ascii="SimSun" w:hAnsi="SimSun" w:eastAsia="SimSun" w:cs="SimSun"/>
                <w:sz w:val="24"/>
                <w:szCs w:val="24"/>
              </w:rPr>
            </w:r>
          </w:p>
        </w:tc>
        <w:tc>
          <w:tcPr>
            <w:shd w:val="clear" w:color="auto" w:fill="auto"/>
            <w:tcBorders>
              <w:left w:val="single" w:color="000000" w:sz="4" w:space="0"/>
              <w:bottom w:val="single" w:color="000000" w:sz="4" w:space="0"/>
            </w:tcBorders>
            <w:tcW w:w="69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2764</w:t>
            </w:r>
            <w:r>
              <w:rPr>
                <w:rFonts w:ascii="SimSun" w:hAnsi="SimSun" w:eastAsia="SimSun" w:cs="SimSun"/>
                <w:sz w:val="24"/>
                <w:szCs w:val="24"/>
              </w:rPr>
            </w:r>
          </w:p>
        </w:tc>
        <w:tc>
          <w:tcPr>
            <w:shd w:val="clear" w:color="auto" w:fill="auto"/>
            <w:tcBorders>
              <w:left w:val="single" w:color="000000" w:sz="4" w:space="0"/>
              <w:bottom w:val="single" w:color="000000" w:sz="4" w:space="0"/>
            </w:tcBorders>
            <w:tcW w:w="76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192278-5</w:t>
            </w:r>
            <w:r>
              <w:rPr>
                <w:rFonts w:ascii="SimSun" w:hAnsi="SimSun" w:eastAsia="SimSun" w:cs="SimSun"/>
                <w:sz w:val="24"/>
                <w:szCs w:val="24"/>
              </w:rPr>
            </w:r>
          </w:p>
        </w:tc>
        <w:tc>
          <w:tcPr>
            <w:shd w:val="clear" w:color="auto" w:fill="auto"/>
            <w:tcBorders>
              <w:left w:val="single" w:color="000000" w:sz="4" w:space="0"/>
              <w:bottom w:val="single" w:color="000000" w:sz="4" w:space="0"/>
            </w:tcBorders>
            <w:tcW w:w="2781" w:type="dxa"/>
            <w:vAlign w:val="bottom"/>
            <w:textDirection w:val="lrTb"/>
            <w:noWrap w:val="false"/>
          </w:tcPr>
          <w:p>
            <w:pPr>
              <w:pStyle w:val="801"/>
              <w:keepNext w:val="false"/>
              <w:keepLines w:val="false"/>
              <w:widowControl w:val="false"/>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TUBO DE COLETA DE SANGUE A VÁCUO PARA PROVA DE COAGULAÇÃO, COM SOLUÇÃO CITRATO DE SODIO 3,2%, EM EMBALAGEM PET, ESTÉRIL, DESCARTÁVEL, INCOLOR, COM PAREDE INTERNA EM POLIPROPILENO, VOLUME 1,8 A 2 ML.</w:t>
            </w:r>
            <w:r>
              <w:rPr>
                <w:rFonts w:ascii="SimSun" w:hAnsi="SimSun" w:eastAsia="SimSun" w:cs="SimSun"/>
                <w:sz w:val="24"/>
                <w:szCs w:val="24"/>
              </w:rPr>
            </w:r>
          </w:p>
        </w:tc>
        <w:tc>
          <w:tcPr>
            <w:shd w:val="clear" w:color="auto" w:fill="auto"/>
            <w:tcBorders>
              <w:left w:val="single" w:color="000000" w:sz="4" w:space="0"/>
              <w:bottom w:val="single" w:color="000000" w:sz="4" w:space="0"/>
            </w:tcBorders>
            <w:tcW w:w="96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UNIDADE</w:t>
            </w:r>
            <w:r>
              <w:rPr>
                <w:rFonts w:ascii="SimSun" w:hAnsi="SimSun" w:eastAsia="SimSun" w:cs="SimSun"/>
                <w:sz w:val="24"/>
                <w:szCs w:val="24"/>
              </w:rPr>
            </w:r>
          </w:p>
        </w:tc>
        <w:tc>
          <w:tcPr>
            <w:shd w:val="clear" w:color="auto" w:fill="auto"/>
            <w:tcBorders>
              <w:left w:val="single" w:color="000000" w:sz="4" w:space="0"/>
              <w:bottom w:val="single" w:color="000000" w:sz="4" w:space="0"/>
            </w:tcBorders>
            <w:tcW w:w="574"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1.500</w:t>
            </w:r>
            <w:r>
              <w:rPr>
                <w:rFonts w:ascii="SimSun" w:hAnsi="SimSun" w:eastAsia="SimSun" w:cs="SimSun"/>
                <w:sz w:val="24"/>
                <w:szCs w:val="24"/>
              </w:rPr>
            </w:r>
          </w:p>
        </w:tc>
        <w:tc>
          <w:tcPr>
            <w:shd w:val="clear" w:color="auto" w:fill="auto"/>
            <w:tcBorders>
              <w:left w:val="single" w:color="000000" w:sz="4" w:space="0"/>
              <w:bottom w:val="single" w:color="000000" w:sz="4" w:space="0"/>
            </w:tcBorders>
            <w:tcW w:w="77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R$ 1,00</w:t>
            </w:r>
            <w:r>
              <w:rPr>
                <w:rFonts w:ascii="SimSun" w:hAnsi="SimSun" w:eastAsia="SimSun" w:cs="SimSun"/>
                <w:sz w:val="24"/>
                <w:szCs w:val="24"/>
              </w:rPr>
            </w:r>
          </w:p>
        </w:tc>
        <w:tc>
          <w:tcPr>
            <w:shd w:val="clear" w:color="auto" w:fill="auto"/>
            <w:tcBorders>
              <w:left w:val="single" w:color="000000" w:sz="4" w:space="0"/>
              <w:bottom w:val="single" w:color="000000" w:sz="4" w:space="0"/>
            </w:tcBorders>
            <w:tcW w:w="75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R$ 1,38</w:t>
            </w:r>
            <w:r>
              <w:rPr>
                <w:rFonts w:ascii="SimSun" w:hAnsi="SimSun" w:eastAsia="SimSun" w:cs="SimSun"/>
                <w:sz w:val="24"/>
                <w:szCs w:val="24"/>
              </w:rPr>
            </w:r>
          </w:p>
        </w:tc>
        <w:tc>
          <w:tcPr>
            <w:shd w:val="clear" w:color="auto" w:fill="auto"/>
            <w:tcBorders>
              <w:left w:val="single" w:color="000000" w:sz="4" w:space="0"/>
              <w:bottom w:val="single" w:color="000000" w:sz="4" w:space="0"/>
            </w:tcBorders>
            <w:tcW w:w="81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R$ 1,40</w:t>
            </w:r>
            <w:r>
              <w:rPr>
                <w:rFonts w:ascii="SimSun" w:hAnsi="SimSun" w:eastAsia="SimSun" w:cs="SimSun"/>
                <w:sz w:val="24"/>
                <w:szCs w:val="24"/>
              </w:rPr>
            </w:r>
          </w:p>
        </w:tc>
        <w:tc>
          <w:tcPr>
            <w:shd w:val="clear" w:color="auto" w:fill="auto"/>
            <w:tcBorders>
              <w:left w:val="single" w:color="000000" w:sz="4" w:space="0"/>
              <w:bottom w:val="single" w:color="000000" w:sz="4" w:space="0"/>
            </w:tcBorders>
            <w:tcW w:w="949"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R$ 1,2600</w:t>
            </w:r>
            <w:r>
              <w:rPr>
                <w:rFonts w:ascii="SimSun" w:hAnsi="SimSun" w:eastAsia="SimSun" w:cs="SimSun"/>
                <w:sz w:val="24"/>
                <w:szCs w:val="24"/>
              </w:rPr>
            </w:r>
          </w:p>
        </w:tc>
        <w:tc>
          <w:tcPr>
            <w:gridSpan w:val="2"/>
            <w:shd w:val="clear" w:color="auto" w:fill="auto"/>
            <w:tcBorders>
              <w:left w:val="single" w:color="000000" w:sz="4" w:space="0"/>
              <w:bottom w:val="single" w:color="000000" w:sz="4" w:space="0"/>
              <w:right w:val="single" w:color="000000" w:sz="4" w:space="0"/>
            </w:tcBorders>
            <w:tcW w:w="99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R$ 1.890,00</w:t>
            </w:r>
            <w:r>
              <w:rPr>
                <w:rFonts w:ascii="SimSun" w:hAnsi="SimSun" w:eastAsia="SimSun" w:cs="SimSun"/>
                <w:sz w:val="24"/>
                <w:szCs w:val="24"/>
              </w:rPr>
            </w:r>
          </w:p>
        </w:tc>
      </w:tr>
      <w:tr>
        <w:trPr>
          <w:trHeight w:val="276"/>
        </w:trPr>
        <w:tc>
          <w:tcPr>
            <w:shd w:val="clear" w:color="auto" w:fill="auto"/>
            <w:tcBorders>
              <w:left w:val="single" w:color="000000" w:sz="4" w:space="0"/>
              <w:bottom w:val="single" w:color="000000" w:sz="4" w:space="0"/>
            </w:tcBorders>
            <w:tcW w:w="52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79</w:t>
            </w:r>
            <w:r>
              <w:rPr>
                <w:rFonts w:ascii="SimSun" w:hAnsi="SimSun" w:eastAsia="SimSun" w:cs="SimSun"/>
                <w:sz w:val="24"/>
                <w:szCs w:val="24"/>
              </w:rPr>
            </w:r>
          </w:p>
        </w:tc>
        <w:tc>
          <w:tcPr>
            <w:shd w:val="clear" w:color="auto" w:fill="auto"/>
            <w:tcBorders>
              <w:left w:val="single" w:color="000000" w:sz="4" w:space="0"/>
              <w:bottom w:val="single" w:color="000000" w:sz="4" w:space="0"/>
            </w:tcBorders>
            <w:tcW w:w="69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122404</w:t>
            </w:r>
            <w:r>
              <w:rPr>
                <w:rFonts w:ascii="SimSun" w:hAnsi="SimSun" w:eastAsia="SimSun" w:cs="SimSun"/>
                <w:sz w:val="24"/>
                <w:szCs w:val="24"/>
              </w:rPr>
            </w:r>
          </w:p>
        </w:tc>
        <w:tc>
          <w:tcPr>
            <w:shd w:val="clear" w:color="auto" w:fill="auto"/>
            <w:tcBorders>
              <w:left w:val="single" w:color="000000" w:sz="4" w:space="0"/>
              <w:bottom w:val="single" w:color="000000" w:sz="4" w:space="0"/>
            </w:tcBorders>
            <w:tcW w:w="76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000.67527</w:t>
            </w:r>
            <w:r>
              <w:rPr>
                <w:rFonts w:ascii="SimSun" w:hAnsi="SimSun" w:eastAsia="SimSun" w:cs="SimSun"/>
                <w:sz w:val="24"/>
                <w:szCs w:val="24"/>
              </w:rPr>
            </w:r>
          </w:p>
        </w:tc>
        <w:tc>
          <w:tcPr>
            <w:shd w:val="clear" w:color="auto" w:fill="auto"/>
            <w:tcBorders>
              <w:left w:val="single" w:color="000000" w:sz="4" w:space="0"/>
              <w:bottom w:val="single" w:color="000000" w:sz="4" w:space="0"/>
            </w:tcBorders>
            <w:tcW w:w="2781" w:type="dxa"/>
            <w:vAlign w:val="center"/>
            <w:textDirection w:val="lrTb"/>
            <w:noWrap w:val="false"/>
          </w:tcPr>
          <w:p>
            <w:pPr>
              <w:pStyle w:val="801"/>
              <w:keepNext w:val="false"/>
              <w:keepLines w:val="false"/>
              <w:widowControl w:val="false"/>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TUBO DE COLETA DE SANGUE A VÁCUO PLÁSTICO COM ANTICOAGULANTE EDTA - K2 OU K3, ESTÉRIL, DESCARTÁVEL, INCOLOR, PARA HEMATOLOGIA COM ADITIVO PULVERIZADO NO INTERIOR DO TUBO. TAMPA COM SISTEMA DE SEGURANÇA EM ROSCA OU HEMOGARD. VOLUME 2 ML.</w:t>
            </w:r>
            <w:r>
              <w:rPr>
                <w:rFonts w:ascii="SimSun" w:hAnsi="SimSun" w:eastAsia="SimSun" w:cs="SimSun"/>
                <w:sz w:val="24"/>
                <w:szCs w:val="24"/>
              </w:rPr>
            </w:r>
          </w:p>
        </w:tc>
        <w:tc>
          <w:tcPr>
            <w:shd w:val="clear" w:color="auto" w:fill="auto"/>
            <w:tcBorders>
              <w:left w:val="single" w:color="000000" w:sz="4" w:space="0"/>
              <w:bottom w:val="single" w:color="000000" w:sz="4" w:space="0"/>
            </w:tcBorders>
            <w:tcW w:w="96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UNIDADE</w:t>
            </w:r>
            <w:r>
              <w:rPr>
                <w:rFonts w:ascii="SimSun" w:hAnsi="SimSun" w:eastAsia="SimSun" w:cs="SimSun"/>
                <w:sz w:val="24"/>
                <w:szCs w:val="24"/>
              </w:rPr>
            </w:r>
          </w:p>
        </w:tc>
        <w:tc>
          <w:tcPr>
            <w:shd w:val="clear" w:color="auto" w:fill="auto"/>
            <w:tcBorders>
              <w:left w:val="single" w:color="000000" w:sz="4" w:space="0"/>
              <w:bottom w:val="single" w:color="000000" w:sz="4" w:space="0"/>
            </w:tcBorders>
            <w:tcW w:w="574"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5.000</w:t>
            </w:r>
            <w:r>
              <w:rPr>
                <w:rFonts w:ascii="SimSun" w:hAnsi="SimSun" w:eastAsia="SimSun" w:cs="SimSun"/>
                <w:sz w:val="24"/>
                <w:szCs w:val="24"/>
              </w:rPr>
            </w:r>
          </w:p>
        </w:tc>
        <w:tc>
          <w:tcPr>
            <w:shd w:val="clear" w:color="auto" w:fill="auto"/>
            <w:tcBorders>
              <w:left w:val="single" w:color="000000" w:sz="4" w:space="0"/>
              <w:bottom w:val="single" w:color="000000" w:sz="4" w:space="0"/>
            </w:tcBorders>
            <w:tcW w:w="77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R$ 0,80</w:t>
            </w:r>
            <w:r>
              <w:rPr>
                <w:rFonts w:ascii="SimSun" w:hAnsi="SimSun" w:eastAsia="SimSun" w:cs="SimSun"/>
                <w:sz w:val="24"/>
                <w:szCs w:val="24"/>
              </w:rPr>
            </w:r>
          </w:p>
        </w:tc>
        <w:tc>
          <w:tcPr>
            <w:shd w:val="clear" w:color="auto" w:fill="auto"/>
            <w:tcBorders>
              <w:left w:val="single" w:color="000000" w:sz="4" w:space="0"/>
              <w:bottom w:val="single" w:color="000000" w:sz="4" w:space="0"/>
            </w:tcBorders>
            <w:tcW w:w="75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R$ 0,98</w:t>
            </w:r>
            <w:r>
              <w:rPr>
                <w:rFonts w:ascii="SimSun" w:hAnsi="SimSun" w:eastAsia="SimSun" w:cs="SimSun"/>
                <w:sz w:val="24"/>
                <w:szCs w:val="24"/>
              </w:rPr>
            </w:r>
          </w:p>
        </w:tc>
        <w:tc>
          <w:tcPr>
            <w:shd w:val="clear" w:color="auto" w:fill="auto"/>
            <w:tcBorders>
              <w:left w:val="single" w:color="000000" w:sz="4" w:space="0"/>
              <w:bottom w:val="single" w:color="000000" w:sz="4" w:space="0"/>
            </w:tcBorders>
            <w:tcW w:w="81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R$ 0,99</w:t>
            </w:r>
            <w:r>
              <w:rPr>
                <w:rFonts w:ascii="SimSun" w:hAnsi="SimSun" w:eastAsia="SimSun" w:cs="SimSun"/>
                <w:sz w:val="24"/>
                <w:szCs w:val="24"/>
              </w:rPr>
            </w:r>
          </w:p>
        </w:tc>
        <w:tc>
          <w:tcPr>
            <w:shd w:val="clear" w:color="auto" w:fill="auto"/>
            <w:tcBorders>
              <w:left w:val="single" w:color="000000" w:sz="4" w:space="0"/>
              <w:bottom w:val="single" w:color="000000" w:sz="4" w:space="0"/>
            </w:tcBorders>
            <w:tcW w:w="949"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R$ 0,9233</w:t>
            </w:r>
            <w:r>
              <w:rPr>
                <w:rFonts w:ascii="SimSun" w:hAnsi="SimSun" w:eastAsia="SimSun" w:cs="SimSun"/>
                <w:sz w:val="24"/>
                <w:szCs w:val="24"/>
              </w:rPr>
            </w:r>
          </w:p>
        </w:tc>
        <w:tc>
          <w:tcPr>
            <w:gridSpan w:val="2"/>
            <w:shd w:val="clear" w:color="auto" w:fill="auto"/>
            <w:tcBorders>
              <w:left w:val="single" w:color="000000" w:sz="4" w:space="0"/>
              <w:bottom w:val="single" w:color="000000" w:sz="4" w:space="0"/>
              <w:right w:val="single" w:color="000000" w:sz="4" w:space="0"/>
            </w:tcBorders>
            <w:tcW w:w="99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R$ 4.616,50</w:t>
            </w:r>
            <w:r>
              <w:rPr>
                <w:rFonts w:ascii="SimSun" w:hAnsi="SimSun" w:eastAsia="SimSun" w:cs="SimSun"/>
                <w:sz w:val="24"/>
                <w:szCs w:val="24"/>
              </w:rPr>
            </w:r>
          </w:p>
        </w:tc>
      </w:tr>
      <w:tr>
        <w:trPr>
          <w:trHeight w:val="276"/>
        </w:trPr>
        <w:tc>
          <w:tcPr>
            <w:shd w:val="clear" w:color="auto" w:fill="auto"/>
            <w:tcBorders>
              <w:left w:val="single" w:color="000000" w:sz="4" w:space="0"/>
              <w:bottom w:val="single" w:color="000000" w:sz="4" w:space="0"/>
            </w:tcBorders>
            <w:tcW w:w="52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80</w:t>
            </w:r>
            <w:r>
              <w:rPr>
                <w:rFonts w:ascii="SimSun" w:hAnsi="SimSun" w:eastAsia="SimSun" w:cs="SimSun"/>
                <w:sz w:val="24"/>
                <w:szCs w:val="24"/>
              </w:rPr>
            </w:r>
          </w:p>
        </w:tc>
        <w:tc>
          <w:tcPr>
            <w:shd w:val="clear" w:color="auto" w:fill="auto"/>
            <w:tcBorders>
              <w:left w:val="single" w:color="000000" w:sz="4" w:space="0"/>
              <w:bottom w:val="single" w:color="000000" w:sz="4" w:space="0"/>
            </w:tcBorders>
            <w:tcW w:w="69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122403</w:t>
            </w:r>
            <w:r>
              <w:rPr>
                <w:rFonts w:ascii="SimSun" w:hAnsi="SimSun" w:eastAsia="SimSun" w:cs="SimSun"/>
                <w:sz w:val="24"/>
                <w:szCs w:val="24"/>
              </w:rPr>
            </w:r>
          </w:p>
        </w:tc>
        <w:tc>
          <w:tcPr>
            <w:shd w:val="clear" w:color="auto" w:fill="auto"/>
            <w:tcBorders>
              <w:left w:val="single" w:color="000000" w:sz="4" w:space="0"/>
              <w:bottom w:val="single" w:color="000000" w:sz="4" w:space="0"/>
            </w:tcBorders>
            <w:tcW w:w="76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308098-6</w:t>
            </w:r>
            <w:r>
              <w:rPr>
                <w:rFonts w:ascii="SimSun" w:hAnsi="SimSun" w:eastAsia="SimSun" w:cs="SimSun"/>
                <w:sz w:val="24"/>
                <w:szCs w:val="24"/>
              </w:rPr>
            </w:r>
          </w:p>
        </w:tc>
        <w:tc>
          <w:tcPr>
            <w:shd w:val="clear" w:color="auto" w:fill="auto"/>
            <w:tcBorders>
              <w:left w:val="single" w:color="000000" w:sz="4" w:space="0"/>
              <w:bottom w:val="single" w:color="000000" w:sz="4" w:space="0"/>
            </w:tcBorders>
            <w:tcW w:w="2781" w:type="dxa"/>
            <w:vAlign w:val="center"/>
            <w:textDirection w:val="lrTb"/>
            <w:noWrap w:val="false"/>
          </w:tcPr>
          <w:p>
            <w:pPr>
              <w:pStyle w:val="801"/>
              <w:keepNext w:val="false"/>
              <w:keepLines w:val="false"/>
              <w:widowControl w:val="false"/>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TUBO DE COLETA DE SANGUE A VÁCUO PLÁSTICO COM ANTICOAGULANTE EDTA - K2 OU K3, ESTÉRIL, DESCARTÁVEL, INCOLOR, PARA HEMATOLOGIA COM ADITIVO PULVERIZADO NO INTERIOR DO TUBO. TAMPA COM SISTEMA DE SEGURANÇA EM ROSCA OU HEMOGARD. VOLUME 4 ML.</w:t>
            </w:r>
            <w:r>
              <w:rPr>
                <w:rFonts w:ascii="SimSun" w:hAnsi="SimSun" w:eastAsia="SimSun" w:cs="SimSun"/>
                <w:sz w:val="24"/>
                <w:szCs w:val="24"/>
              </w:rPr>
            </w:r>
          </w:p>
        </w:tc>
        <w:tc>
          <w:tcPr>
            <w:shd w:val="clear" w:color="auto" w:fill="auto"/>
            <w:tcBorders>
              <w:left w:val="single" w:color="000000" w:sz="4" w:space="0"/>
              <w:bottom w:val="single" w:color="000000" w:sz="4" w:space="0"/>
            </w:tcBorders>
            <w:tcW w:w="96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UNIDADE</w:t>
            </w:r>
            <w:r>
              <w:rPr>
                <w:rFonts w:ascii="SimSun" w:hAnsi="SimSun" w:eastAsia="SimSun" w:cs="SimSun"/>
                <w:sz w:val="24"/>
                <w:szCs w:val="24"/>
              </w:rPr>
            </w:r>
          </w:p>
        </w:tc>
        <w:tc>
          <w:tcPr>
            <w:shd w:val="clear" w:color="auto" w:fill="auto"/>
            <w:tcBorders>
              <w:left w:val="single" w:color="000000" w:sz="4" w:space="0"/>
              <w:bottom w:val="single" w:color="000000" w:sz="4" w:space="0"/>
            </w:tcBorders>
            <w:tcW w:w="574"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250.000</w:t>
            </w:r>
            <w:r>
              <w:rPr>
                <w:rFonts w:ascii="SimSun" w:hAnsi="SimSun" w:eastAsia="SimSun" w:cs="SimSun"/>
                <w:sz w:val="24"/>
                <w:szCs w:val="24"/>
              </w:rPr>
            </w:r>
          </w:p>
        </w:tc>
        <w:tc>
          <w:tcPr>
            <w:shd w:val="clear" w:color="auto" w:fill="auto"/>
            <w:tcBorders>
              <w:left w:val="single" w:color="000000" w:sz="4" w:space="0"/>
              <w:bottom w:val="single" w:color="000000" w:sz="4" w:space="0"/>
            </w:tcBorders>
            <w:tcW w:w="77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R$ 0,60</w:t>
            </w:r>
            <w:r>
              <w:rPr>
                <w:rFonts w:ascii="SimSun" w:hAnsi="SimSun" w:eastAsia="SimSun" w:cs="SimSun"/>
                <w:sz w:val="24"/>
                <w:szCs w:val="24"/>
              </w:rPr>
            </w:r>
          </w:p>
        </w:tc>
        <w:tc>
          <w:tcPr>
            <w:shd w:val="clear" w:color="auto" w:fill="auto"/>
            <w:tcBorders>
              <w:left w:val="single" w:color="000000" w:sz="4" w:space="0"/>
              <w:bottom w:val="single" w:color="000000" w:sz="4" w:space="0"/>
            </w:tcBorders>
            <w:tcW w:w="75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R$ 0,61</w:t>
            </w:r>
            <w:r>
              <w:rPr>
                <w:rFonts w:ascii="SimSun" w:hAnsi="SimSun" w:eastAsia="SimSun" w:cs="SimSun"/>
                <w:sz w:val="24"/>
                <w:szCs w:val="24"/>
              </w:rPr>
            </w:r>
          </w:p>
        </w:tc>
        <w:tc>
          <w:tcPr>
            <w:shd w:val="clear" w:color="auto" w:fill="auto"/>
            <w:tcBorders>
              <w:left w:val="single" w:color="000000" w:sz="4" w:space="0"/>
              <w:bottom w:val="single" w:color="000000" w:sz="4" w:space="0"/>
            </w:tcBorders>
            <w:tcW w:w="81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R$ 0,67</w:t>
            </w:r>
            <w:r>
              <w:rPr>
                <w:rFonts w:ascii="SimSun" w:hAnsi="SimSun" w:eastAsia="SimSun" w:cs="SimSun"/>
                <w:sz w:val="24"/>
                <w:szCs w:val="24"/>
              </w:rPr>
            </w:r>
          </w:p>
        </w:tc>
        <w:tc>
          <w:tcPr>
            <w:shd w:val="clear" w:color="auto" w:fill="auto"/>
            <w:tcBorders>
              <w:left w:val="single" w:color="000000" w:sz="4" w:space="0"/>
              <w:bottom w:val="single" w:color="000000" w:sz="4" w:space="0"/>
            </w:tcBorders>
            <w:tcW w:w="949"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R$ 0,6267</w:t>
            </w:r>
            <w:r>
              <w:rPr>
                <w:rFonts w:ascii="SimSun" w:hAnsi="SimSun" w:eastAsia="SimSun" w:cs="SimSun"/>
                <w:sz w:val="24"/>
                <w:szCs w:val="24"/>
              </w:rPr>
            </w:r>
          </w:p>
        </w:tc>
        <w:tc>
          <w:tcPr>
            <w:gridSpan w:val="2"/>
            <w:shd w:val="clear" w:color="auto" w:fill="auto"/>
            <w:tcBorders>
              <w:left w:val="single" w:color="000000" w:sz="4" w:space="0"/>
              <w:bottom w:val="single" w:color="000000" w:sz="4" w:space="0"/>
              <w:right w:val="single" w:color="000000" w:sz="4" w:space="0"/>
            </w:tcBorders>
            <w:tcW w:w="99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R$ 156.675,00</w:t>
            </w:r>
            <w:r>
              <w:rPr>
                <w:rFonts w:ascii="SimSun" w:hAnsi="SimSun" w:eastAsia="SimSun" w:cs="SimSun"/>
                <w:sz w:val="24"/>
                <w:szCs w:val="24"/>
              </w:rPr>
            </w:r>
          </w:p>
        </w:tc>
      </w:tr>
      <w:tr>
        <w:trPr>
          <w:trHeight w:val="276"/>
        </w:trPr>
        <w:tc>
          <w:tcPr>
            <w:shd w:val="clear" w:color="auto" w:fill="auto"/>
            <w:tcBorders>
              <w:left w:val="single" w:color="000000" w:sz="4" w:space="0"/>
              <w:bottom w:val="single" w:color="000000" w:sz="4" w:space="0"/>
            </w:tcBorders>
            <w:tcW w:w="52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81</w:t>
            </w:r>
            <w:r>
              <w:rPr>
                <w:rFonts w:ascii="SimSun" w:hAnsi="SimSun" w:eastAsia="SimSun" w:cs="SimSun"/>
                <w:sz w:val="24"/>
                <w:szCs w:val="24"/>
              </w:rPr>
            </w:r>
          </w:p>
        </w:tc>
        <w:tc>
          <w:tcPr>
            <w:shd w:val="clear" w:color="auto" w:fill="auto"/>
            <w:tcBorders>
              <w:left w:val="single" w:color="000000" w:sz="4" w:space="0"/>
              <w:bottom w:val="single" w:color="000000" w:sz="4" w:space="0"/>
            </w:tcBorders>
            <w:tcW w:w="69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2154</w:t>
            </w:r>
            <w:r>
              <w:rPr>
                <w:rFonts w:ascii="SimSun" w:hAnsi="SimSun" w:eastAsia="SimSun" w:cs="SimSun"/>
                <w:sz w:val="24"/>
                <w:szCs w:val="24"/>
              </w:rPr>
            </w:r>
          </w:p>
        </w:tc>
        <w:tc>
          <w:tcPr>
            <w:shd w:val="clear" w:color="auto" w:fill="auto"/>
            <w:tcBorders>
              <w:left w:val="single" w:color="000000" w:sz="4" w:space="0"/>
              <w:bottom w:val="single" w:color="000000" w:sz="4" w:space="0"/>
            </w:tcBorders>
            <w:tcW w:w="76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000.26621</w:t>
            </w:r>
            <w:r>
              <w:rPr>
                <w:rFonts w:ascii="SimSun" w:hAnsi="SimSun" w:eastAsia="SimSun" w:cs="SimSun"/>
                <w:sz w:val="24"/>
                <w:szCs w:val="24"/>
              </w:rPr>
            </w:r>
          </w:p>
        </w:tc>
        <w:tc>
          <w:tcPr>
            <w:shd w:val="clear" w:color="auto" w:fill="auto"/>
            <w:tcBorders>
              <w:left w:val="single" w:color="000000" w:sz="4" w:space="0"/>
              <w:bottom w:val="single" w:color="000000" w:sz="4" w:space="0"/>
            </w:tcBorders>
            <w:tcW w:w="2781" w:type="dxa"/>
            <w:vAlign w:val="bottom"/>
            <w:textDirection w:val="lrTb"/>
            <w:noWrap w:val="false"/>
          </w:tcPr>
          <w:p>
            <w:pPr>
              <w:pStyle w:val="801"/>
              <w:keepNext w:val="false"/>
              <w:keepLines w:val="false"/>
              <w:widowControl w:val="false"/>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TUBO DE ENSAIO DE PLASTICO,COM TAMPA,  MEDIDAS: 13 X 75 MM, VOLUME DE 05 ML.</w:t>
            </w:r>
            <w:r>
              <w:rPr>
                <w:rFonts w:ascii="SimSun" w:hAnsi="SimSun" w:eastAsia="SimSun" w:cs="SimSun"/>
                <w:sz w:val="24"/>
                <w:szCs w:val="24"/>
              </w:rPr>
            </w:r>
          </w:p>
        </w:tc>
        <w:tc>
          <w:tcPr>
            <w:shd w:val="clear" w:color="auto" w:fill="auto"/>
            <w:tcBorders>
              <w:left w:val="single" w:color="000000" w:sz="4" w:space="0"/>
              <w:bottom w:val="single" w:color="000000" w:sz="4" w:space="0"/>
            </w:tcBorders>
            <w:tcW w:w="96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UNIDADE</w:t>
            </w:r>
            <w:r>
              <w:rPr>
                <w:rFonts w:ascii="SimSun" w:hAnsi="SimSun" w:eastAsia="SimSun" w:cs="SimSun"/>
                <w:sz w:val="24"/>
                <w:szCs w:val="24"/>
              </w:rPr>
            </w:r>
          </w:p>
        </w:tc>
        <w:tc>
          <w:tcPr>
            <w:shd w:val="clear" w:color="auto" w:fill="auto"/>
            <w:tcBorders>
              <w:left w:val="single" w:color="000000" w:sz="4" w:space="0"/>
              <w:bottom w:val="single" w:color="000000" w:sz="4" w:space="0"/>
            </w:tcBorders>
            <w:tcW w:w="574"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20.000</w:t>
            </w:r>
            <w:r>
              <w:rPr>
                <w:rFonts w:ascii="SimSun" w:hAnsi="SimSun" w:eastAsia="SimSun" w:cs="SimSun"/>
                <w:sz w:val="24"/>
                <w:szCs w:val="24"/>
              </w:rPr>
            </w:r>
          </w:p>
        </w:tc>
        <w:tc>
          <w:tcPr>
            <w:shd w:val="clear" w:color="auto" w:fill="auto"/>
            <w:tcBorders>
              <w:left w:val="single" w:color="000000" w:sz="4" w:space="0"/>
              <w:bottom w:val="single" w:color="000000" w:sz="4" w:space="0"/>
            </w:tcBorders>
            <w:tcW w:w="77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R$ 0,24</w:t>
            </w:r>
            <w:r>
              <w:rPr>
                <w:rFonts w:ascii="SimSun" w:hAnsi="SimSun" w:eastAsia="SimSun" w:cs="SimSun"/>
                <w:sz w:val="24"/>
                <w:szCs w:val="24"/>
              </w:rPr>
            </w:r>
          </w:p>
        </w:tc>
        <w:tc>
          <w:tcPr>
            <w:shd w:val="clear" w:color="auto" w:fill="auto"/>
            <w:tcBorders>
              <w:left w:val="single" w:color="000000" w:sz="4" w:space="0"/>
              <w:bottom w:val="single" w:color="000000" w:sz="4" w:space="0"/>
            </w:tcBorders>
            <w:tcW w:w="75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R$ 0,25</w:t>
            </w:r>
            <w:r>
              <w:rPr>
                <w:rFonts w:ascii="SimSun" w:hAnsi="SimSun" w:eastAsia="SimSun" w:cs="SimSun"/>
                <w:sz w:val="24"/>
                <w:szCs w:val="24"/>
              </w:rPr>
            </w:r>
          </w:p>
        </w:tc>
        <w:tc>
          <w:tcPr>
            <w:shd w:val="clear" w:color="auto" w:fill="auto"/>
            <w:tcBorders>
              <w:left w:val="single" w:color="000000" w:sz="4" w:space="0"/>
              <w:bottom w:val="single" w:color="000000" w:sz="4" w:space="0"/>
            </w:tcBorders>
            <w:tcW w:w="81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R$ 0,25</w:t>
            </w:r>
            <w:r>
              <w:rPr>
                <w:rFonts w:ascii="SimSun" w:hAnsi="SimSun" w:eastAsia="SimSun" w:cs="SimSun"/>
                <w:sz w:val="24"/>
                <w:szCs w:val="24"/>
              </w:rPr>
            </w:r>
          </w:p>
        </w:tc>
        <w:tc>
          <w:tcPr>
            <w:shd w:val="clear" w:color="auto" w:fill="auto"/>
            <w:tcBorders>
              <w:left w:val="single" w:color="000000" w:sz="4" w:space="0"/>
              <w:bottom w:val="single" w:color="000000" w:sz="4" w:space="0"/>
            </w:tcBorders>
            <w:tcW w:w="949"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R$ 0,2467</w:t>
            </w:r>
            <w:r>
              <w:rPr>
                <w:rFonts w:ascii="SimSun" w:hAnsi="SimSun" w:eastAsia="SimSun" w:cs="SimSun"/>
                <w:sz w:val="24"/>
                <w:szCs w:val="24"/>
              </w:rPr>
            </w:r>
          </w:p>
        </w:tc>
        <w:tc>
          <w:tcPr>
            <w:gridSpan w:val="2"/>
            <w:shd w:val="clear" w:color="auto" w:fill="auto"/>
            <w:tcBorders>
              <w:left w:val="single" w:color="000000" w:sz="4" w:space="0"/>
              <w:bottom w:val="single" w:color="000000" w:sz="4" w:space="0"/>
              <w:right w:val="single" w:color="000000" w:sz="4" w:space="0"/>
            </w:tcBorders>
            <w:tcW w:w="99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R$ 4.934,00</w:t>
            </w:r>
            <w:r>
              <w:rPr>
                <w:rFonts w:ascii="SimSun" w:hAnsi="SimSun" w:eastAsia="SimSun" w:cs="SimSun"/>
                <w:sz w:val="24"/>
                <w:szCs w:val="24"/>
              </w:rPr>
            </w:r>
          </w:p>
        </w:tc>
      </w:tr>
      <w:tr>
        <w:trPr>
          <w:trHeight w:val="276"/>
        </w:trPr>
        <w:tc>
          <w:tcPr>
            <w:shd w:val="clear" w:color="auto" w:fill="auto"/>
            <w:tcBorders>
              <w:left w:val="single" w:color="000000" w:sz="4" w:space="0"/>
              <w:bottom w:val="single" w:color="000000" w:sz="4" w:space="0"/>
            </w:tcBorders>
            <w:tcW w:w="52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82</w:t>
            </w:r>
            <w:r>
              <w:rPr>
                <w:rFonts w:ascii="SimSun" w:hAnsi="SimSun" w:eastAsia="SimSun" w:cs="SimSun"/>
                <w:sz w:val="24"/>
                <w:szCs w:val="24"/>
              </w:rPr>
            </w:r>
          </w:p>
        </w:tc>
        <w:tc>
          <w:tcPr>
            <w:shd w:val="clear" w:color="auto" w:fill="auto"/>
            <w:tcBorders>
              <w:left w:val="single" w:color="000000" w:sz="4" w:space="0"/>
              <w:bottom w:val="single" w:color="000000" w:sz="4" w:space="0"/>
            </w:tcBorders>
            <w:tcW w:w="69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796</w:t>
            </w:r>
            <w:r>
              <w:rPr>
                <w:rFonts w:ascii="SimSun" w:hAnsi="SimSun" w:eastAsia="SimSun" w:cs="SimSun"/>
                <w:sz w:val="24"/>
                <w:szCs w:val="24"/>
              </w:rPr>
            </w:r>
          </w:p>
        </w:tc>
        <w:tc>
          <w:tcPr>
            <w:shd w:val="clear" w:color="auto" w:fill="auto"/>
            <w:tcBorders>
              <w:left w:val="single" w:color="000000" w:sz="4" w:space="0"/>
              <w:bottom w:val="single" w:color="000000" w:sz="4" w:space="0"/>
            </w:tcBorders>
            <w:tcW w:w="76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404562-9</w:t>
            </w:r>
            <w:r>
              <w:rPr>
                <w:rFonts w:ascii="SimSun" w:hAnsi="SimSun" w:eastAsia="SimSun" w:cs="SimSun"/>
                <w:sz w:val="24"/>
                <w:szCs w:val="24"/>
              </w:rPr>
            </w:r>
          </w:p>
        </w:tc>
        <w:tc>
          <w:tcPr>
            <w:shd w:val="clear" w:color="auto" w:fill="auto"/>
            <w:tcBorders>
              <w:left w:val="single" w:color="000000" w:sz="4" w:space="0"/>
              <w:bottom w:val="single" w:color="000000" w:sz="4" w:space="0"/>
            </w:tcBorders>
            <w:tcW w:w="2781" w:type="dxa"/>
            <w:vAlign w:val="bottom"/>
            <w:textDirection w:val="lrTb"/>
            <w:noWrap w:val="false"/>
          </w:tcPr>
          <w:p>
            <w:pPr>
              <w:pStyle w:val="801"/>
              <w:keepNext w:val="false"/>
              <w:keepLines w:val="false"/>
              <w:widowControl w:val="false"/>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TUBO DE ENSAIO DE VIDRO, MEDIDAS: 12X75MM, VOLUME DE 05 ML.</w:t>
            </w:r>
            <w:r>
              <w:rPr>
                <w:rFonts w:ascii="SimSun" w:hAnsi="SimSun" w:eastAsia="SimSun" w:cs="SimSun"/>
                <w:sz w:val="24"/>
                <w:szCs w:val="24"/>
              </w:rPr>
            </w:r>
          </w:p>
        </w:tc>
        <w:tc>
          <w:tcPr>
            <w:shd w:val="clear" w:color="auto" w:fill="auto"/>
            <w:tcBorders>
              <w:left w:val="single" w:color="000000" w:sz="4" w:space="0"/>
              <w:bottom w:val="single" w:color="000000" w:sz="4" w:space="0"/>
            </w:tcBorders>
            <w:tcW w:w="96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UNIDADE</w:t>
            </w:r>
            <w:r>
              <w:rPr>
                <w:rFonts w:ascii="SimSun" w:hAnsi="SimSun" w:eastAsia="SimSun" w:cs="SimSun"/>
                <w:sz w:val="24"/>
                <w:szCs w:val="24"/>
              </w:rPr>
            </w:r>
          </w:p>
        </w:tc>
        <w:tc>
          <w:tcPr>
            <w:shd w:val="clear" w:color="auto" w:fill="auto"/>
            <w:tcBorders>
              <w:left w:val="single" w:color="000000" w:sz="4" w:space="0"/>
              <w:bottom w:val="single" w:color="000000" w:sz="4" w:space="0"/>
            </w:tcBorders>
            <w:tcW w:w="574"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5.000</w:t>
            </w:r>
            <w:r>
              <w:rPr>
                <w:rFonts w:ascii="SimSun" w:hAnsi="SimSun" w:eastAsia="SimSun" w:cs="SimSun"/>
                <w:sz w:val="24"/>
                <w:szCs w:val="24"/>
              </w:rPr>
            </w:r>
          </w:p>
        </w:tc>
        <w:tc>
          <w:tcPr>
            <w:shd w:val="clear" w:color="auto" w:fill="auto"/>
            <w:tcBorders>
              <w:left w:val="single" w:color="000000" w:sz="4" w:space="0"/>
              <w:bottom w:val="single" w:color="000000" w:sz="4" w:space="0"/>
            </w:tcBorders>
            <w:tcW w:w="77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R$ 0,26</w:t>
            </w:r>
            <w:r>
              <w:rPr>
                <w:rFonts w:ascii="SimSun" w:hAnsi="SimSun" w:eastAsia="SimSun" w:cs="SimSun"/>
                <w:sz w:val="24"/>
                <w:szCs w:val="24"/>
              </w:rPr>
            </w:r>
          </w:p>
        </w:tc>
        <w:tc>
          <w:tcPr>
            <w:shd w:val="clear" w:color="auto" w:fill="auto"/>
            <w:tcBorders>
              <w:left w:val="single" w:color="000000" w:sz="4" w:space="0"/>
              <w:bottom w:val="single" w:color="000000" w:sz="4" w:space="0"/>
            </w:tcBorders>
            <w:tcW w:w="75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R$ 0,30</w:t>
            </w:r>
            <w:r>
              <w:rPr>
                <w:rFonts w:ascii="SimSun" w:hAnsi="SimSun" w:eastAsia="SimSun" w:cs="SimSun"/>
                <w:sz w:val="24"/>
                <w:szCs w:val="24"/>
              </w:rPr>
            </w:r>
          </w:p>
        </w:tc>
        <w:tc>
          <w:tcPr>
            <w:shd w:val="clear" w:color="auto" w:fill="auto"/>
            <w:tcBorders>
              <w:left w:val="single" w:color="000000" w:sz="4" w:space="0"/>
              <w:bottom w:val="single" w:color="000000" w:sz="4" w:space="0"/>
            </w:tcBorders>
            <w:tcW w:w="81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R$ 0,30</w:t>
            </w:r>
            <w:r>
              <w:rPr>
                <w:rFonts w:ascii="SimSun" w:hAnsi="SimSun" w:eastAsia="SimSun" w:cs="SimSun"/>
                <w:sz w:val="24"/>
                <w:szCs w:val="24"/>
              </w:rPr>
            </w:r>
          </w:p>
        </w:tc>
        <w:tc>
          <w:tcPr>
            <w:shd w:val="clear" w:color="auto" w:fill="auto"/>
            <w:tcBorders>
              <w:left w:val="single" w:color="000000" w:sz="4" w:space="0"/>
              <w:bottom w:val="single" w:color="000000" w:sz="4" w:space="0"/>
            </w:tcBorders>
            <w:tcW w:w="949"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R$ 0,2867</w:t>
            </w:r>
            <w:r>
              <w:rPr>
                <w:rFonts w:ascii="SimSun" w:hAnsi="SimSun" w:eastAsia="SimSun" w:cs="SimSun"/>
                <w:sz w:val="24"/>
                <w:szCs w:val="24"/>
              </w:rPr>
            </w:r>
          </w:p>
        </w:tc>
        <w:tc>
          <w:tcPr>
            <w:gridSpan w:val="2"/>
            <w:shd w:val="clear" w:color="auto" w:fill="auto"/>
            <w:tcBorders>
              <w:left w:val="single" w:color="000000" w:sz="4" w:space="0"/>
              <w:bottom w:val="single" w:color="000000" w:sz="4" w:space="0"/>
              <w:right w:val="single" w:color="000000" w:sz="4" w:space="0"/>
            </w:tcBorders>
            <w:tcW w:w="99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R$ 1.433,50</w:t>
            </w:r>
            <w:r>
              <w:rPr>
                <w:rFonts w:ascii="SimSun" w:hAnsi="SimSun" w:eastAsia="SimSun" w:cs="SimSun"/>
                <w:sz w:val="24"/>
                <w:szCs w:val="24"/>
              </w:rPr>
            </w:r>
          </w:p>
        </w:tc>
      </w:tr>
      <w:tr>
        <w:trPr>
          <w:trHeight w:val="276"/>
        </w:trPr>
        <w:tc>
          <w:tcPr>
            <w:shd w:val="clear" w:color="auto" w:fill="auto"/>
            <w:tcBorders>
              <w:left w:val="single" w:color="000000" w:sz="4" w:space="0"/>
              <w:bottom w:val="single" w:color="000000" w:sz="4" w:space="0"/>
            </w:tcBorders>
            <w:tcW w:w="52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83</w:t>
            </w:r>
            <w:r>
              <w:rPr>
                <w:rFonts w:ascii="SimSun" w:hAnsi="SimSun" w:eastAsia="SimSun" w:cs="SimSun"/>
                <w:sz w:val="24"/>
                <w:szCs w:val="24"/>
              </w:rPr>
            </w:r>
          </w:p>
        </w:tc>
        <w:tc>
          <w:tcPr>
            <w:shd w:val="clear" w:color="auto" w:fill="auto"/>
            <w:tcBorders>
              <w:left w:val="single" w:color="000000" w:sz="4" w:space="0"/>
              <w:bottom w:val="single" w:color="000000" w:sz="4" w:space="0"/>
            </w:tcBorders>
            <w:tcW w:w="69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116243</w:t>
            </w:r>
            <w:r>
              <w:rPr>
                <w:rFonts w:ascii="SimSun" w:hAnsi="SimSun" w:eastAsia="SimSun" w:cs="SimSun"/>
                <w:sz w:val="24"/>
                <w:szCs w:val="24"/>
              </w:rPr>
            </w:r>
          </w:p>
        </w:tc>
        <w:tc>
          <w:tcPr>
            <w:shd w:val="clear" w:color="auto" w:fill="auto"/>
            <w:tcBorders>
              <w:left w:val="single" w:color="000000" w:sz="4" w:space="0"/>
              <w:bottom w:val="single" w:color="000000" w:sz="4" w:space="0"/>
            </w:tcBorders>
            <w:tcW w:w="76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109166-2</w:t>
            </w:r>
            <w:r>
              <w:rPr>
                <w:rFonts w:ascii="SimSun" w:hAnsi="SimSun" w:eastAsia="SimSun" w:cs="SimSun"/>
                <w:sz w:val="24"/>
                <w:szCs w:val="24"/>
              </w:rPr>
            </w:r>
          </w:p>
        </w:tc>
        <w:tc>
          <w:tcPr>
            <w:shd w:val="clear" w:color="auto" w:fill="auto"/>
            <w:tcBorders>
              <w:left w:val="single" w:color="000000" w:sz="4" w:space="0"/>
              <w:bottom w:val="single" w:color="000000" w:sz="4" w:space="0"/>
            </w:tcBorders>
            <w:tcW w:w="2781" w:type="dxa"/>
            <w:vAlign w:val="bottom"/>
            <w:textDirection w:val="lrTb"/>
            <w:noWrap w:val="false"/>
          </w:tcPr>
          <w:p>
            <w:pPr>
              <w:pStyle w:val="801"/>
              <w:keepNext w:val="false"/>
              <w:keepLines w:val="false"/>
              <w:widowControl w:val="false"/>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TURBIDIMETRO DIGITAL PORTATIL USADO PARA MEDIR A TURVAÇÃO EM LIQUIDOS, RIOS, LAGOS  PORTATIL; SAÍDA PARA COMPUTADOR TIPO RS-232C, COM TRANFERENCIA DE RESULTADOS PARA COMPUTADOR OU IMPRE</w:t>
            </w:r>
            <w:r>
              <w:rPr>
                <w:rFonts w:ascii="TimesNewRoman" w:hAnsi="TimesNewRoman" w:eastAsia="TimesNewRoman" w:cs="TimesNewRoman"/>
                <w:i w:val="0"/>
                <w:iCs w:val="0"/>
                <w:color w:val="000000"/>
                <w:sz w:val="14"/>
                <w:szCs w:val="14"/>
              </w:rPr>
              <w:t xml:space="preserve">SSORA; DISPLAY DE LCD COM DUAS LINHAS  DE 16 CARACTERES, COM LUZ DE FUNDO PARA LEITURAS EM AMBIENTES POUCOS ILUMINADOS; POSSUIR FAIXA DE MEDIÇÃO DE 0 A 1000 NTU; CALIBRAÇÃO DE ATE 4 PONTOS ( 0,20,100 E 800NTU) MEMÓRIA PARA ATÉ 150 REGISTROS; DESLIGAMENTO A</w:t>
            </w:r>
            <w:r>
              <w:rPr>
                <w:rFonts w:ascii="TimesNewRoman" w:hAnsi="TimesNewRoman" w:eastAsia="TimesNewRoman" w:cs="TimesNewRoman"/>
                <w:i w:val="0"/>
                <w:iCs w:val="0"/>
                <w:color w:val="000000"/>
                <w:sz w:val="14"/>
                <w:szCs w:val="14"/>
              </w:rPr>
              <w:t xml:space="preserve">UTOMATICO; LEITURAS EM NTU E FTU; DETECTOR TIPO FOTOCÉLULA DE SILÍCIO; FONTE DE RADIAÇÃO: LED IR 880NM ALIMENATADO COM BATERIA 9 V OU FONTE DE ALIMETAÇÃO CHAVEADA DE 90 A 240 V.  ACOMPANHA 1 MALETA PARA TRANSPORTE E USO DO APARELHO  E 03 CUBETAS CALIBRADAS</w:t>
            </w:r>
            <w:r>
              <w:rPr>
                <w:rFonts w:ascii="SimSun" w:hAnsi="SimSun" w:eastAsia="SimSun" w:cs="SimSun"/>
                <w:sz w:val="24"/>
                <w:szCs w:val="24"/>
              </w:rPr>
            </w:r>
          </w:p>
        </w:tc>
        <w:tc>
          <w:tcPr>
            <w:shd w:val="clear" w:color="auto" w:fill="auto"/>
            <w:tcBorders>
              <w:left w:val="single" w:color="000000" w:sz="4" w:space="0"/>
              <w:bottom w:val="single" w:color="000000" w:sz="4" w:space="0"/>
            </w:tcBorders>
            <w:tcW w:w="96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UNIDADE</w:t>
            </w:r>
            <w:r>
              <w:rPr>
                <w:rFonts w:ascii="SimSun" w:hAnsi="SimSun" w:eastAsia="SimSun" w:cs="SimSun"/>
                <w:sz w:val="24"/>
                <w:szCs w:val="24"/>
              </w:rPr>
            </w:r>
          </w:p>
        </w:tc>
        <w:tc>
          <w:tcPr>
            <w:shd w:val="clear" w:color="auto" w:fill="auto"/>
            <w:tcBorders>
              <w:left w:val="single" w:color="000000" w:sz="4" w:space="0"/>
              <w:bottom w:val="single" w:color="000000" w:sz="4" w:space="0"/>
            </w:tcBorders>
            <w:tcW w:w="574"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01</w:t>
            </w:r>
            <w:r>
              <w:rPr>
                <w:rFonts w:ascii="SimSun" w:hAnsi="SimSun" w:eastAsia="SimSun" w:cs="SimSun"/>
                <w:sz w:val="24"/>
                <w:szCs w:val="24"/>
              </w:rPr>
            </w:r>
          </w:p>
        </w:tc>
        <w:tc>
          <w:tcPr>
            <w:shd w:val="clear" w:color="auto" w:fill="auto"/>
            <w:tcBorders>
              <w:left w:val="single" w:color="000000" w:sz="4" w:space="0"/>
              <w:bottom w:val="single" w:color="000000" w:sz="4" w:space="0"/>
            </w:tcBorders>
            <w:tcW w:w="775" w:type="dxa"/>
            <w:vAlign w:val="center"/>
            <w:textDirection w:val="lrTb"/>
            <w:noWrap w:val="false"/>
          </w:tcPr>
          <w:p>
            <w:pPr>
              <w:pStyle w:val="801"/>
              <w:keepNext w:val="false"/>
              <w:keepLines w:val="false"/>
              <w:widowControl w:val="false"/>
              <w:pBdr/>
              <w:spacing w:after="0" w:before="0" w:line="240" w:lineRule="auto"/>
              <w:ind w:firstLine="0" w:left="0"/>
              <w:jc w:val="right"/>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R$ 7.248,32</w:t>
            </w:r>
            <w:r>
              <w:rPr>
                <w:rFonts w:ascii="SimSun" w:hAnsi="SimSun" w:eastAsia="SimSun" w:cs="SimSun"/>
                <w:sz w:val="24"/>
                <w:szCs w:val="24"/>
              </w:rPr>
            </w:r>
          </w:p>
        </w:tc>
        <w:tc>
          <w:tcPr>
            <w:shd w:val="clear" w:color="auto" w:fill="auto"/>
            <w:tcBorders>
              <w:left w:val="single" w:color="000000" w:sz="4" w:space="0"/>
              <w:bottom w:val="single" w:color="000000" w:sz="4" w:space="0"/>
            </w:tcBorders>
            <w:tcW w:w="750" w:type="dxa"/>
            <w:vAlign w:val="center"/>
            <w:textDirection w:val="lrTb"/>
            <w:noWrap w:val="false"/>
          </w:tcPr>
          <w:p>
            <w:pPr>
              <w:pStyle w:val="801"/>
              <w:keepNext w:val="false"/>
              <w:keepLines w:val="false"/>
              <w:widowControl w:val="false"/>
              <w:pBdr/>
              <w:spacing w:after="0" w:before="0" w:line="240" w:lineRule="auto"/>
              <w:ind w:firstLine="0" w:left="0"/>
              <w:jc w:val="right"/>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R$ 7.600,00</w:t>
            </w:r>
            <w:r>
              <w:rPr>
                <w:rFonts w:ascii="SimSun" w:hAnsi="SimSun" w:eastAsia="SimSun" w:cs="SimSun"/>
                <w:sz w:val="24"/>
                <w:szCs w:val="24"/>
              </w:rPr>
            </w:r>
          </w:p>
        </w:tc>
        <w:tc>
          <w:tcPr>
            <w:shd w:val="clear" w:color="auto" w:fill="auto"/>
            <w:tcBorders>
              <w:left w:val="single" w:color="000000" w:sz="4" w:space="0"/>
              <w:bottom w:val="single" w:color="000000" w:sz="4" w:space="0"/>
            </w:tcBorders>
            <w:tcW w:w="813" w:type="dxa"/>
            <w:vAlign w:val="center"/>
            <w:textDirection w:val="lrTb"/>
            <w:noWrap w:val="false"/>
          </w:tcPr>
          <w:p>
            <w:pPr>
              <w:pStyle w:val="801"/>
              <w:keepNext w:val="false"/>
              <w:keepLines w:val="false"/>
              <w:widowControl w:val="false"/>
              <w:pBdr/>
              <w:spacing w:after="0" w:before="0" w:line="240" w:lineRule="auto"/>
              <w:ind w:firstLine="0" w:left="0"/>
              <w:jc w:val="right"/>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R$ 7.850,00</w:t>
            </w:r>
            <w:r>
              <w:rPr>
                <w:rFonts w:ascii="SimSun" w:hAnsi="SimSun" w:eastAsia="SimSun" w:cs="SimSun"/>
                <w:sz w:val="24"/>
                <w:szCs w:val="24"/>
              </w:rPr>
            </w:r>
          </w:p>
        </w:tc>
        <w:tc>
          <w:tcPr>
            <w:shd w:val="clear" w:color="auto" w:fill="auto"/>
            <w:tcBorders>
              <w:left w:val="single" w:color="000000" w:sz="4" w:space="0"/>
              <w:bottom w:val="single" w:color="000000" w:sz="4" w:space="0"/>
            </w:tcBorders>
            <w:tcW w:w="949"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R$ 7.566,1067</w:t>
            </w:r>
            <w:r>
              <w:rPr>
                <w:rFonts w:ascii="SimSun" w:hAnsi="SimSun" w:eastAsia="SimSun" w:cs="SimSun"/>
                <w:sz w:val="24"/>
                <w:szCs w:val="24"/>
              </w:rPr>
            </w:r>
          </w:p>
        </w:tc>
        <w:tc>
          <w:tcPr>
            <w:gridSpan w:val="2"/>
            <w:shd w:val="clear" w:color="auto" w:fill="auto"/>
            <w:tcBorders>
              <w:left w:val="single" w:color="000000" w:sz="4" w:space="0"/>
              <w:bottom w:val="single" w:color="000000" w:sz="4" w:space="0"/>
              <w:right w:val="single" w:color="000000" w:sz="4" w:space="0"/>
            </w:tcBorders>
            <w:tcW w:w="99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R$ 7.566,11</w:t>
            </w:r>
            <w:r>
              <w:rPr>
                <w:rFonts w:ascii="SimSun" w:hAnsi="SimSun" w:eastAsia="SimSun" w:cs="SimSun"/>
                <w:sz w:val="24"/>
                <w:szCs w:val="24"/>
              </w:rPr>
            </w:r>
          </w:p>
        </w:tc>
      </w:tr>
      <w:tr>
        <w:trPr>
          <w:trHeight w:val="276"/>
        </w:trPr>
        <w:tc>
          <w:tcPr>
            <w:shd w:val="clear" w:color="auto" w:fill="auto"/>
            <w:tcBorders>
              <w:left w:val="single" w:color="000000" w:sz="4" w:space="0"/>
              <w:bottom w:val="single" w:color="000000" w:sz="4" w:space="0"/>
            </w:tcBorders>
            <w:tcW w:w="52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84</w:t>
            </w:r>
            <w:r>
              <w:rPr>
                <w:rFonts w:ascii="SimSun" w:hAnsi="SimSun" w:eastAsia="SimSun" w:cs="SimSun"/>
                <w:sz w:val="24"/>
                <w:szCs w:val="24"/>
              </w:rPr>
            </w:r>
          </w:p>
        </w:tc>
        <w:tc>
          <w:tcPr>
            <w:shd w:val="clear" w:color="auto" w:fill="auto"/>
            <w:tcBorders>
              <w:left w:val="single" w:color="000000" w:sz="4" w:space="0"/>
              <w:bottom w:val="single" w:color="000000" w:sz="4" w:space="0"/>
            </w:tcBorders>
            <w:tcW w:w="692"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2580</w:t>
            </w:r>
            <w:r>
              <w:rPr>
                <w:rFonts w:ascii="SimSun" w:hAnsi="SimSun" w:eastAsia="SimSun" w:cs="SimSun"/>
                <w:sz w:val="24"/>
                <w:szCs w:val="24"/>
              </w:rPr>
            </w:r>
          </w:p>
        </w:tc>
        <w:tc>
          <w:tcPr>
            <w:shd w:val="clear" w:color="auto" w:fill="auto"/>
            <w:tcBorders>
              <w:left w:val="single" w:color="000000" w:sz="4" w:space="0"/>
              <w:bottom w:val="single" w:color="000000" w:sz="4" w:space="0"/>
            </w:tcBorders>
            <w:tcW w:w="76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19296-1</w:t>
            </w:r>
            <w:r>
              <w:rPr>
                <w:rFonts w:ascii="SimSun" w:hAnsi="SimSun" w:eastAsia="SimSun" w:cs="SimSun"/>
                <w:sz w:val="24"/>
                <w:szCs w:val="24"/>
              </w:rPr>
            </w:r>
          </w:p>
        </w:tc>
        <w:tc>
          <w:tcPr>
            <w:shd w:val="clear" w:color="auto" w:fill="auto"/>
            <w:tcBorders>
              <w:left w:val="single" w:color="000000" w:sz="4" w:space="0"/>
              <w:bottom w:val="single" w:color="000000" w:sz="4" w:space="0"/>
            </w:tcBorders>
            <w:tcW w:w="2781" w:type="dxa"/>
            <w:vAlign w:val="bottom"/>
            <w:textDirection w:val="lrTb"/>
            <w:noWrap w:val="false"/>
          </w:tcPr>
          <w:p>
            <w:pPr>
              <w:pStyle w:val="801"/>
              <w:keepNext w:val="false"/>
              <w:keepLines w:val="false"/>
              <w:widowControl w:val="false"/>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XILOL P.A.A.C.S EMBALAGEM CONTENDO 1000 ML.</w:t>
            </w:r>
            <w:r>
              <w:rPr>
                <w:rFonts w:ascii="SimSun" w:hAnsi="SimSun" w:eastAsia="SimSun" w:cs="SimSun"/>
                <w:sz w:val="24"/>
                <w:szCs w:val="24"/>
              </w:rPr>
            </w:r>
          </w:p>
        </w:tc>
        <w:tc>
          <w:tcPr>
            <w:shd w:val="clear" w:color="auto" w:fill="auto"/>
            <w:tcBorders>
              <w:left w:val="single" w:color="000000" w:sz="4" w:space="0"/>
              <w:bottom w:val="single" w:color="000000" w:sz="4" w:space="0"/>
            </w:tcBorders>
            <w:tcW w:w="96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UNIDADE</w:t>
            </w:r>
            <w:r>
              <w:rPr>
                <w:rFonts w:ascii="SimSun" w:hAnsi="SimSun" w:eastAsia="SimSun" w:cs="SimSun"/>
                <w:sz w:val="24"/>
                <w:szCs w:val="24"/>
              </w:rPr>
            </w:r>
          </w:p>
        </w:tc>
        <w:tc>
          <w:tcPr>
            <w:shd w:val="clear" w:color="auto" w:fill="auto"/>
            <w:tcBorders>
              <w:left w:val="single" w:color="000000" w:sz="4" w:space="0"/>
              <w:bottom w:val="single" w:color="000000" w:sz="4" w:space="0"/>
            </w:tcBorders>
            <w:tcW w:w="574"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15</w:t>
            </w:r>
            <w:r>
              <w:rPr>
                <w:rFonts w:ascii="SimSun" w:hAnsi="SimSun" w:eastAsia="SimSun" w:cs="SimSun"/>
                <w:sz w:val="24"/>
                <w:szCs w:val="24"/>
              </w:rPr>
            </w:r>
          </w:p>
        </w:tc>
        <w:tc>
          <w:tcPr>
            <w:shd w:val="clear" w:color="auto" w:fill="auto"/>
            <w:tcBorders>
              <w:left w:val="single" w:color="000000" w:sz="4" w:space="0"/>
              <w:bottom w:val="single" w:color="000000" w:sz="4" w:space="0"/>
            </w:tcBorders>
            <w:tcW w:w="77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R$ 60,00</w:t>
            </w:r>
            <w:r>
              <w:rPr>
                <w:rFonts w:ascii="SimSun" w:hAnsi="SimSun" w:eastAsia="SimSun" w:cs="SimSun"/>
                <w:sz w:val="24"/>
                <w:szCs w:val="24"/>
              </w:rPr>
            </w:r>
          </w:p>
        </w:tc>
        <w:tc>
          <w:tcPr>
            <w:shd w:val="clear" w:color="auto" w:fill="auto"/>
            <w:tcBorders>
              <w:left w:val="single" w:color="000000" w:sz="4" w:space="0"/>
              <w:bottom w:val="single" w:color="000000" w:sz="4" w:space="0"/>
            </w:tcBorders>
            <w:tcW w:w="75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R$ 65,00</w:t>
            </w:r>
            <w:r>
              <w:rPr>
                <w:rFonts w:ascii="SimSun" w:hAnsi="SimSun" w:eastAsia="SimSun" w:cs="SimSun"/>
                <w:sz w:val="24"/>
                <w:szCs w:val="24"/>
              </w:rPr>
            </w:r>
          </w:p>
        </w:tc>
        <w:tc>
          <w:tcPr>
            <w:shd w:val="clear" w:color="auto" w:fill="auto"/>
            <w:tcBorders>
              <w:left w:val="single" w:color="000000" w:sz="4" w:space="0"/>
              <w:bottom w:val="single" w:color="000000" w:sz="4" w:space="0"/>
            </w:tcBorders>
            <w:tcW w:w="813"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R$ 90,00</w:t>
            </w:r>
            <w:r>
              <w:rPr>
                <w:rFonts w:ascii="SimSun" w:hAnsi="SimSun" w:eastAsia="SimSun" w:cs="SimSun"/>
                <w:sz w:val="24"/>
                <w:szCs w:val="24"/>
              </w:rPr>
            </w:r>
          </w:p>
        </w:tc>
        <w:tc>
          <w:tcPr>
            <w:shd w:val="clear" w:color="auto" w:fill="auto"/>
            <w:tcBorders>
              <w:left w:val="single" w:color="000000" w:sz="4" w:space="0"/>
              <w:bottom w:val="single" w:color="000000" w:sz="4" w:space="0"/>
            </w:tcBorders>
            <w:tcW w:w="949"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R$ 71,6667</w:t>
            </w:r>
            <w:r>
              <w:rPr>
                <w:rFonts w:ascii="SimSun" w:hAnsi="SimSun" w:eastAsia="SimSun" w:cs="SimSun"/>
                <w:sz w:val="24"/>
                <w:szCs w:val="24"/>
              </w:rPr>
            </w:r>
          </w:p>
        </w:tc>
        <w:tc>
          <w:tcPr>
            <w:gridSpan w:val="2"/>
            <w:shd w:val="clear" w:color="auto" w:fill="auto"/>
            <w:tcBorders>
              <w:left w:val="single" w:color="000000" w:sz="4" w:space="0"/>
              <w:bottom w:val="single" w:color="000000" w:sz="4" w:space="0"/>
              <w:right w:val="single" w:color="000000" w:sz="4" w:space="0"/>
            </w:tcBorders>
            <w:tcW w:w="99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 </w:t>
            </w:r>
            <w:r>
              <w:rPr>
                <w:rFonts w:ascii="TimesNewRoman" w:hAnsi="TimesNewRoman" w:eastAsia="TimesNewRoman" w:cs="TimesNewRoman"/>
                <w:i w:val="0"/>
                <w:iCs w:val="0"/>
                <w:color w:val="000000"/>
                <w:sz w:val="14"/>
                <w:szCs w:val="14"/>
              </w:rPr>
              <w:t xml:space="preserve">R$ 1.075,00</w:t>
            </w:r>
            <w:r>
              <w:rPr>
                <w:rFonts w:ascii="SimSun" w:hAnsi="SimSun" w:eastAsia="SimSun" w:cs="SimSun"/>
                <w:sz w:val="24"/>
                <w:szCs w:val="24"/>
              </w:rPr>
            </w:r>
          </w:p>
        </w:tc>
      </w:tr>
      <w:tr>
        <w:trPr>
          <w:trHeight w:val="276"/>
        </w:trPr>
        <w:tc>
          <w:tcPr>
            <w:gridSpan w:val="11"/>
            <w:shd w:val="clear" w:color="auto" w:fill="auto"/>
            <w:tcBorders>
              <w:left w:val="single" w:color="000000" w:sz="4" w:space="0"/>
              <w:bottom w:val="single" w:color="000000" w:sz="4" w:space="0"/>
            </w:tcBorders>
            <w:tcW w:w="9586" w:type="dxa"/>
            <w:vAlign w:val="center"/>
            <w:textDirection w:val="lrTb"/>
            <w:noWrap w:val="false"/>
          </w:tcPr>
          <w:p>
            <w:pPr>
              <w:pStyle w:val="801"/>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b/>
                <w:bCs/>
                <w:color w:val="000000"/>
                <w:sz w:val="16"/>
                <w:szCs w:val="16"/>
              </w:rPr>
              <w:t xml:space="preserve">VALOR TOTAL</w:t>
            </w:r>
            <w:r>
              <w:rPr>
                <w:rFonts w:ascii="SimSun" w:hAnsi="SimSun" w:eastAsia="SimSun" w:cs="SimSun"/>
                <w:sz w:val="24"/>
                <w:szCs w:val="24"/>
              </w:rPr>
            </w:r>
          </w:p>
        </w:tc>
        <w:tc>
          <w:tcPr>
            <w:shd w:val="clear" w:color="auto" w:fill="auto"/>
            <w:tcBorders>
              <w:left w:val="single" w:color="000000" w:sz="4" w:space="0"/>
              <w:bottom w:val="single" w:color="000000" w:sz="4" w:space="0"/>
              <w:right w:val="single" w:color="000000" w:sz="4" w:space="0"/>
            </w:tcBorders>
            <w:tcW w:w="988" w:type="dxa"/>
            <w:vAlign w:val="center"/>
            <w:textDirection w:val="lrTb"/>
            <w:noWrap w:val="false"/>
          </w:tcPr>
          <w:p>
            <w:pPr>
              <w:pStyle w:val="1010"/>
              <w:keepNext w:val="false"/>
              <w:keepLines w:val="false"/>
              <w:widowControl w:val="false"/>
              <w:pBdr/>
              <w:shd w:val="clear" w:color="000000"/>
              <w:bidi w:val="false"/>
              <w:spacing w:after="0" w:before="0" w:line="240" w:lineRule="auto"/>
              <w:ind w:firstLine="0" w:left="0"/>
              <w:jc w:val="center"/>
              <w:rPr>
                <w:rFonts w:ascii="SimSun" w:hAnsi="SimSun" w:eastAsia="SimSun" w:cs="SimSun"/>
                <w:b w:val="0"/>
                <w:bCs w:val="0"/>
                <w:i w:val="0"/>
                <w:iCs w:val="0"/>
                <w:caps w:val="0"/>
                <w:smallCaps w:val="0"/>
                <w:strike w:val="0"/>
                <w:color w:val="000000"/>
                <w:spacing w:val="0"/>
                <w:sz w:val="24"/>
                <w:szCs w:val="24"/>
              </w:rPr>
            </w:pPr>
            <w:r>
              <w:rPr>
                <w:rFonts w:ascii="TimesNewRoman" w:hAnsi="TimesNewRoman" w:eastAsia="TimesNewRoman" w:cs="TimesNewRoman"/>
                <w:b/>
                <w:bCs/>
                <w:i w:val="0"/>
                <w:iCs w:val="0"/>
                <w:caps w:val="0"/>
                <w:smallCaps w:val="0"/>
                <w:color w:val="000000"/>
                <w:spacing w:val="0"/>
                <w:sz w:val="16"/>
                <w:szCs w:val="16"/>
              </w:rPr>
              <w:t xml:space="preserve">R$</w:t>
            </w:r>
            <w:r>
              <w:rPr>
                <w:rFonts w:ascii="SimSun" w:hAnsi="SimSun" w:eastAsia="SimSun" w:cs="SimSun"/>
                <w:b w:val="0"/>
                <w:bCs w:val="0"/>
                <w:i w:val="0"/>
                <w:iCs w:val="0"/>
                <w:caps w:val="0"/>
                <w:smallCaps w:val="0"/>
                <w:strike w:val="0"/>
                <w:color w:val="000000"/>
                <w:spacing w:val="0"/>
                <w:sz w:val="24"/>
                <w:szCs w:val="24"/>
              </w:rPr>
            </w:r>
          </w:p>
          <w:p>
            <w:pPr>
              <w:pStyle w:val="1010"/>
              <w:keepNext w:val="false"/>
              <w:keepLines w:val="false"/>
              <w:widowControl w:val="false"/>
              <w:pBdr/>
              <w:shd w:val="clear" w:color="000000"/>
              <w:bidi w:val="false"/>
              <w:spacing w:after="0" w:before="0" w:line="240" w:lineRule="auto"/>
              <w:ind w:firstLine="0" w:left="0"/>
              <w:jc w:val="center"/>
              <w:rPr>
                <w:rFonts w:ascii="SimSun" w:hAnsi="SimSun" w:eastAsia="SimSun" w:cs="SimSun"/>
                <w:b w:val="0"/>
                <w:bCs w:val="0"/>
                <w:i w:val="0"/>
                <w:iCs w:val="0"/>
                <w:caps w:val="0"/>
                <w:smallCaps w:val="0"/>
                <w:strike w:val="0"/>
                <w:color w:val="000000"/>
                <w:spacing w:val="0"/>
                <w:sz w:val="24"/>
                <w:szCs w:val="24"/>
              </w:rPr>
            </w:pPr>
            <w:r>
              <w:rPr>
                <w:rFonts w:ascii="TimesNewRoman" w:hAnsi="TimesNewRoman" w:eastAsia="TimesNewRoman" w:cs="TimesNewRoman"/>
                <w:b/>
                <w:bCs/>
                <w:i w:val="0"/>
                <w:iCs w:val="0"/>
                <w:caps w:val="0"/>
                <w:smallCaps w:val="0"/>
                <w:color w:val="000000"/>
                <w:spacing w:val="0"/>
                <w:sz w:val="16"/>
                <w:szCs w:val="16"/>
              </w:rPr>
              <w:t xml:space="preserve">4.873.628,59</w:t>
            </w:r>
            <w:r>
              <w:rPr>
                <w:rFonts w:ascii="SimSun" w:hAnsi="SimSun" w:eastAsia="SimSun" w:cs="SimSun"/>
                <w:b w:val="0"/>
                <w:bCs w:val="0"/>
                <w:i w:val="0"/>
                <w:iCs w:val="0"/>
                <w:caps w:val="0"/>
                <w:smallCaps w:val="0"/>
                <w:strike w:val="0"/>
                <w:color w:val="000000"/>
                <w:spacing w:val="0"/>
                <w:sz w:val="24"/>
                <w:szCs w:val="24"/>
              </w:rPr>
            </w:r>
          </w:p>
        </w:tc>
      </w:tr>
    </w:tbl>
    <w:p>
      <w:pPr>
        <w:pStyle w:val="801"/>
        <w:pBdr/>
        <w:spacing w:after="0" w:before="0" w:line="240" w:lineRule="auto"/>
        <w:ind w:firstLine="0" w:left="0"/>
        <w:jc w:val="both"/>
        <w:rPr>
          <w:rFonts w:ascii="TimesNewRoman" w:hAnsi="TimesNewRoman" w:eastAsia="TimesNewRoman" w:cs="TimesNewRoman"/>
          <w:color w:val="000000"/>
          <w:sz w:val="24"/>
          <w:szCs w:val="24"/>
        </w:rPr>
      </w:pPr>
      <w:r>
        <w:rPr>
          <w:rFonts w:ascii="TimesNewRoman" w:hAnsi="TimesNewRoman" w:eastAsia="TimesNewRoman" w:cs="TimesNewRoman"/>
          <w:color w:val="000000"/>
          <w:sz w:val="24"/>
          <w:szCs w:val="24"/>
        </w:rPr>
      </w:r>
      <w:r>
        <w:rPr>
          <w:rFonts w:ascii="TimesNewRoman" w:hAnsi="TimesNewRoman" w:eastAsia="TimesNewRoman" w:cs="TimesNewRoman"/>
          <w:color w:val="000000"/>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color w:val="000000"/>
          <w:sz w:val="24"/>
          <w:szCs w:val="24"/>
        </w:rPr>
        <w:t xml:space="preserve">Os bens objeto desta contratação não se enquadram como sendo bem de luxo, conforme Decreto Municipal nº. 11.685, de 18 de setembro 2023.</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color w:val="000000"/>
          <w:sz w:val="24"/>
          <w:szCs w:val="24"/>
        </w:rPr>
        <w:t xml:space="preserve">Os bens objeto desta contratação são caracterizados como comuns pois apresentam padrões de desempenho e qualidade objetivamente definidos por meio de especificações usuais de mercado.</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b/>
          <w:bCs/>
          <w:color w:val="000000"/>
          <w:sz w:val="24"/>
          <w:szCs w:val="24"/>
        </w:rPr>
        <w:t xml:space="preserve">Da contratação: </w:t>
      </w:r>
      <w:r>
        <w:rPr>
          <w:rFonts w:ascii="TimesNewRoman" w:hAnsi="TimesNewRoman" w:eastAsia="TimesNewRoman" w:cs="TimesNewRoman"/>
          <w:color w:val="000000"/>
          <w:sz w:val="24"/>
          <w:szCs w:val="24"/>
        </w:rPr>
        <w:t xml:space="preserve">A contratação do objeto licitado será efetivada mediante formalização de contrato, em conformidade com a legislação pertinente, bem como Decreto Municipal nº 11.685/2023.</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color w:val="000000"/>
          <w:sz w:val="24"/>
          <w:szCs w:val="24"/>
        </w:rPr>
        <w:t xml:space="preserve">Cada órgão participante  será responsável pela formalização do contrato ou substituto, quando da efetiva contratação.</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b/>
          <w:bCs/>
          <w:color w:val="000000"/>
          <w:sz w:val="24"/>
          <w:szCs w:val="24"/>
        </w:rPr>
        <w:t xml:space="preserve">Da vigência contratual: </w:t>
      </w:r>
      <w:r>
        <w:rPr>
          <w:rFonts w:ascii="TimesNewRoman" w:hAnsi="TimesNewRoman" w:eastAsia="TimesNewRoman" w:cs="TimesNewRoman"/>
          <w:color w:val="000000"/>
          <w:sz w:val="24"/>
          <w:szCs w:val="24"/>
        </w:rPr>
        <w:t xml:space="preserve">O prazo de vigência da contratação é de 12 (Meses)  contados do(a) , na forma do artigo 105 (caput)  da Lei n° 14.133, de 2021.</w:t>
      </w:r>
      <w:r>
        <w:rPr>
          <w:rFonts w:ascii="SimSun" w:hAnsi="SimSun" w:eastAsia="SimSun" w:cs="SimSun"/>
          <w:sz w:val="24"/>
          <w:szCs w:val="24"/>
        </w:rPr>
      </w:r>
    </w:p>
    <w:p>
      <w:pPr>
        <w:pStyle w:val="1026"/>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color w:val="000000"/>
          <w:sz w:val="22"/>
          <w:szCs w:val="22"/>
        </w:rPr>
        <w:t xml:space="preserve">O contrato, se necessário, será reajustado mediante iniciativa do Contr</w:t>
      </w:r>
      <w:r>
        <w:rPr>
          <w:rFonts w:ascii="TimesNewRoman" w:hAnsi="TimesNewRoman" w:eastAsia="TimesNewRoman" w:cs="TimesNewRoman"/>
          <w:color w:val="000000"/>
          <w:sz w:val="22"/>
          <w:szCs w:val="22"/>
        </w:rPr>
        <w:t xml:space="preserve">atado, desde que observados o interregno mínimo de 1 (um) ano, com data-base vinculada à data do orçamento estimado, tendo como base a variação do Índice Nacional de Preços ao Consumidor Amplo do Instituto Brasileiro de Geografia e Estatística (IPCA/IBGE).</w:t>
      </w:r>
      <w:r>
        <w:rPr>
          <w:rFonts w:ascii="SimSun" w:hAnsi="SimSun" w:eastAsia="SimSun" w:cs="SimSun"/>
          <w:sz w:val="24"/>
          <w:szCs w:val="24"/>
        </w:rPr>
      </w:r>
    </w:p>
    <w:p>
      <w:pPr>
        <w:pStyle w:val="801"/>
        <w:pBdr/>
        <w:spacing w:after="0" w:before="0" w:line="240" w:lineRule="auto"/>
        <w:ind w:firstLine="0" w:left="0"/>
        <w:jc w:val="both"/>
        <w:rPr>
          <w:rFonts w:ascii="CalibriLight" w:hAnsi="CalibriLight" w:eastAsia="CalibriLight" w:cs="CalibriLight"/>
          <w:sz w:val="22"/>
          <w:szCs w:val="22"/>
        </w:rPr>
      </w:pPr>
      <w:r>
        <w:rPr>
          <w:rFonts w:ascii="CalibriLight" w:hAnsi="CalibriLight" w:eastAsia="CalibriLight" w:cs="CalibriLight"/>
          <w:sz w:val="22"/>
          <w:szCs w:val="22"/>
        </w:rPr>
      </w:r>
      <w:r>
        <w:rPr>
          <w:rFonts w:ascii="CalibriLight" w:hAnsi="CalibriLight" w:eastAsia="CalibriLight" w:cs="CalibriLight"/>
          <w:sz w:val="22"/>
          <w:szCs w:val="22"/>
        </w:rPr>
      </w:r>
    </w:p>
    <w:p>
      <w:pPr>
        <w:pStyle w:val="801"/>
        <w:pBdr/>
        <w:shd w:val="clear" w:color="auto" w:fill="cccccc"/>
        <w:tabs>
          <w:tab w:val="left" w:leader="none" w:pos="567"/>
          <w:tab w:val="clear" w:leader="none" w:pos="708"/>
        </w:tabs>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b/>
          <w:bCs/>
          <w:color w:val="000000"/>
          <w:sz w:val="22"/>
          <w:szCs w:val="22"/>
        </w:rPr>
        <w:t xml:space="preserve">2. FUNDAMENTAÇÃO E DESCRIÇÃO DA NECESSIDADE DA CONTRATAÇÃO</w:t>
      </w:r>
      <w:r>
        <w:rPr>
          <w:rFonts w:ascii="SimSun" w:hAnsi="SimSun" w:eastAsia="SimSun" w:cs="SimSun"/>
          <w:sz w:val="24"/>
          <w:szCs w:val="24"/>
        </w:rPr>
      </w:r>
    </w:p>
    <w:p>
      <w:pPr>
        <w:pStyle w:val="801"/>
        <w:pBdr/>
        <w:spacing w:after="280" w:before="280" w:line="240" w:lineRule="auto"/>
        <w:ind w:firstLine="0" w:left="0"/>
        <w:jc w:val="both"/>
        <w:rPr>
          <w:rFonts w:ascii="SimSun" w:hAnsi="SimSun" w:eastAsia="SimSun" w:cs="SimSun"/>
          <w:sz w:val="24"/>
          <w:szCs w:val="24"/>
        </w:rPr>
      </w:pPr>
      <w:r>
        <w:rPr>
          <w:rFonts w:ascii="TimesNewRoman" w:hAnsi="TimesNewRoman" w:eastAsia="TimesNewRoman" w:cs="TimesNewRoman"/>
          <w:sz w:val="22"/>
          <w:szCs w:val="22"/>
        </w:rPr>
        <w:t xml:space="preserve">Os insumos ora soli</w:t>
      </w:r>
      <w:r>
        <w:rPr>
          <w:rFonts w:ascii="TimesNewRoman" w:hAnsi="TimesNewRoman" w:eastAsia="TimesNewRoman" w:cs="TimesNewRoman"/>
          <w:sz w:val="22"/>
          <w:szCs w:val="22"/>
        </w:rPr>
        <w:t xml:space="preserve">citados são de extrema relevância para o adequado atendimento aos usuários da rede municipal de saúde, especialmente no âmbito do Laboratório Central, bem como para o acompanhamento das gestantes inseridas no programa Rede Cegonha, entre outros. Esses mate</w:t>
      </w:r>
      <w:r>
        <w:rPr>
          <w:rFonts w:ascii="TimesNewRoman" w:hAnsi="TimesNewRoman" w:eastAsia="TimesNewRoman" w:cs="TimesNewRoman"/>
          <w:sz w:val="22"/>
          <w:szCs w:val="22"/>
        </w:rPr>
        <w:t xml:space="preserve">riais são essenciais para a realização de exames que possibilitam diagnósticos precisos, fundamentais para a definição de condutas terapêuticas eficazes, contribuindo diretamente para a promoção da saúde e para a melhoria da qualidade de vida da população.</w:t>
      </w:r>
      <w:r>
        <w:rPr>
          <w:rFonts w:ascii="SimSun" w:hAnsi="SimSun" w:eastAsia="SimSun" w:cs="SimSun"/>
          <w:sz w:val="24"/>
          <w:szCs w:val="24"/>
        </w:rPr>
      </w:r>
    </w:p>
    <w:p>
      <w:pPr>
        <w:pStyle w:val="801"/>
        <w:pBdr/>
        <w:spacing w:after="280" w:before="280" w:line="240" w:lineRule="auto"/>
        <w:ind w:firstLine="0" w:left="0"/>
        <w:jc w:val="both"/>
        <w:rPr>
          <w:rFonts w:ascii="SimSun" w:hAnsi="SimSun" w:eastAsia="SimSun" w:cs="SimSun"/>
          <w:sz w:val="24"/>
          <w:szCs w:val="24"/>
        </w:rPr>
      </w:pPr>
      <w:r>
        <w:rPr>
          <w:rFonts w:ascii="TimesNewRoman" w:hAnsi="TimesNewRoman" w:eastAsia="TimesNewRoman" w:cs="TimesNewRoman"/>
          <w:sz w:val="22"/>
          <w:szCs w:val="22"/>
        </w:rPr>
        <w:t xml:space="preserve">Os referidos insumos são imprescindíveis para a coleta, o armazenamento adequado e a execução dos exames laboratoriais, assegurando a continuidade e a qualidade dos serviços prestados pela Secretaria Municipal de Saúde.</w:t>
      </w:r>
      <w:r>
        <w:rPr>
          <w:rFonts w:ascii="SimSun" w:hAnsi="SimSun" w:eastAsia="SimSun" w:cs="SimSun"/>
          <w:sz w:val="24"/>
          <w:szCs w:val="24"/>
        </w:rPr>
      </w:r>
    </w:p>
    <w:p>
      <w:pPr>
        <w:pStyle w:val="801"/>
        <w:pBdr/>
        <w:shd w:val="clear" w:color="auto" w:fill="cccccc"/>
        <w:tabs>
          <w:tab w:val="left" w:leader="none" w:pos="567"/>
          <w:tab w:val="clear" w:leader="none" w:pos="708"/>
        </w:tabs>
        <w:spacing w:after="0" w:before="0" w:line="240" w:lineRule="auto"/>
        <w:ind w:firstLine="0" w:left="0"/>
        <w:jc w:val="both"/>
        <w:rPr>
          <w:rFonts w:ascii="SimSun" w:hAnsi="SimSun" w:eastAsia="SimSun" w:cs="SimSun"/>
          <w:sz w:val="24"/>
          <w:szCs w:val="24"/>
        </w:rPr>
      </w:pPr>
      <w:r>
        <w:rPr>
          <w:rFonts w:eastAsia="SimSun" w:cs="SimSun"/>
          <w:b/>
          <w:bCs/>
          <w:sz w:val="22"/>
          <w:szCs w:val="22"/>
        </w:rPr>
        <w:t xml:space="preserve">3. </w:t>
      </w:r>
      <w:r>
        <w:rPr>
          <w:rFonts w:ascii="TimesNewRoman" w:hAnsi="TimesNewRoman" w:eastAsia="TimesNewRoman" w:cs="TimesNewRoman"/>
          <w:b/>
          <w:bCs/>
          <w:sz w:val="22"/>
          <w:szCs w:val="22"/>
        </w:rPr>
        <w:t xml:space="preserve">DESCRIÇÃO DA SOLUÇÃO COMO UM TODO CONSIDERADO O CICLO DE VIDA DO OBJETO:</w:t>
      </w:r>
      <w:r>
        <w:rPr>
          <w:rFonts w:ascii="SimSun" w:hAnsi="SimSun" w:eastAsia="SimSun" w:cs="SimSun"/>
          <w:sz w:val="24"/>
          <w:szCs w:val="24"/>
        </w:rPr>
      </w:r>
    </w:p>
    <w:p>
      <w:pPr>
        <w:pStyle w:val="967"/>
        <w:numPr>
          <w:ilvl w:val="0"/>
          <w:numId w:val="0"/>
        </w:numPr>
        <w:pBdr/>
        <w:tabs>
          <w:tab w:val="left" w:leader="none" w:pos="426"/>
          <w:tab w:val="clear" w:leader="none" w:pos="708"/>
        </w:tabs>
        <w:spacing w:after="0" w:before="0" w:line="240" w:lineRule="auto"/>
        <w:ind w:firstLine="0" w:left="0"/>
        <w:contextualSpacing w:val="true"/>
        <w:jc w:val="both"/>
        <w:rPr>
          <w:rFonts w:ascii="TimesNewRoman" w:hAnsi="TimesNewRoman" w:eastAsia="TimesNewRoman" w:cs="TimesNewRoman"/>
          <w:b/>
          <w:bCs/>
          <w:color w:val="000000"/>
          <w:sz w:val="22"/>
          <w:szCs w:val="22"/>
        </w:rPr>
      </w:pPr>
      <w:r>
        <w:rPr>
          <w:rFonts w:ascii="TimesNewRoman" w:hAnsi="TimesNewRoman" w:eastAsia="TimesNewRoman" w:cs="TimesNewRoman"/>
          <w:b/>
          <w:bCs/>
          <w:color w:val="000000"/>
          <w:sz w:val="22"/>
          <w:szCs w:val="22"/>
        </w:rPr>
      </w:r>
      <w:r>
        <w:rPr>
          <w:rFonts w:ascii="TimesNewRoman" w:hAnsi="TimesNewRoman" w:eastAsia="TimesNewRoman" w:cs="TimesNewRoman"/>
          <w:b/>
          <w:bCs/>
          <w:color w:val="000000"/>
          <w:sz w:val="22"/>
          <w:szCs w:val="22"/>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color w:val="000000"/>
          <w:sz w:val="22"/>
          <w:szCs w:val="22"/>
        </w:rPr>
        <w:t xml:space="preserve">Visando sempre dentro de sua filosofia de melhoria contínua e acompanhando o avanço científico, este órgão tem como o intuito de melhor auxiliar no diagnóstico e acompanhame</w:t>
      </w:r>
      <w:r>
        <w:rPr>
          <w:rFonts w:ascii="TimesNewRoman" w:hAnsi="TimesNewRoman" w:eastAsia="TimesNewRoman" w:cs="TimesNewRoman"/>
          <w:color w:val="000000"/>
          <w:sz w:val="22"/>
          <w:szCs w:val="22"/>
        </w:rPr>
        <w:t xml:space="preserve">nto de seus pacientes, mantendo e melhorando a capacidade operacional dos equipamentos utilizados no laboratório e consequentemente a capacidade de realização de exames mensais, com maior qualidade e segurança no resultado e rapidez na entrega dos mesmos. </w:t>
      </w:r>
      <w:r>
        <w:rPr>
          <w:rFonts w:ascii="SimSun" w:hAnsi="SimSun" w:eastAsia="SimSun" w:cs="SimSun"/>
          <w:sz w:val="24"/>
          <w:szCs w:val="24"/>
        </w:rPr>
      </w:r>
    </w:p>
    <w:p>
      <w:pPr>
        <w:pStyle w:val="967"/>
        <w:numPr>
          <w:ilvl w:val="0"/>
          <w:numId w:val="0"/>
        </w:numPr>
        <w:pBdr/>
        <w:tabs>
          <w:tab w:val="left" w:leader="none" w:pos="426"/>
          <w:tab w:val="clear" w:leader="none" w:pos="708"/>
        </w:tabs>
        <w:spacing w:after="0" w:before="0" w:line="240" w:lineRule="auto"/>
        <w:ind w:firstLine="0" w:left="0"/>
        <w:contextualSpacing w:val="true"/>
        <w:jc w:val="both"/>
        <w:rPr>
          <w:rFonts w:ascii="TimesNewRoman" w:hAnsi="TimesNewRoman" w:eastAsia="TimesNewRoman" w:cs="TimesNewRoman"/>
          <w:b w:val="0"/>
          <w:bCs w:val="0"/>
          <w:color w:val="000000"/>
          <w:sz w:val="22"/>
          <w:szCs w:val="22"/>
        </w:rPr>
      </w:pPr>
      <w:r>
        <w:rPr>
          <w:rFonts w:ascii="TimesNewRoman" w:hAnsi="TimesNewRoman" w:eastAsia="TimesNewRoman" w:cs="TimesNewRoman"/>
          <w:b w:val="0"/>
          <w:bCs w:val="0"/>
          <w:color w:val="000000"/>
          <w:sz w:val="22"/>
          <w:szCs w:val="22"/>
        </w:rPr>
      </w:r>
      <w:r>
        <w:rPr>
          <w:rFonts w:ascii="TimesNewRoman" w:hAnsi="TimesNewRoman" w:eastAsia="TimesNewRoman" w:cs="TimesNewRoman"/>
          <w:b w:val="0"/>
          <w:bCs w:val="0"/>
          <w:color w:val="000000"/>
          <w:sz w:val="22"/>
          <w:szCs w:val="22"/>
        </w:rPr>
      </w:r>
    </w:p>
    <w:p>
      <w:pPr>
        <w:pStyle w:val="801"/>
        <w:pBdr/>
        <w:shd w:val="clear" w:color="auto" w:fill="cccccc"/>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b/>
          <w:bCs/>
          <w:sz w:val="22"/>
          <w:szCs w:val="22"/>
        </w:rPr>
        <w:t xml:space="preserve">4. </w:t>
      </w:r>
      <w:r>
        <w:rPr>
          <w:rFonts w:ascii="TimesNewRoman" w:hAnsi="TimesNewRoman" w:eastAsia="TimesNewRoman" w:cs="TimesNewRoman"/>
          <w:b/>
          <w:bCs/>
          <w:color w:val="000000"/>
          <w:sz w:val="22"/>
          <w:szCs w:val="22"/>
        </w:rPr>
        <w:t xml:space="preserve">REQUISITOS DA CONTRATAÇÃO</w:t>
      </w:r>
      <w:r>
        <w:rPr>
          <w:rFonts w:ascii="SimSun" w:hAnsi="SimSun" w:eastAsia="SimSun" w:cs="SimSun"/>
          <w:sz w:val="24"/>
          <w:szCs w:val="24"/>
        </w:rPr>
      </w:r>
    </w:p>
    <w:p>
      <w:pPr>
        <w:pStyle w:val="962"/>
        <w:keepNext w:val="false"/>
        <w:keepLines w:val="false"/>
        <w:pageBreakBefore w:val="false"/>
        <w:pBdr/>
        <w:shd w:val="clear" w:color="000000"/>
        <w:bidi w:val="false"/>
        <w:spacing w:after="0" w:before="0" w:line="240" w:lineRule="auto"/>
        <w:ind w:firstLine="0" w:left="0"/>
        <w:jc w:val="both"/>
        <w:rPr>
          <w:rFonts w:ascii="TimesNewRoman" w:hAnsi="TimesNewRoman" w:eastAsia="TimesNewRoman" w:cs="TimesNewRoman"/>
          <w:b/>
          <w:bCs/>
          <w:i w:val="0"/>
          <w:iCs w:val="0"/>
          <w:caps w:val="0"/>
          <w:smallCaps w:val="0"/>
          <w:strike w:val="0"/>
          <w:color w:val="000000"/>
          <w:spacing w:val="0"/>
          <w:sz w:val="22"/>
          <w:szCs w:val="22"/>
        </w:rPr>
      </w:pPr>
      <w:r>
        <w:rPr>
          <w:rFonts w:ascii="TimesNewRoman" w:hAnsi="TimesNewRoman" w:eastAsia="TimesNewRoman" w:cs="TimesNewRoman"/>
          <w:b/>
          <w:bCs/>
          <w:i w:val="0"/>
          <w:iCs w:val="0"/>
          <w:caps w:val="0"/>
          <w:smallCaps w:val="0"/>
          <w:strike w:val="0"/>
          <w:color w:val="000000"/>
          <w:spacing w:val="0"/>
          <w:sz w:val="22"/>
          <w:szCs w:val="22"/>
        </w:rPr>
      </w:r>
      <w:r>
        <w:rPr>
          <w:rFonts w:ascii="TimesNewRoman" w:hAnsi="TimesNewRoman" w:eastAsia="TimesNewRoman" w:cs="TimesNewRoman"/>
          <w:b/>
          <w:bCs/>
          <w:i w:val="0"/>
          <w:iCs w:val="0"/>
          <w:caps w:val="0"/>
          <w:smallCaps w:val="0"/>
          <w:strike w:val="0"/>
          <w:color w:val="000000"/>
          <w:spacing w:val="0"/>
          <w:sz w:val="22"/>
          <w:szCs w:val="22"/>
        </w:rPr>
      </w:r>
    </w:p>
    <w:p>
      <w:pPr>
        <w:pStyle w:val="801"/>
        <w:keepNext w:val="true"/>
        <w:keepLines w:val="true"/>
        <w:pBdr/>
        <w:tabs>
          <w:tab w:val="left" w:leader="none" w:pos="567"/>
          <w:tab w:val="clear" w:leader="none" w:pos="708"/>
        </w:tabs>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color w:val="000000"/>
          <w:sz w:val="22"/>
          <w:szCs w:val="22"/>
        </w:rPr>
        <w:t xml:space="preserve">Realizar os fornecimentos em conformidade com a Ata/Contrato; Responder pelos danos e/ou prejuízos causados a Secretaria Mu</w:t>
      </w:r>
      <w:r>
        <w:rPr>
          <w:rFonts w:ascii="TimesNewRoman" w:hAnsi="TimesNewRoman" w:eastAsia="TimesNewRoman" w:cs="TimesNewRoman"/>
          <w:color w:val="000000"/>
          <w:sz w:val="22"/>
          <w:szCs w:val="22"/>
        </w:rPr>
        <w:t xml:space="preserve">nicipal de Saúde ou a terceiros, por ocorrência de problemas em virtude da execução da ata/Contrato, salvo na ocorrência de caso fortuito, ou força maior, apurados na forma da legislação vigente; Acatar e facilitar a ação da fiscalização do Município, cump</w:t>
      </w:r>
      <w:r>
        <w:rPr>
          <w:rFonts w:ascii="TimesNewRoman" w:hAnsi="TimesNewRoman" w:eastAsia="TimesNewRoman" w:cs="TimesNewRoman"/>
          <w:color w:val="000000"/>
          <w:sz w:val="22"/>
          <w:szCs w:val="22"/>
        </w:rPr>
        <w:t xml:space="preserve">rindo as exigências da mesma; Responsabilizar-se pelo transporte dos itens mencionados no anexo I, de seu estabelecimento até o local determinado pelo Município, bem como pelo seu descarregamento; Responsabilizar-se pelos encargos decorrentes do cumpriment</w:t>
      </w:r>
      <w:r>
        <w:rPr>
          <w:rFonts w:ascii="TimesNewRoman" w:hAnsi="TimesNewRoman" w:eastAsia="TimesNewRoman" w:cs="TimesNewRoman"/>
          <w:color w:val="000000"/>
          <w:sz w:val="22"/>
          <w:szCs w:val="22"/>
        </w:rPr>
        <w:t xml:space="preserve">o das obrigações contratuais, bem como pelo recolhimento de todos os impostos, taxas, tarifas, contribuições ou emolumentos federais, estaduais e municipais, que incidam ou venham incidir sobre o objeto deste Termo de Referência, bem como apresentar os res</w:t>
      </w:r>
      <w:r>
        <w:rPr>
          <w:rFonts w:ascii="TimesNewRoman" w:hAnsi="TimesNewRoman" w:eastAsia="TimesNewRoman" w:cs="TimesNewRoman"/>
          <w:color w:val="000000"/>
          <w:sz w:val="22"/>
          <w:szCs w:val="22"/>
        </w:rPr>
        <w:t xml:space="preserve">pectivos comprovantes, quando solicitados pela Secretaria Municipal de Saúde; Substituir imediatamente, os itens mencionados no anexo I, quando exigidos pela Contratante, por não obedecerem às especificações deste Termo, sem ônus para a Secretaria; Comunic</w:t>
      </w:r>
      <w:r>
        <w:rPr>
          <w:rFonts w:ascii="TimesNewRoman" w:hAnsi="TimesNewRoman" w:eastAsia="TimesNewRoman" w:cs="TimesNewRoman"/>
          <w:color w:val="000000"/>
          <w:sz w:val="22"/>
          <w:szCs w:val="22"/>
        </w:rPr>
        <w:t xml:space="preserve">ar a gestão de contratos, a qualquer tempo, toda anormalidade que possa prejudicar a execução do Contrato, prestando os esclarecimentos pertinentes e, quando for o caso, providenciando a devida correção; Não transferir a outrem, o objeto do presente Termo.</w:t>
      </w:r>
      <w:r>
        <w:rPr>
          <w:rFonts w:ascii="SimSun" w:hAnsi="SimSun" w:eastAsia="SimSun" w:cs="SimSun"/>
          <w:sz w:val="24"/>
          <w:szCs w:val="24"/>
        </w:rPr>
      </w:r>
    </w:p>
    <w:p>
      <w:pPr>
        <w:pStyle w:val="801"/>
        <w:pBdr/>
        <w:tabs>
          <w:tab w:val="left" w:leader="none" w:pos="567"/>
          <w:tab w:val="clear" w:leader="none" w:pos="708"/>
        </w:tabs>
        <w:spacing w:after="0" w:before="0" w:line="240" w:lineRule="auto"/>
        <w:ind w:firstLine="0" w:left="0"/>
        <w:jc w:val="both"/>
        <w:rPr>
          <w:rFonts w:ascii="TimesNewRoman" w:hAnsi="TimesNewRoman" w:eastAsia="TimesNewRoman" w:cs="TimesNewRoman"/>
          <w:b/>
          <w:bCs/>
          <w:i w:val="0"/>
          <w:iCs w:val="0"/>
          <w:color w:val="000000"/>
          <w:sz w:val="22"/>
          <w:szCs w:val="22"/>
        </w:rPr>
      </w:pPr>
      <w:r>
        <w:rPr>
          <w:rFonts w:ascii="TimesNewRoman" w:hAnsi="TimesNewRoman" w:eastAsia="TimesNewRoman" w:cs="TimesNewRoman"/>
          <w:b/>
          <w:bCs/>
          <w:i w:val="0"/>
          <w:iCs w:val="0"/>
          <w:color w:val="000000"/>
          <w:sz w:val="22"/>
          <w:szCs w:val="22"/>
        </w:rPr>
      </w:r>
      <w:r>
        <w:rPr>
          <w:rFonts w:ascii="TimesNewRoman" w:hAnsi="TimesNewRoman" w:eastAsia="TimesNewRoman" w:cs="TimesNewRoman"/>
          <w:b/>
          <w:bCs/>
          <w:i w:val="0"/>
          <w:iCs w:val="0"/>
          <w:color w:val="000000"/>
          <w:sz w:val="22"/>
          <w:szCs w:val="22"/>
        </w:rPr>
      </w:r>
    </w:p>
    <w:p>
      <w:pPr>
        <w:pStyle w:val="801"/>
        <w:keepNext w:val="true"/>
        <w:keepLines w:val="true"/>
        <w:pBdr/>
        <w:shd w:val="clear" w:color="auto" w:fill="cccccc"/>
        <w:tabs>
          <w:tab w:val="left" w:leader="none" w:pos="567"/>
          <w:tab w:val="clear" w:leader="none" w:pos="708"/>
        </w:tabs>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b/>
          <w:bCs/>
          <w:sz w:val="22"/>
          <w:szCs w:val="22"/>
        </w:rPr>
        <w:t xml:space="preserve">5. </w:t>
      </w:r>
      <w:r>
        <w:rPr>
          <w:rFonts w:ascii="TimesNewRoman" w:hAnsi="TimesNewRoman" w:eastAsia="TimesNewRoman" w:cs="TimesNewRoman"/>
          <w:b/>
          <w:bCs/>
          <w:color w:val="000000"/>
          <w:sz w:val="22"/>
          <w:szCs w:val="22"/>
        </w:rPr>
        <w:t xml:space="preserve">MODELO DE EXECUÇÃO DO OBJETO</w:t>
      </w:r>
      <w:r>
        <w:rPr>
          <w:rFonts w:ascii="SimSun" w:hAnsi="SimSun" w:eastAsia="SimSun" w:cs="SimSun"/>
          <w:sz w:val="24"/>
          <w:szCs w:val="24"/>
        </w:rPr>
      </w:r>
    </w:p>
    <w:p>
      <w:pPr>
        <w:pStyle w:val="801"/>
        <w:numPr>
          <w:ilvl w:val="0"/>
          <w:numId w:val="0"/>
        </w:numPr>
        <w:pBdr/>
        <w:tabs>
          <w:tab w:val="left" w:leader="none" w:pos="567"/>
          <w:tab w:val="clear" w:leader="none" w:pos="708"/>
        </w:tabs>
        <w:spacing w:after="0" w:before="0" w:line="240" w:lineRule="auto"/>
        <w:ind w:firstLine="0" w:left="0"/>
        <w:jc w:val="both"/>
        <w:rPr>
          <w:rFonts w:ascii="CalibriLight" w:hAnsi="CalibriLight" w:eastAsia="CalibriLight" w:cs="CalibriLight"/>
          <w:b/>
          <w:bCs/>
          <w:color w:val="000000"/>
          <w:sz w:val="22"/>
          <w:szCs w:val="22"/>
          <w:highlight w:val="yellow"/>
        </w:rPr>
      </w:pPr>
      <w:r>
        <w:rPr>
          <w:rFonts w:ascii="CalibriLight" w:hAnsi="CalibriLight" w:eastAsia="CalibriLight" w:cs="CalibriLight"/>
          <w:b/>
          <w:bCs/>
          <w:color w:val="000000"/>
          <w:sz w:val="22"/>
          <w:szCs w:val="22"/>
          <w:highlight w:val="yellow"/>
        </w:rPr>
      </w:r>
      <w:r>
        <w:rPr>
          <w:rFonts w:ascii="CalibriLight" w:hAnsi="CalibriLight" w:eastAsia="CalibriLight" w:cs="CalibriLight"/>
          <w:b/>
          <w:bCs/>
          <w:color w:val="000000"/>
          <w:sz w:val="22"/>
          <w:szCs w:val="22"/>
          <w:highlight w:val="yellow"/>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b/>
          <w:bCs/>
          <w:sz w:val="24"/>
          <w:szCs w:val="24"/>
        </w:rPr>
        <w:t xml:space="preserve">Forma de fornecimento e condições de entrega:</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b w:val="0"/>
          <w:bCs w:val="0"/>
          <w:sz w:val="24"/>
          <w:szCs w:val="24"/>
        </w:rPr>
        <w:t xml:space="preserve">O prazo máximo de entrega do(s) bem(ns) é de 15 (quinze) dias contados a partir do recebimento do</w:t>
      </w:r>
      <w:r>
        <w:rPr>
          <w:rFonts w:ascii="TimesNewRoman" w:hAnsi="TimesNewRoman" w:eastAsia="TimesNewRoman" w:cs="TimesNewRoman"/>
          <w:b/>
          <w:bCs/>
          <w:sz w:val="24"/>
          <w:szCs w:val="24"/>
        </w:rPr>
        <w:t xml:space="preserve"> </w:t>
      </w:r>
      <w:r>
        <w:rPr>
          <w:rFonts w:ascii="TimesNewRoman" w:hAnsi="TimesNewRoman" w:eastAsia="TimesNewRoman" w:cs="TimesNewRoman"/>
          <w:b w:val="0"/>
          <w:bCs w:val="0"/>
          <w:sz w:val="24"/>
          <w:szCs w:val="24"/>
        </w:rPr>
        <w:t xml:space="preserve">contrato</w:t>
      </w:r>
      <w:r>
        <w:rPr>
          <w:rFonts w:ascii="TimesNewRoman" w:hAnsi="TimesNewRoman" w:eastAsia="TimesNewRoman" w:cs="TimesNewRoman"/>
          <w:b/>
          <w:bCs/>
          <w:sz w:val="24"/>
          <w:szCs w:val="24"/>
        </w:rPr>
        <w:t xml:space="preserve"> </w:t>
      </w:r>
      <w:r>
        <w:rPr>
          <w:rFonts w:ascii="TimesNewRoman" w:hAnsi="TimesNewRoman" w:eastAsia="TimesNewRoman" w:cs="TimesNewRoman"/>
          <w:b w:val="0"/>
          <w:bCs w:val="0"/>
          <w:sz w:val="24"/>
          <w:szCs w:val="24"/>
        </w:rPr>
        <w:t xml:space="preserve">ou outro instrumento hábil pelo Detentor.</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b w:val="0"/>
          <w:bCs w:val="0"/>
          <w:sz w:val="24"/>
          <w:szCs w:val="24"/>
        </w:rPr>
        <w:t xml:space="preserve">As aqui</w:t>
      </w:r>
      <w:r>
        <w:rPr>
          <w:rFonts w:ascii="TimesNewRoman" w:hAnsi="TimesNewRoman" w:eastAsia="TimesNewRoman" w:cs="TimesNewRoman"/>
          <w:b w:val="0"/>
          <w:bCs w:val="0"/>
          <w:sz w:val="24"/>
          <w:szCs w:val="24"/>
        </w:rPr>
        <w:t xml:space="preserve">sições que, extraordinariamente, extrapolarem o período fixado no cronograma, após autorizadas, deverão ser atendidas pelo Detentor, no prazo máximo discriminado acima deste TR, a partir da data do recebimento da Nota de Empenho ou outro instrumento hábil.</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b w:val="0"/>
          <w:bCs w:val="0"/>
          <w:sz w:val="24"/>
          <w:szCs w:val="24"/>
        </w:rPr>
        <w:t xml:space="preserve">Os locais de entrega, serão os indicados na Nota de Empenho ou outro instrumento hábil.</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b w:val="0"/>
          <w:bCs w:val="0"/>
          <w:sz w:val="24"/>
          <w:szCs w:val="24"/>
        </w:rPr>
        <w:t xml:space="preserve">Durante a execução do fornecimento, os locais de entrega poderão sofrer modificações, a critério da Administração Pública, dentro do perímetro urbano do Município de Rondonópolis, conforme descrito na Nota de Empenho ou outro instrumento hábil.</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b w:val="0"/>
          <w:bCs w:val="0"/>
          <w:sz w:val="24"/>
          <w:szCs w:val="24"/>
        </w:rPr>
        <w:t xml:space="preserve">O(s) produto(s) deverá(ão) ser descarregado(s) e entregue(s) no </w:t>
      </w:r>
      <w:r>
        <w:rPr>
          <w:rFonts w:ascii="TimesNewRoman" w:hAnsi="TimesNewRoman" w:eastAsia="TimesNewRoman" w:cs="TimesNewRoman"/>
          <w:b/>
          <w:bCs/>
          <w:sz w:val="24"/>
          <w:szCs w:val="24"/>
        </w:rPr>
        <w:t xml:space="preserve">ALMOXARIFADO DA SECRETARIA MUNCIPAL DE SAÚDE seguindo o itinerário: segunda a sexta feira das 07:00 as 11:00 horas e das 13:00 as 17:00 horas.</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b w:val="0"/>
          <w:bCs w:val="0"/>
          <w:sz w:val="24"/>
          <w:szCs w:val="24"/>
        </w:rPr>
        <w:t xml:space="preserve">O(s) produto(s) deverá(ão) ser entregue(s) em sua(s) embalagem(ns) original(is) e individual(is), dentro da mais perfeita integridade, ou seja, sem avarias e/ou danos no manuseio.</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b w:val="0"/>
          <w:bCs w:val="0"/>
          <w:sz w:val="24"/>
          <w:szCs w:val="24"/>
        </w:rPr>
        <w:t xml:space="preserve">Os produtos dever</w:t>
      </w:r>
      <w:r>
        <w:rPr>
          <w:rFonts w:ascii="TimesNewRoman" w:hAnsi="TimesNewRoman" w:eastAsia="TimesNewRoman" w:cs="TimesNewRoman"/>
          <w:b w:val="0"/>
          <w:bCs w:val="0"/>
          <w:sz w:val="24"/>
          <w:szCs w:val="24"/>
        </w:rPr>
        <w:t xml:space="preserve">ão ser entregues em embalagens adequadas à natureza do(s) mesmo(s), ou seja, que resistam ao peso, à forma e às condições de transporte, garantindo que seja(m) entregue(s) em perfeito estado de conservação e limpeza. O produto danificado não será recebido.</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b w:val="0"/>
          <w:bCs w:val="0"/>
          <w:sz w:val="24"/>
          <w:szCs w:val="24"/>
        </w:rPr>
        <w:t xml:space="preserve">Os grupos dos produtos entregues pelo Detentor poderão ser objetos de análise, por amostragem, a critério da Administração Pública, para verificar, a qualquer tempo, a qualidade do produto adquirido. </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b w:val="0"/>
          <w:bCs w:val="0"/>
          <w:sz w:val="24"/>
          <w:szCs w:val="24"/>
        </w:rPr>
        <w:t xml:space="preserve">É vedada, tanto a entrega do(s) produto(s) por parte do Detentor, quanto o recebimento do(s) mesmo(s) pelos órgãos participantes com marca(s) diferente(s) da(s) aprovada(s) e devidamente publicada(s) no Diário Oficial do Município - DIORONDON. </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b w:val="0"/>
          <w:bCs w:val="0"/>
          <w:sz w:val="24"/>
          <w:szCs w:val="24"/>
        </w:rPr>
        <w:t xml:space="preserve">O Detentor soment</w:t>
      </w:r>
      <w:r>
        <w:rPr>
          <w:rFonts w:ascii="TimesNewRoman" w:hAnsi="TimesNewRoman" w:eastAsia="TimesNewRoman" w:cs="TimesNewRoman"/>
          <w:b w:val="0"/>
          <w:bCs w:val="0"/>
          <w:sz w:val="24"/>
          <w:szCs w:val="24"/>
        </w:rPr>
        <w:t xml:space="preserve">e poderá entregar o(s) produto(s) nos horários e locais estabelecidos pelos Órgãos Participantes. Também deverá respeitar todas as condições impostas pela legislação para a comercialização do(s) produto(s), além das exigências e padrões definidos neste TR.</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b w:val="0"/>
          <w:bCs w:val="0"/>
          <w:sz w:val="24"/>
          <w:szCs w:val="24"/>
        </w:rPr>
        <w:t xml:space="preserve">Garantia técnica, manutenção e/ou assistência técnica </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b w:val="0"/>
          <w:bCs w:val="0"/>
          <w:sz w:val="24"/>
          <w:szCs w:val="24"/>
        </w:rPr>
        <w:t xml:space="preserve">O prazo de garantia é aquele estabelecido na Lei nº 8.078, de 11 de setembro de 1990 (Código de Defesa do Consumidor).</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b w:val="0"/>
          <w:bCs w:val="0"/>
          <w:sz w:val="24"/>
          <w:szCs w:val="24"/>
        </w:rPr>
        <w:t xml:space="preserve">O prazo d</w:t>
      </w:r>
      <w:r>
        <w:rPr>
          <w:rFonts w:ascii="TimesNewRoman" w:hAnsi="TimesNewRoman" w:eastAsia="TimesNewRoman" w:cs="TimesNewRoman"/>
          <w:b w:val="0"/>
          <w:bCs w:val="0"/>
          <w:sz w:val="24"/>
          <w:szCs w:val="24"/>
        </w:rPr>
        <w:t xml:space="preserve">e garantia contratual do(s) bem(ns), complementar à garantia legal, será de, no mínimo, 12 (doze) meses, ou pelo prazo fornecido pelo fabricante, se superior, contado a partir do primeiro dia útil subsequente à data do recebimento definitivo do(s) bem(ns).</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b w:val="0"/>
          <w:bCs w:val="0"/>
          <w:sz w:val="24"/>
          <w:szCs w:val="24"/>
        </w:rPr>
        <w:t xml:space="preserve">Caso o prazo da garantia oferecida pelo fabricante seja inferior ao estabelecido nesta cláusula, o fornecedor deverá complementar a garantia do(s) bem(ns) ofertado(s) pelo período restante.</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b w:val="0"/>
          <w:bCs w:val="0"/>
          <w:sz w:val="24"/>
          <w:szCs w:val="24"/>
        </w:rPr>
        <w:t xml:space="preserve">A garantia será prestada com vistas a manter os equipamentos/bens fornecidos em perfeitas condições de uso, sem qualquer ônus ou custo adicional para o Contratante. </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b w:val="0"/>
          <w:bCs w:val="0"/>
          <w:sz w:val="24"/>
          <w:szCs w:val="24"/>
        </w:rPr>
        <w:t xml:space="preserve">A garantia abrange a realização da manutenção corretiva dos bens pelo próprio Contratado, ou, se for o caso, por meio de assistência técnica autorizada, de acordo com as normas técnicas específicas. </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b w:val="0"/>
          <w:bCs w:val="0"/>
          <w:sz w:val="24"/>
          <w:szCs w:val="24"/>
        </w:rPr>
        <w:t xml:space="preserve">Entende-se por manutenção corretiva aquela destinada a corrigir os defeitos apresentados pelos bens, compreendendo a substituição de peças, a realização de ajustes, reparos e correções necessárias. </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b w:val="0"/>
          <w:bCs w:val="0"/>
          <w:sz w:val="24"/>
          <w:szCs w:val="24"/>
        </w:rPr>
        <w:t xml:space="preserve">As peças que aprese</w:t>
      </w:r>
      <w:r>
        <w:rPr>
          <w:rFonts w:ascii="TimesNewRoman" w:hAnsi="TimesNewRoman" w:eastAsia="TimesNewRoman" w:cs="TimesNewRoman"/>
          <w:b w:val="0"/>
          <w:bCs w:val="0"/>
          <w:sz w:val="24"/>
          <w:szCs w:val="24"/>
        </w:rPr>
        <w:t xml:space="preserve">ntarem vício ou defeito no período de vigência da garantia deverão ser substituídas por outras novas, de primeiro uso, e originais, que apresentem padrões de qualidade e desempenho iguais ou superiores aos das peças utilizadas na fabricação do equipamento.</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b w:val="0"/>
          <w:bCs w:val="0"/>
          <w:sz w:val="24"/>
          <w:szCs w:val="24"/>
        </w:rPr>
        <w:t xml:space="preserve">Uma vez notificado, o Contratado realizará a </w:t>
      </w:r>
      <w:r>
        <w:rPr>
          <w:rFonts w:ascii="TimesNewRoman" w:hAnsi="TimesNewRoman" w:eastAsia="TimesNewRoman" w:cs="TimesNewRoman"/>
          <w:b w:val="0"/>
          <w:bCs w:val="0"/>
          <w:sz w:val="24"/>
          <w:szCs w:val="24"/>
        </w:rPr>
        <w:t xml:space="preserve">reparação ou substituição do(s) bem(ns) que apresentar(em) vício ou defeito no prazo de até 05 (cinco) dias úteis, contados a partir da data de retirada do(s) bem(ns) das dependências da Administração pelo Contratado ou pela assistência técnica autorizada.</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b w:val="0"/>
          <w:bCs w:val="0"/>
          <w:sz w:val="24"/>
          <w:szCs w:val="24"/>
        </w:rPr>
        <w:t xml:space="preserve">O prazo indicado no subitem anterior, durante seu transcurso, poderá ser prorrogado mediante solicitação escrita e justificada do Contratado, aceita pelo Contratante. </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b w:val="0"/>
          <w:bCs w:val="0"/>
          <w:sz w:val="24"/>
          <w:szCs w:val="24"/>
        </w:rPr>
        <w:t xml:space="preserve">Na hipótese do subitem acima, o Contratado deverá dispo</w:t>
      </w:r>
      <w:r>
        <w:rPr>
          <w:rFonts w:ascii="TimesNewRoman" w:hAnsi="TimesNewRoman" w:eastAsia="TimesNewRoman" w:cs="TimesNewRoman"/>
          <w:b w:val="0"/>
          <w:bCs w:val="0"/>
          <w:sz w:val="24"/>
          <w:szCs w:val="24"/>
        </w:rPr>
        <w:t xml:space="preserve">nibilizar bem(ns)  equivalente(s), de especificação igual ou superior ao(s) anteriormente fornecido(s), para utilização em caráter provisório pelo Contratante, de modo a garantir a continuidade dos trabalhos administrativos durante a execução dos reparos. </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b w:val="0"/>
          <w:bCs w:val="0"/>
          <w:sz w:val="24"/>
          <w:szCs w:val="24"/>
        </w:rPr>
        <w:t xml:space="preserve">Decorrido o prazo para reparos e substituições sem o atendimento da solicitação do Contratante ou a apresentação de justificativas pelo Contratado, fica o Contratante auto</w:t>
      </w:r>
      <w:r>
        <w:rPr>
          <w:rFonts w:ascii="TimesNewRoman" w:hAnsi="TimesNewRoman" w:eastAsia="TimesNewRoman" w:cs="TimesNewRoman"/>
          <w:b w:val="0"/>
          <w:bCs w:val="0"/>
          <w:sz w:val="24"/>
          <w:szCs w:val="24"/>
        </w:rPr>
        <w:t xml:space="preserve">rizado a contratar empresa diversa para executar os reparos, ajustes ou a substituição do(s) bem(ns) ou de seus componentes, bem como a exigir do Contratado o reembolso pelos custos respectivos, sem que tal fato acarrete a perda da garantia do(s) bem(ns). </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b w:val="0"/>
          <w:bCs w:val="0"/>
          <w:sz w:val="24"/>
          <w:szCs w:val="24"/>
        </w:rPr>
        <w:t xml:space="preserve">O custo referente ao transporte do(s) bem(ns) coberto(s) pela garantia será de responsabilidade do Contratado. </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b w:val="0"/>
          <w:bCs w:val="0"/>
          <w:sz w:val="24"/>
          <w:szCs w:val="24"/>
        </w:rPr>
        <w:t xml:space="preserve">A garanti</w:t>
      </w:r>
      <w:r>
        <w:rPr>
          <w:rFonts w:ascii="TimesNewRoman" w:hAnsi="TimesNewRoman" w:eastAsia="TimesNewRoman" w:cs="TimesNewRoman"/>
          <w:b w:val="0"/>
          <w:bCs w:val="0"/>
          <w:sz w:val="24"/>
          <w:szCs w:val="24"/>
        </w:rPr>
        <w:t xml:space="preserve">a legal ou contratual do(s) bem(ns) tem prazo de vigência próprio e desvinculado daquele fixado no contrato, permitindo eventual aplicação de penalidades em caso de descumprimento de alguma de suas condições, mesmo depois de expirada a vigência contratual.</w:t>
      </w:r>
      <w:r>
        <w:rPr>
          <w:rFonts w:ascii="SimSun" w:hAnsi="SimSun" w:eastAsia="SimSun" w:cs="SimSun"/>
          <w:sz w:val="24"/>
          <w:szCs w:val="24"/>
        </w:rPr>
      </w:r>
    </w:p>
    <w:p>
      <w:pPr>
        <w:pStyle w:val="801"/>
        <w:pBdr/>
        <w:tabs>
          <w:tab w:val="left" w:leader="none" w:pos="567"/>
          <w:tab w:val="clear" w:leader="none" w:pos="708"/>
        </w:tabs>
        <w:spacing w:after="0" w:before="0" w:line="240" w:lineRule="auto"/>
        <w:ind w:firstLine="0" w:left="0"/>
        <w:jc w:val="both"/>
        <w:rPr>
          <w:rFonts w:ascii="CalibriLight" w:hAnsi="CalibriLight" w:eastAsia="CalibriLight" w:cs="CalibriLight"/>
          <w:b/>
          <w:bCs/>
          <w:color w:val="000000"/>
          <w:sz w:val="22"/>
          <w:szCs w:val="22"/>
        </w:rPr>
      </w:pPr>
      <w:r>
        <w:rPr>
          <w:rFonts w:ascii="CalibriLight" w:hAnsi="CalibriLight" w:eastAsia="CalibriLight" w:cs="CalibriLight"/>
          <w:b/>
          <w:bCs/>
          <w:color w:val="000000"/>
          <w:sz w:val="22"/>
          <w:szCs w:val="22"/>
        </w:rPr>
      </w:r>
      <w:r>
        <w:rPr>
          <w:rFonts w:ascii="CalibriLight" w:hAnsi="CalibriLight" w:eastAsia="CalibriLight" w:cs="CalibriLight"/>
          <w:b/>
          <w:bCs/>
          <w:color w:val="000000"/>
          <w:sz w:val="22"/>
          <w:szCs w:val="22"/>
        </w:rPr>
      </w:r>
    </w:p>
    <w:p>
      <w:pPr>
        <w:pStyle w:val="801"/>
        <w:keepNext w:val="true"/>
        <w:keepLines w:val="true"/>
        <w:pBdr/>
        <w:shd w:val="clear" w:color="auto" w:fill="cccccc"/>
        <w:tabs>
          <w:tab w:val="left" w:leader="none" w:pos="567"/>
          <w:tab w:val="clear" w:leader="none" w:pos="708"/>
        </w:tabs>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b/>
          <w:bCs/>
          <w:sz w:val="22"/>
          <w:szCs w:val="22"/>
        </w:rPr>
        <w:t xml:space="preserve">6. GESTÃO DO CONTRATO</w:t>
      </w:r>
      <w:r>
        <w:rPr>
          <w:rFonts w:ascii="SimSun" w:hAnsi="SimSun" w:eastAsia="SimSun" w:cs="SimSun"/>
          <w:sz w:val="24"/>
          <w:szCs w:val="24"/>
        </w:rPr>
      </w:r>
    </w:p>
    <w:p>
      <w:pPr>
        <w:pStyle w:val="801"/>
        <w:keepNext w:val="true"/>
        <w:keepLines w:val="true"/>
        <w:numPr>
          <w:ilvl w:val="0"/>
          <w:numId w:val="0"/>
        </w:numPr>
        <w:pBdr/>
        <w:tabs>
          <w:tab w:val="left" w:leader="none" w:pos="567"/>
          <w:tab w:val="clear" w:leader="none" w:pos="708"/>
        </w:tabs>
        <w:spacing w:after="0" w:before="0" w:line="240" w:lineRule="auto"/>
        <w:ind w:firstLine="0" w:left="0"/>
        <w:jc w:val="both"/>
        <w:rPr>
          <w:rFonts w:ascii="TimesNewRoman" w:hAnsi="TimesNewRoman" w:eastAsia="TimesNewRoman" w:cs="TimesNewRoman"/>
          <w:b/>
          <w:bCs/>
          <w:sz w:val="22"/>
          <w:szCs w:val="22"/>
        </w:rPr>
      </w:pPr>
      <w:r>
        <w:rPr>
          <w:rFonts w:ascii="TimesNewRoman" w:hAnsi="TimesNewRoman" w:eastAsia="TimesNewRoman" w:cs="TimesNewRoman"/>
          <w:b/>
          <w:bCs/>
          <w:sz w:val="22"/>
          <w:szCs w:val="22"/>
        </w:rPr>
      </w:r>
      <w:r>
        <w:rPr>
          <w:rFonts w:ascii="TimesNewRoman" w:hAnsi="TimesNewRoman" w:eastAsia="TimesNewRoman" w:cs="TimesNewRoman"/>
          <w:b/>
          <w:bCs/>
          <w:sz w:val="22"/>
          <w:szCs w:val="22"/>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sz w:val="22"/>
          <w:szCs w:val="22"/>
        </w:rPr>
        <w:t xml:space="preserve">O contrato deverá ser executado fielmente pelas partes, de acordo com as cláusulas avençadas e as normas da Lei 14.133/2021 e do Decreto Municipal nº 11.685/2023, e cada parte responderá pelas consequências de sua inexecução total ou parcial.</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sz w:val="22"/>
          <w:szCs w:val="22"/>
        </w:rPr>
        <w:t xml:space="preserve">Em caso de impedimento, ordem de paralisação ou suspensão do contrato, o cronograma de execução será prorrogado automaticamente pelo tempo correspondente, anotadas tais circunstâncias mediante simples apostila.</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sz w:val="22"/>
          <w:szCs w:val="22"/>
        </w:rPr>
        <w:t xml:space="preserve">As comunicações entre o órgão ou entidade e o Contratado devem ser realizadas por escrito sempre que o ato exigir tal formalidade, admitindo-se o uso de mensagem eletrônica para esse fim.</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sz w:val="22"/>
          <w:szCs w:val="22"/>
        </w:rPr>
        <w:t xml:space="preserve">O órgão ou entidade poderá convocar representante da empresa para adoção de providências que devam ser cumpridas de imediato.</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sz w:val="22"/>
          <w:szCs w:val="22"/>
        </w:rPr>
        <w:t xml:space="preserve">Após a assinatura do contrato ou instrumento equivalente</w:t>
      </w:r>
      <w:r>
        <w:rPr>
          <w:rFonts w:ascii="TimesNewRoman" w:hAnsi="TimesNewRoman" w:eastAsia="TimesNewRoman" w:cs="TimesNewRoman"/>
          <w:strike/>
          <w:sz w:val="22"/>
          <w:szCs w:val="22"/>
        </w:rPr>
        <w:t xml:space="preserve">,</w:t>
      </w:r>
      <w:r>
        <w:rPr>
          <w:rFonts w:ascii="TimesNewRoman" w:hAnsi="TimesNewRoman" w:eastAsia="TimesNewRoman" w:cs="TimesNewRoman"/>
          <w:sz w:val="22"/>
          <w:szCs w:val="22"/>
        </w:rPr>
        <w:t xml:space="preserve"> o órgão ou entidade poderá convocar o representante da empresa contratada para reunião inicial para apresentação do plano de fiscalização, que conterá infor</w:t>
      </w:r>
      <w:r>
        <w:rPr>
          <w:rFonts w:ascii="TimesNewRoman" w:hAnsi="TimesNewRoman" w:eastAsia="TimesNewRoman" w:cs="TimesNewRoman"/>
          <w:sz w:val="22"/>
          <w:szCs w:val="22"/>
        </w:rPr>
        <w:t xml:space="preserve">mações acerca das obrigações contratuais, dos mecanismos de fiscalização, das estratégias para execução do objeto, do plano complementar de execução da contratada, quando houver, do método de aferição dos resultados e das sanções aplicáveis, dentre outros.</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sz w:val="22"/>
          <w:szCs w:val="22"/>
        </w:rPr>
        <w:t xml:space="preserve">6.6. A execução do contrato deverá ser acompanhada e fiscalizada pelo(s</w:t>
      </w:r>
      <w:r>
        <w:rPr>
          <w:rFonts w:ascii="TimesNewRoman" w:hAnsi="TimesNewRoman" w:eastAsia="TimesNewRoman" w:cs="TimesNewRoman"/>
          <w:sz w:val="22"/>
          <w:szCs w:val="22"/>
        </w:rPr>
        <w:t xml:space="preserve">) fiscal(is) do contrato, ou pelos respectivos substitutos, observado o disposto nos artigos 11 e 12 do Decreto Municipal nº 11.685/2023 e do artigo 117 da Lei 14.133/2021, consistindo a sua atuação, sem prejuízo de outras previstas em lei ou regulamento: </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sz w:val="22"/>
          <w:szCs w:val="22"/>
        </w:rPr>
        <w:t xml:space="preserve">a) anotar, em registro, próprio todas as ocorrências relacionadas com a execução e determinará o que for necessário à regularização de falhas ou defeitos observados. </w:t>
      </w:r>
      <w:r>
        <w:rPr>
          <w:rFonts w:ascii="SimSun" w:hAnsi="SimSun" w:eastAsia="SimSun" w:cs="SimSun"/>
          <w:sz w:val="24"/>
          <w:szCs w:val="24"/>
        </w:rPr>
      </w:r>
    </w:p>
    <w:p>
      <w:pPr>
        <w:pStyle w:val="962"/>
        <w:keepNext w:val="false"/>
        <w:keepLines w:val="false"/>
        <w:pageBreakBefore w:val="false"/>
        <w:pBdr/>
        <w:shd w:val="clear" w:color="000000"/>
        <w:bidi w:val="false"/>
        <w:spacing w:after="0" w:before="0" w:line="240" w:lineRule="auto"/>
        <w:ind w:firstLine="0" w:left="0"/>
        <w:jc w:val="both"/>
        <w:rPr>
          <w:rFonts w:ascii="SimSun" w:hAnsi="SimSun" w:eastAsia="SimSun" w:cs="SimSun"/>
          <w:b w:val="0"/>
          <w:bCs w:val="0"/>
          <w:i w:val="0"/>
          <w:iCs w:val="0"/>
          <w:caps w:val="0"/>
          <w:smallCaps w:val="0"/>
          <w:strike w:val="0"/>
          <w:color w:val="000000"/>
          <w:spacing w:val="0"/>
          <w:sz w:val="24"/>
          <w:szCs w:val="24"/>
        </w:rPr>
      </w:pPr>
      <w:r>
        <w:rPr>
          <w:rFonts w:ascii="TimesNewRoman" w:hAnsi="TimesNewRoman" w:eastAsia="TimesNewRoman" w:cs="TimesNewRoman"/>
          <w:b w:val="0"/>
          <w:bCs w:val="0"/>
          <w:i w:val="0"/>
          <w:iCs w:val="0"/>
          <w:caps w:val="0"/>
          <w:smallCaps w:val="0"/>
          <w:color w:val="000000"/>
          <w:spacing w:val="0"/>
          <w:sz w:val="22"/>
          <w:szCs w:val="22"/>
        </w:rPr>
        <w:t xml:space="preserve">b) informar a seus superiores, em tempo hábil para a adoção das medidas convenientes, a situação que demandar decisão ou providência que ultrapasse sua competência.</w:t>
      </w:r>
      <w:r>
        <w:rPr>
          <w:rFonts w:ascii="SimSun" w:hAnsi="SimSun" w:eastAsia="SimSun" w:cs="SimSun"/>
          <w:b w:val="0"/>
          <w:bCs w:val="0"/>
          <w:i w:val="0"/>
          <w:iCs w:val="0"/>
          <w:caps w:val="0"/>
          <w:smallCaps w:val="0"/>
          <w:strike w:val="0"/>
          <w:color w:val="000000"/>
          <w:spacing w:val="0"/>
          <w:sz w:val="24"/>
          <w:szCs w:val="24"/>
        </w:rPr>
      </w:r>
    </w:p>
    <w:p>
      <w:pPr>
        <w:pStyle w:val="962"/>
        <w:keepNext w:val="false"/>
        <w:keepLines w:val="false"/>
        <w:pageBreakBefore w:val="false"/>
        <w:pBdr/>
        <w:shd w:val="clear" w:color="000000"/>
        <w:bidi w:val="false"/>
        <w:spacing w:after="0" w:before="0" w:line="240" w:lineRule="auto"/>
        <w:ind w:firstLine="0" w:left="0"/>
        <w:jc w:val="both"/>
        <w:rPr>
          <w:rFonts w:ascii="SimSun" w:hAnsi="SimSun" w:eastAsia="SimSun" w:cs="SimSun"/>
          <w:b w:val="0"/>
          <w:bCs w:val="0"/>
          <w:i w:val="0"/>
          <w:iCs w:val="0"/>
          <w:caps w:val="0"/>
          <w:smallCaps w:val="0"/>
          <w:strike w:val="0"/>
          <w:color w:val="000000"/>
          <w:spacing w:val="0"/>
          <w:sz w:val="24"/>
          <w:szCs w:val="24"/>
        </w:rPr>
      </w:pPr>
      <w:r>
        <w:rPr>
          <w:rFonts w:ascii="TimesNewRoman" w:hAnsi="TimesNewRoman" w:eastAsia="TimesNewRoman" w:cs="TimesNewRoman"/>
          <w:b w:val="0"/>
          <w:bCs w:val="0"/>
          <w:i w:val="0"/>
          <w:iCs w:val="0"/>
          <w:caps w:val="0"/>
          <w:smallCaps w:val="0"/>
          <w:color w:val="000000"/>
          <w:spacing w:val="0"/>
          <w:sz w:val="22"/>
          <w:szCs w:val="22"/>
        </w:rPr>
        <w:t xml:space="preserve">c) solicitar, quando necessário, o auxílio dos órgãos de assessoramento jurídico e de controle interno da Administração, que deverão dirimir dúvidas e subsidiá-lo com informações relevantes para prevenir riscos na execução contratual.</w:t>
      </w:r>
      <w:r>
        <w:rPr>
          <w:rFonts w:ascii="SimSun" w:hAnsi="SimSun" w:eastAsia="SimSun" w:cs="SimSun"/>
          <w:b w:val="0"/>
          <w:bCs w:val="0"/>
          <w:i w:val="0"/>
          <w:iCs w:val="0"/>
          <w:caps w:val="0"/>
          <w:smallCaps w:val="0"/>
          <w:strike w:val="0"/>
          <w:color w:val="000000"/>
          <w:spacing w:val="0"/>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sz w:val="22"/>
          <w:szCs w:val="22"/>
        </w:rPr>
        <w:t xml:space="preserve">d) esclarecer prontamente as dúvidas administrativas e técnicas e divergências surgidas na execução do objeto contratado;</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sz w:val="22"/>
          <w:szCs w:val="22"/>
        </w:rPr>
        <w:t xml:space="preserve">e) expedir, através de notificações e/ou relatório de vistoria, as ocorrências e fazer as determinações e comunicações necessárias à perfeita execução dos serviços; </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sz w:val="22"/>
          <w:szCs w:val="22"/>
        </w:rPr>
        <w:t xml:space="preserve">f)proceder, conforme cronograma físico-financeiro, as medições dos serviços executados e aprovar a planilha de medição emitida pela contratada ou conforme disposto em contrato; </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sz w:val="22"/>
          <w:szCs w:val="22"/>
        </w:rPr>
        <w:t xml:space="preserve">g) adotar as medidas preventivas de controle dos contratos, inclusive manifestar-se a respeito da suspensão da entrega de bens, a realização de serviços ou a execução de obras; </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sz w:val="22"/>
          <w:szCs w:val="22"/>
        </w:rPr>
        <w:t xml:space="preserve">h)  conferir e certificar as faturas relativas às aquisições, serviços ou obras; </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sz w:val="22"/>
          <w:szCs w:val="22"/>
        </w:rPr>
        <w:t xml:space="preserve">i) proceder as avaliações dos serviços executados pela contratada;</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sz w:val="22"/>
          <w:szCs w:val="22"/>
        </w:rPr>
        <w:t xml:space="preserve">j) determinar por todos os meios adequados a observância das normas técnicas e legais, especificações e métodos de execução dos serviços exigíveis para a perfeita execução do objeto; </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sz w:val="22"/>
          <w:szCs w:val="22"/>
        </w:rPr>
        <w:t xml:space="preserve">k) exigir o uso correto dos equipamentos de proteção individual e coletiva de segurança do trabalho; </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sz w:val="22"/>
          <w:szCs w:val="22"/>
        </w:rPr>
        <w:t xml:space="preserve">l) determinar a retirada de qualquer empregado subordinado direta ou indiretamente à contratada, inclusive empregados de eventuais subcontratadas, ou as próprias subcontratadas, que, a seu critério, comprometam o bom andamento dos serviços;</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sz w:val="22"/>
          <w:szCs w:val="22"/>
        </w:rPr>
        <w:t xml:space="preserve">m) receber designação e manter contato com o preposto da contratada, e se for necessário, promover reuniões periódicas ou especiais para a resolução de problemas na entrega dos bens ou na execução dos serviços ou das obras;</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sz w:val="22"/>
          <w:szCs w:val="22"/>
        </w:rPr>
        <w:t xml:space="preserve">n) dar parecer técnico nos pedidos de alterações contratuais; </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sz w:val="22"/>
          <w:szCs w:val="22"/>
        </w:rPr>
        <w:t xml:space="preserve">o)  verificar a correta aplicação dos materiais; </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sz w:val="22"/>
          <w:szCs w:val="22"/>
        </w:rPr>
        <w:t xml:space="preserve">p) requerer das empresas testes, exames e ensaios quando necessários, no sentido de promoção de controle de qualidade da execução das obras e serviços ou dos bens a serem adquiridos; </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sz w:val="22"/>
          <w:szCs w:val="22"/>
        </w:rPr>
        <w:t xml:space="preserve">q)  realizar, na forma do art. 140 da Lei Federal n.º 14.133, de 2021, o recebimento do objeto contratado, quando for o caso; </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sz w:val="22"/>
          <w:szCs w:val="22"/>
        </w:rPr>
        <w:t xml:space="preserve">r)  propor à autoridade competente a abertura de procedimento administrativo para apuração de responsabilidade; </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sz w:val="22"/>
          <w:szCs w:val="22"/>
        </w:rPr>
        <w:t xml:space="preserve">s)  outras atividades compatíveis com a função. </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sz w:val="22"/>
          <w:szCs w:val="22"/>
        </w:rPr>
        <w:t xml:space="preserve">6.7. Além do disposto acima, a fiscalização contratual obedecerá às seguintes rotinas:</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sz w:val="22"/>
          <w:szCs w:val="22"/>
        </w:rPr>
        <w:t xml:space="preserve">6.8  A execução do contrato deverá ainda contar com a atuação do Gestor de Contrato, conforme previsão no art. 8º, §3º da Lei 14.133/2021 e dos artigos 10 e 198 do Decreto Municipal n. 11.685/2023, com as seguintes atribuições:</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sz w:val="22"/>
          <w:szCs w:val="22"/>
        </w:rPr>
        <w:t xml:space="preserve">a) -determi</w:t>
      </w:r>
      <w:r>
        <w:rPr>
          <w:rFonts w:ascii="TimesNewRoman" w:hAnsi="TimesNewRoman" w:eastAsia="TimesNewRoman" w:cs="TimesNewRoman"/>
          <w:sz w:val="22"/>
          <w:szCs w:val="22"/>
        </w:rPr>
        <w:t xml:space="preserve">nar a elaboração de termo de referência, estudo técnico preliminar, solicitação de aditivos ou apostilamentos, validar os documentos elaborados e garantir que as contratações estejam previstas no plano de contratações anual e no planejamento orçamentário; </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sz w:val="22"/>
          <w:szCs w:val="22"/>
        </w:rPr>
        <w:t xml:space="preserve">b) emitir, com a ciência dos fiscais de contrato, ordens de fornecimento ou ordens de execução de serviço, ordens de paralisação e reinício, bem como decidir sobre pedidos de prorrogação da execução contratual; </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sz w:val="22"/>
          <w:szCs w:val="22"/>
        </w:rPr>
        <w:t xml:space="preserve">c) indicar os fiscais de contrato e seus substitutos;</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sz w:val="22"/>
          <w:szCs w:val="22"/>
        </w:rPr>
        <w:t xml:space="preserve">d) dirimir dúvidas dos fiscais de contrato sobre a correta execução contratual e sua fiscalização;</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sz w:val="22"/>
          <w:szCs w:val="22"/>
        </w:rPr>
        <w:t xml:space="preserve">e) quando necessário, convocar e coordenar reuniões, registradas </w:t>
      </w:r>
      <w:r>
        <w:rPr>
          <w:rFonts w:ascii="TimesNewRoman" w:hAnsi="TimesNewRoman" w:eastAsia="TimesNewRoman" w:cs="TimesNewRoman"/>
          <w:sz w:val="22"/>
          <w:szCs w:val="22"/>
        </w:rPr>
        <w:t xml:space="preserve">em ata, com a participação da contratada e dos fiscais, a fim de serem alinhados os procedimentos de acompanhamento da execução contratual, da forma de apresentação dos documentos exigíveis para realização de pagamentos e conclusão da execução contratual; </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sz w:val="22"/>
          <w:szCs w:val="22"/>
        </w:rPr>
        <w:t xml:space="preserve">f) acompanhar a execução do cronograma físico-financeiro e analisar os relatórios de fiscalização de </w:t>
      </w:r>
      <w:r>
        <w:rPr>
          <w:rFonts w:ascii="TimesNewRoman" w:hAnsi="TimesNewRoman" w:eastAsia="TimesNewRoman" w:cs="TimesNewRoman"/>
          <w:sz w:val="22"/>
          <w:szCs w:val="22"/>
        </w:rPr>
        <w:t xml:space="preserve">contratos, especialmente os relacionados ao cumprimento do cronograma de entrega e recebimento de bens e serviços, bem como os relacionados à execução do cronograma físico-financeiro das obras e reformas, a fim de garantir a perfeita execução do contrato; </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sz w:val="22"/>
          <w:szCs w:val="22"/>
        </w:rPr>
        <w:t xml:space="preserve">g) observar os prazos de vigência e execução dos contratos e tomar as medidas necessárias para que sejam executados conforme o contratado, de acordo com as necessidades da administração e planejamento orçamentário e financeiro; </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sz w:val="22"/>
          <w:szCs w:val="22"/>
        </w:rPr>
        <w:t xml:space="preserve">h) decidir sobre a </w:t>
      </w:r>
      <w:r>
        <w:rPr>
          <w:rFonts w:ascii="TimesNewRoman" w:hAnsi="TimesNewRoman" w:eastAsia="TimesNewRoman" w:cs="TimesNewRoman"/>
          <w:sz w:val="22"/>
          <w:szCs w:val="22"/>
        </w:rPr>
        <w:t xml:space="preserve">renovação, prorrogação ou alteração dos contratos, ou sobre a realização de novo procedimento licitatório ou de contratação direta, bem como sobre a suspensão da entrega de bens ou da realização de serviços, de acordo com as necessidades da administração; </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sz w:val="22"/>
          <w:szCs w:val="22"/>
        </w:rPr>
        <w:t xml:space="preserve">i) quando necessário, negociar com a contratada as condições contratuais;</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sz w:val="22"/>
          <w:szCs w:val="22"/>
        </w:rPr>
        <w:t xml:space="preserve">j) encaminhar os processos de pagamento, após o atesto da nota fiscal pelo fiscal do contrato; </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sz w:val="22"/>
          <w:szCs w:val="22"/>
        </w:rPr>
        <w:t xml:space="preserve">k)- tomar providências para apurar o descumprimento do contrato ou fraude na sua execução; </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sz w:val="22"/>
          <w:szCs w:val="22"/>
        </w:rPr>
        <w:t xml:space="preserve">l) exigir dos fiscais a inclusão tempestiva das informações relativas à execução do contrato nos sistemas corporativos de controle, publicidade e transparência, inclusive no PNCP;</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sz w:val="22"/>
          <w:szCs w:val="22"/>
        </w:rPr>
        <w:t xml:space="preserve">m)- coordenar as atividades relacionadas à fiscalização técnica e administrativa do contrato; </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sz w:val="22"/>
          <w:szCs w:val="22"/>
        </w:rPr>
        <w:t xml:space="preserve">n) emitir decisão sobre as solicitações e reclamações relacionadas à execução dos contratos; </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sz w:val="22"/>
          <w:szCs w:val="22"/>
        </w:rPr>
        <w:t xml:space="preserve">o) acompanhar os registro</w:t>
      </w:r>
      <w:r>
        <w:rPr>
          <w:rFonts w:ascii="TimesNewRoman" w:hAnsi="TimesNewRoman" w:eastAsia="TimesNewRoman" w:cs="TimesNewRoman"/>
          <w:sz w:val="22"/>
          <w:szCs w:val="22"/>
        </w:rPr>
        <w:t xml:space="preserve">s realizados pelos fiscais do contrato ou dos terceiros contratados a respeito de todas as ocorrências relacionadas à execução do contrato e as medidas adotadas, informando, se for o caso, à autoridade superior àquelas que ultrapassarem a sua competência; </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sz w:val="22"/>
          <w:szCs w:val="22"/>
        </w:rPr>
        <w:t xml:space="preserve">p) constituir relatório final, de que trata a alínea “d” do inciso VI do § 3º do art. 174 d</w:t>
      </w:r>
      <w:r>
        <w:rPr>
          <w:rFonts w:ascii="TimesNewRoman" w:hAnsi="TimesNewRoman" w:eastAsia="TimesNewRoman" w:cs="TimesNewRoman"/>
          <w:sz w:val="22"/>
          <w:szCs w:val="22"/>
        </w:rPr>
        <w:t xml:space="preserve">a Lei Federal nº 14.133, de 1º de abril de 2021, com as informações obtidas durante a execução do contrato, como forma de aprimoramento das atividades da Administração. q)outras atividades compatíveis com a função, determinadas pela autoridade competente. </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sz w:val="22"/>
          <w:szCs w:val="22"/>
        </w:rPr>
        <w:t xml:space="preserve">r)as ausências e impedimentos dos fiscais titulares e substitutos, o gestor de contrato deverá designar fiscal provisório, preferencialmente entre servidores que preencham os requisitos técnicos profissionais aplicáveis. </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sz w:val="22"/>
          <w:szCs w:val="22"/>
        </w:rPr>
        <w:t xml:space="preserve">s) Na fo</w:t>
      </w:r>
      <w:r>
        <w:rPr>
          <w:rFonts w:ascii="TimesNewRoman" w:hAnsi="TimesNewRoman" w:eastAsia="TimesNewRoman" w:cs="TimesNewRoman"/>
          <w:sz w:val="22"/>
          <w:szCs w:val="22"/>
        </w:rPr>
        <w:t xml:space="preserve">rma do disposto no artigo 107 da Lei Federal n.º 14.133, de 2021, o gestor do contrato poderá negociar condições mais vantajosas com a contratada no procedimento que antecede a prorrogação ou a extinção dos contratos de serviços e fornecimentos contínuos. </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b/>
          <w:bCs/>
          <w:sz w:val="22"/>
          <w:szCs w:val="22"/>
        </w:rPr>
        <w:t xml:space="preserve">DAS OBRIGAÇÕES DA CONTRATANTE:</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sz w:val="22"/>
          <w:szCs w:val="22"/>
        </w:rPr>
        <w:t xml:space="preserve">Notificar a licitante vencedora a assinar o contrato, ou outro documento equivalente, no prazo de até 05 (cinco) dias úteis e comunicar demais informações que achar pertinentes para o bom cumprimento do objeto; </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sz w:val="22"/>
          <w:szCs w:val="22"/>
        </w:rPr>
        <w:t xml:space="preserve">Proporcionar todas as facilidades indispensáveis à boa execução das obrigações contratuais, inclusive permitindo o acesso de empregados, prepostos ou representantes da contratada em suas dependências, quando for o caso. </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sz w:val="22"/>
          <w:szCs w:val="22"/>
        </w:rPr>
        <w:t xml:space="preserve">Rejeitar, no todo ou em parte, os itens entregues em desacordo com as obrigações assumidas pelo fornecedor.  Notificar a CONTRATADA de qualquer irregularidade encontrada nos produtos fornecidos. </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sz w:val="22"/>
          <w:szCs w:val="22"/>
        </w:rPr>
        <w:t xml:space="preserve">Efetuar o pagamento à CONTRATADA, nas condições estabelecidas no edital. </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sz w:val="22"/>
          <w:szCs w:val="22"/>
        </w:rPr>
        <w:t xml:space="preserve">Nenhum pagamento será efetuado à empresa adjudicatária, enquanto pendente de liquidação qualquer obrigação. Esse fato não será gerador de direito a reajustamento de preços ou a atualização monetária. </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sz w:val="22"/>
          <w:szCs w:val="22"/>
        </w:rPr>
        <w:t xml:space="preserve">Não haverá, sob hipótese alguma, pagamento antecipado. </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sz w:val="22"/>
          <w:szCs w:val="22"/>
        </w:rPr>
        <w:t xml:space="preserve">Coordenar e fiscalizar a entrega dos produtos pertinentes à aquisição. </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sz w:val="22"/>
          <w:szCs w:val="22"/>
        </w:rPr>
        <w:t xml:space="preserve">Prestar as informações e os esclarecimentos que fizerem necessários. </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b/>
          <w:bCs/>
          <w:sz w:val="22"/>
          <w:szCs w:val="22"/>
        </w:rPr>
        <w:t xml:space="preserve">DAS OBRIGAÇÕES DA CONTRATADA: </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sz w:val="22"/>
          <w:szCs w:val="22"/>
        </w:rPr>
        <w:t xml:space="preserve">Após a homologação da licitação, comparecer a Prefeitura Municipal para assinatura do contrato, ou outro documento equivalente, em até 03 (três) dias úteis, contados do recebimento da convocação formal;</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sz w:val="22"/>
          <w:szCs w:val="22"/>
        </w:rPr>
        <w:t xml:space="preserve">A Administração, em </w:t>
      </w:r>
      <w:r>
        <w:rPr>
          <w:rFonts w:ascii="TimesNewRoman" w:hAnsi="TimesNewRoman" w:eastAsia="TimesNewRoman" w:cs="TimesNewRoman"/>
          <w:sz w:val="22"/>
          <w:szCs w:val="22"/>
        </w:rPr>
        <w:t xml:space="preserve">vez de convocar o adjudicatário, poderá encaminhá-lo, o instrumento contratual, mediante correspondência postal com aviso de recebimento (AR) ou meio eletrônico, para que seja assinado no prazo de 03 (três) dias úteis, a contar da data de seu recebimento. </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sz w:val="22"/>
          <w:szCs w:val="22"/>
        </w:rPr>
        <w:t xml:space="preserve">O prazo previsto no subitem anterior poderá ser prorrogado, por igual período, por solicitação justificada do adjudicatário e aceita pela Administração.</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sz w:val="22"/>
          <w:szCs w:val="22"/>
        </w:rPr>
        <w:t xml:space="preserve">Executar o fornecimento dentro dos padrões estabelecidos pela administração, de acordo com a especificação do Edital, responsabilizando-se por eventuais prejuízos decorrentes do descumprimento de condição estabelecida; </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sz w:val="22"/>
          <w:szCs w:val="22"/>
        </w:rPr>
        <w:t xml:space="preserve">Dispor-se a toda e qualquer fiscalização da PREFEITURA, no tocante ao fornecimento do objeto licitado, assim como ao cumprimento das obrigações previstas na ata de registro de preços;</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sz w:val="22"/>
          <w:szCs w:val="22"/>
        </w:rPr>
        <w:t xml:space="preserve">Prover todos os meios necessários à garantia da plena operacionalidade do fornecimento, inclusive considerados os casos de greve ou paralisação de qualquer natureza; </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sz w:val="22"/>
          <w:szCs w:val="22"/>
        </w:rPr>
        <w:t xml:space="preserve">O atraso na entrega do objeto licitado no</w:t>
      </w:r>
      <w:r>
        <w:rPr>
          <w:rFonts w:ascii="TimesNewRoman" w:hAnsi="TimesNewRoman" w:eastAsia="TimesNewRoman" w:cs="TimesNewRoman"/>
          <w:sz w:val="22"/>
          <w:szCs w:val="22"/>
        </w:rPr>
        <w:t xml:space="preserve"> prazo estabelecido em edital, não poderá ser alegado como motivo de força maior, má execução ou inexecução da entrega, objeto do contrato e não a eximirá das penalidades a que está sujeita pelo não cumprimento dos prazos e demais condições estabelecidas; </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sz w:val="22"/>
          <w:szCs w:val="22"/>
        </w:rPr>
        <w:t xml:space="preserve">Comunicar imediatamente à PREFEITURA qualquer alteração ocorrida no endereço, conta bancária e outros dados julgáveis necessários para recebimento de correspondência; </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sz w:val="22"/>
          <w:szCs w:val="22"/>
        </w:rPr>
        <w:t xml:space="preserve">Fiscalizar o perfeito cumprimento do fornecimento a que se obrigou, cabendo-lhe, integralmente, os ônus decorrentes. Tal fiscalização dar-se-á independentemente da que será exercida pela PREFEITURA; </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sz w:val="22"/>
          <w:szCs w:val="22"/>
        </w:rPr>
        <w:t xml:space="preserve">Indenizar terceiros e/ou ao Órgão/Entidade, mesmo em c</w:t>
      </w:r>
      <w:r>
        <w:rPr>
          <w:rFonts w:ascii="TimesNewRoman" w:hAnsi="TimesNewRoman" w:eastAsia="TimesNewRoman" w:cs="TimesNewRoman"/>
          <w:sz w:val="22"/>
          <w:szCs w:val="22"/>
        </w:rPr>
        <w:t xml:space="preserve">aso de ausência ou omissão de fiscalização de sua parte, pelos danos causados por sua culpa ou dolo, devendo a contratada adotar todas as medidas preventivas, com fiel observância às exigências das autoridades competentes e às disposições legais vigentes; </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sz w:val="22"/>
          <w:szCs w:val="22"/>
        </w:rPr>
        <w:t xml:space="preserve">A contratada ficará </w:t>
      </w:r>
      <w:r>
        <w:rPr>
          <w:rFonts w:ascii="TimesNewRoman" w:hAnsi="TimesNewRoman" w:eastAsia="TimesNewRoman" w:cs="TimesNewRoman"/>
          <w:sz w:val="22"/>
          <w:szCs w:val="22"/>
        </w:rPr>
        <w:t xml:space="preserve">obrigada a aceitar nas mesmas condições deste edital, os acréscimos ou supressões que se fizerem necessários, até 25% (vinte e cinco por cento) do valor do objeto adjudicado, devendo supressões acima desse limite ser resultantes de acordo entre as partes; </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sz w:val="22"/>
          <w:szCs w:val="22"/>
        </w:rPr>
        <w:t xml:space="preserve">Arcar</w:t>
      </w:r>
      <w:r>
        <w:rPr>
          <w:rFonts w:ascii="TimesNewRoman" w:hAnsi="TimesNewRoman" w:eastAsia="TimesNewRoman" w:cs="TimesNewRoman"/>
          <w:sz w:val="22"/>
          <w:szCs w:val="22"/>
        </w:rPr>
        <w:t xml:space="preserve"> com todo e qualquer tipo de autuação ou ação que venha a sofrer em decorrência do fornecimento em questão, bem como pelos mesmos nos casos que envolvam eventuais decisões judiciais, eximindo o Órgão/Entidade de qualquer solidariedade ou responsabilidade. </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sz w:val="22"/>
          <w:szCs w:val="22"/>
        </w:rPr>
        <w:t xml:space="preserve">Todos os impostos e taxas que forem devidos em decorrência das contratações do objeto do Edital correrão por conta exclusiva da contratada. </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sz w:val="22"/>
          <w:szCs w:val="22"/>
        </w:rPr>
        <w:t xml:space="preserve">Como condição para pagamento, a licitante vencedora deverá obrigatoriamente apresentar novamente a documentação que comprova sua regularidade fiscal e trabalhista, conforme apresentado na fase de habilitação. </w:t>
      </w:r>
      <w:r>
        <w:rPr>
          <w:rFonts w:ascii="SimSun" w:hAnsi="SimSun" w:eastAsia="SimSun" w:cs="SimSun"/>
          <w:sz w:val="24"/>
          <w:szCs w:val="24"/>
        </w:rPr>
      </w:r>
    </w:p>
    <w:p>
      <w:pPr>
        <w:pStyle w:val="801"/>
        <w:pBdr/>
        <w:spacing w:after="0" w:before="0" w:line="240" w:lineRule="auto"/>
        <w:ind w:firstLine="0" w:left="0"/>
        <w:jc w:val="both"/>
        <w:rPr>
          <w:rFonts w:ascii="CalibriLight" w:hAnsi="CalibriLight" w:eastAsia="CalibriLight" w:cs="CalibriLight"/>
          <w:sz w:val="22"/>
          <w:szCs w:val="22"/>
        </w:rPr>
      </w:pPr>
      <w:r>
        <w:rPr>
          <w:rFonts w:ascii="CalibriLight" w:hAnsi="CalibriLight" w:eastAsia="CalibriLight" w:cs="CalibriLight"/>
          <w:sz w:val="22"/>
          <w:szCs w:val="22"/>
        </w:rPr>
      </w:r>
      <w:r>
        <w:rPr>
          <w:rFonts w:ascii="CalibriLight" w:hAnsi="CalibriLight" w:eastAsia="CalibriLight" w:cs="CalibriLight"/>
          <w:sz w:val="22"/>
          <w:szCs w:val="22"/>
        </w:rPr>
      </w:r>
    </w:p>
    <w:p>
      <w:pPr>
        <w:pStyle w:val="801"/>
        <w:pBdr/>
        <w:shd w:val="clear" w:color="auto" w:fill="cccccc"/>
        <w:tabs>
          <w:tab w:val="left" w:leader="none" w:pos="567"/>
          <w:tab w:val="clear" w:leader="none" w:pos="708"/>
        </w:tabs>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b/>
          <w:bCs/>
          <w:sz w:val="22"/>
          <w:szCs w:val="22"/>
        </w:rPr>
        <w:t xml:space="preserve">7. CRITÉRIOS DE RECEBIMENTO/MEDIÇÃO E DE PAGAMENTO</w:t>
      </w:r>
      <w:r>
        <w:rPr>
          <w:rFonts w:ascii="SimSun" w:hAnsi="SimSun" w:eastAsia="SimSun" w:cs="SimSun"/>
          <w:sz w:val="24"/>
          <w:szCs w:val="24"/>
        </w:rPr>
      </w:r>
    </w:p>
    <w:p>
      <w:pPr>
        <w:pStyle w:val="801"/>
        <w:pBdr/>
        <w:spacing w:after="0" w:before="0" w:line="240" w:lineRule="auto"/>
        <w:ind w:firstLine="0" w:left="0"/>
        <w:jc w:val="both"/>
        <w:rPr>
          <w:rFonts w:ascii="TimesNewRoman" w:hAnsi="TimesNewRoman" w:eastAsia="TimesNewRoman" w:cs="TimesNewRoman"/>
          <w:sz w:val="22"/>
          <w:szCs w:val="22"/>
        </w:rPr>
      </w:pPr>
      <w:r>
        <w:rPr>
          <w:rFonts w:ascii="TimesNewRoman" w:hAnsi="TimesNewRoman" w:eastAsia="TimesNewRoman" w:cs="TimesNewRoman"/>
          <w:sz w:val="22"/>
          <w:szCs w:val="22"/>
        </w:rPr>
      </w:r>
      <w:r>
        <w:rPr>
          <w:rFonts w:ascii="TimesNewRoman" w:hAnsi="TimesNewRoman" w:eastAsia="TimesNewRoman" w:cs="TimesNewRoman"/>
          <w:sz w:val="22"/>
          <w:szCs w:val="22"/>
        </w:rPr>
      </w:r>
    </w:p>
    <w:p>
      <w:pPr>
        <w:pStyle w:val="801"/>
        <w:pBdr/>
        <w:tabs>
          <w:tab w:val="left" w:leader="none" w:pos="567"/>
          <w:tab w:val="clear" w:leader="none" w:pos="708"/>
        </w:tabs>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b/>
          <w:bCs/>
          <w:sz w:val="22"/>
          <w:szCs w:val="22"/>
        </w:rPr>
        <w:t xml:space="preserve">Recebimento do Objeto: </w:t>
      </w:r>
      <w:r>
        <w:rPr>
          <w:rFonts w:ascii="TimesNewRoman" w:hAnsi="TimesNewRoman" w:eastAsia="TimesNewRoman" w:cs="TimesNewRoman"/>
          <w:color w:val="000000"/>
          <w:sz w:val="22"/>
          <w:szCs w:val="22"/>
        </w:rPr>
        <w:t xml:space="preserve">O serviço será recebido provisoriamente, de forma sumária, juntamente com a nota fiscal (o</w:t>
      </w:r>
      <w:r>
        <w:rPr>
          <w:rFonts w:ascii="TimesNewRoman" w:hAnsi="TimesNewRoman" w:eastAsia="TimesNewRoman" w:cs="TimesNewRoman"/>
          <w:color w:val="000000"/>
          <w:sz w:val="22"/>
          <w:szCs w:val="22"/>
        </w:rPr>
        <w:t xml:space="preserve">u instrumento de cobrança equivalente) e a nota de empenho, pelo(a) responsável pelo acompanhamento e fiscalização do contrato, para efeito de posterior verificação de sua conformidade com as especificações constantes no Termo de Referência e na proposta, </w:t>
      </w:r>
      <w:r>
        <w:rPr>
          <w:rFonts w:ascii="TimesNewRoman" w:hAnsi="TimesNewRoman" w:eastAsia="TimesNewRoman" w:cs="TimesNewRoman"/>
          <w:b w:val="0"/>
          <w:bCs w:val="0"/>
          <w:i w:val="0"/>
          <w:iCs w:val="0"/>
          <w:caps w:val="0"/>
          <w:smallCaps w:val="0"/>
          <w:color w:val="000000"/>
          <w:spacing w:val="0"/>
          <w:sz w:val="22"/>
          <w:szCs w:val="22"/>
        </w:rPr>
        <w:t xml:space="preserve">em até 10 (dez) dias.</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color w:val="000000"/>
          <w:sz w:val="22"/>
          <w:szCs w:val="22"/>
        </w:rPr>
        <w:t xml:space="preserve">O serviço poderá ser rejeitado, no todo ou em parte,</w:t>
      </w:r>
      <w:r>
        <w:rPr>
          <w:rFonts w:ascii="TimesNewRoman" w:hAnsi="TimesNewRoman" w:eastAsia="TimesNewRoman" w:cs="TimesNewRoman"/>
          <w:color w:val="000000"/>
          <w:sz w:val="22"/>
          <w:szCs w:val="22"/>
        </w:rPr>
        <w:t xml:space="preserve"> quando em desacordo com as especificações constantes neste Termo de Referência e na proposta, devendo ser reparado/corrigido no prazo de 07 dias (sete dias), a contar da notificação do Contratado, às suas custas, sem prejuízo da aplicação das penalidades.</w:t>
      </w:r>
      <w:r>
        <w:rPr>
          <w:rFonts w:ascii="SimSun" w:hAnsi="SimSun" w:eastAsia="SimSun" w:cs="SimSun"/>
          <w:sz w:val="24"/>
          <w:szCs w:val="24"/>
        </w:rPr>
      </w:r>
    </w:p>
    <w:p>
      <w:pPr>
        <w:pStyle w:val="1092"/>
        <w:keepNext w:val="false"/>
        <w:keepLines w:val="false"/>
        <w:pageBreakBefore w:val="false"/>
        <w:pBdr/>
        <w:shd w:val="clear" w:color="000000"/>
        <w:bidi w:val="false"/>
        <w:spacing w:after="0" w:before="0" w:line="240" w:lineRule="auto"/>
        <w:ind w:firstLine="0" w:left="0"/>
        <w:jc w:val="both"/>
        <w:rPr>
          <w:rFonts w:ascii="SimSun" w:hAnsi="SimSun" w:eastAsia="SimSun" w:cs="SimSun"/>
          <w:b w:val="0"/>
          <w:bCs w:val="0"/>
          <w:i w:val="0"/>
          <w:iCs w:val="0"/>
          <w:caps w:val="0"/>
          <w:smallCaps w:val="0"/>
          <w:strike w:val="0"/>
          <w:color w:val="000000"/>
          <w:spacing w:val="0"/>
          <w:sz w:val="24"/>
          <w:szCs w:val="24"/>
        </w:rPr>
      </w:pPr>
      <w:r>
        <w:rPr>
          <w:rFonts w:ascii="SimSun" w:hAnsi="SimSun" w:eastAsia="SimSun" w:cs="SimSun"/>
          <w:b w:val="0"/>
          <w:bCs w:val="0"/>
          <w:i w:val="0"/>
          <w:iCs w:val="0"/>
          <w:caps w:val="0"/>
          <w:smallCaps w:val="0"/>
          <w:color w:val="000000"/>
          <w:spacing w:val="0"/>
          <w:sz w:val="22"/>
          <w:szCs w:val="22"/>
        </w:rPr>
        <w:t xml:space="preserve">O recebimento definitivo ocorrerá no prazo de 30 dias (trinta) dias úteis, a contar do recebimento da nota fisca</w:t>
      </w:r>
      <w:r>
        <w:rPr>
          <w:rFonts w:ascii="SimSun" w:hAnsi="SimSun" w:eastAsia="SimSun" w:cs="SimSun"/>
          <w:b w:val="0"/>
          <w:bCs w:val="0"/>
          <w:i w:val="0"/>
          <w:iCs w:val="0"/>
          <w:caps w:val="0"/>
          <w:smallCaps w:val="0"/>
          <w:color w:val="000000"/>
          <w:spacing w:val="0"/>
          <w:sz w:val="22"/>
          <w:szCs w:val="22"/>
        </w:rPr>
        <w:t xml:space="preserve">l ou instrumento de cobrança equivalente pela Administração, após a verificação da correta execução do serviço e consequente aceitação mediante recibo aposto na Nota Fiscal respectiva e termo detalhado que comprove o atendimento das exigências contratuais.</w:t>
      </w:r>
      <w:r>
        <w:rPr>
          <w:rFonts w:ascii="SimSun" w:hAnsi="SimSun" w:eastAsia="SimSun" w:cs="SimSun"/>
          <w:b w:val="0"/>
          <w:bCs w:val="0"/>
          <w:i w:val="0"/>
          <w:iCs w:val="0"/>
          <w:caps w:val="0"/>
          <w:smallCaps w:val="0"/>
          <w:strike w:val="0"/>
          <w:color w:val="000000"/>
          <w:spacing w:val="0"/>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color w:val="000000"/>
          <w:sz w:val="22"/>
          <w:szCs w:val="22"/>
        </w:rPr>
        <w:t xml:space="preserve">O prazo para o recebimento definitivo poderá ser excepcionalmente prorrogado, de forma justificada, quando houver necessidade de diligências para a aferição do atendimento das exigências contratuais.</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color w:val="000000"/>
          <w:sz w:val="22"/>
          <w:szCs w:val="22"/>
        </w:rPr>
        <w:t xml:space="preserve">No caso de controvérsia sobre a execução do objeto, quanto à dimensão, qualidade e quantidade, deverá ser observado o teor do </w:t>
      </w:r>
      <w:r>
        <w:rPr>
          <w:rFonts w:ascii="TimesNewRoman" w:hAnsi="TimesNewRoman" w:eastAsia="TimesNewRoman" w:cs="TimesNewRoman"/>
          <w:sz w:val="22"/>
          <w:szCs w:val="22"/>
        </w:rPr>
        <w:t xml:space="preserve">art. 143 da Lei 14.133/2021, </w:t>
      </w:r>
      <w:r>
        <w:rPr>
          <w:rFonts w:ascii="TimesNewRoman" w:hAnsi="TimesNewRoman" w:eastAsia="TimesNewRoman" w:cs="TimesNewRoman"/>
          <w:color w:val="000000"/>
          <w:sz w:val="22"/>
          <w:szCs w:val="22"/>
        </w:rPr>
        <w:t xml:space="preserve">comunicando-se à empresa para emissão de Nota Fiscal no que for pertinente à parcela incontroversa da execução do objeto, para efeito de liquidação e pagamento.</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color w:val="000000"/>
          <w:sz w:val="22"/>
          <w:szCs w:val="22"/>
        </w:rPr>
        <w:t xml:space="preserve">O prazo para a solução, pelo contratado,</w:t>
      </w:r>
      <w:r>
        <w:rPr>
          <w:rFonts w:ascii="TimesNewRoman" w:hAnsi="TimesNewRoman" w:eastAsia="TimesNewRoman" w:cs="TimesNewRoman"/>
          <w:color w:val="000000"/>
          <w:sz w:val="22"/>
          <w:szCs w:val="22"/>
        </w:rPr>
        <w:t xml:space="preserve"> de inconsistências na execução do objeto ou de saneamento da nota fiscal ou de instrumento de cobrança equivalente, verificadas pela Administração durante a análise prévia à liquidação de despesa, não será computado para os fins do recebimento definitivo.</w:t>
      </w:r>
      <w:r>
        <w:rPr>
          <w:rFonts w:ascii="SimSun" w:hAnsi="SimSun" w:eastAsia="SimSun" w:cs="SimSun"/>
          <w:sz w:val="24"/>
          <w:szCs w:val="24"/>
        </w:rPr>
      </w:r>
    </w:p>
    <w:p>
      <w:pPr>
        <w:pStyle w:val="801"/>
        <w:keepNext w:val="true"/>
        <w:keepLines w:val="true"/>
        <w:pBdr/>
        <w:tabs>
          <w:tab w:val="left" w:leader="none" w:pos="567"/>
          <w:tab w:val="clear" w:leader="none" w:pos="708"/>
        </w:tabs>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b/>
          <w:bCs/>
          <w:sz w:val="22"/>
          <w:szCs w:val="22"/>
        </w:rPr>
        <w:t xml:space="preserve">Prazo de faturamento/pagamento: </w:t>
      </w:r>
      <w:r>
        <w:rPr>
          <w:rFonts w:ascii="TimesNewRoman" w:hAnsi="TimesNewRoman" w:eastAsia="TimesNewRoman" w:cs="TimesNewRoman"/>
          <w:color w:val="000000"/>
          <w:sz w:val="22"/>
          <w:szCs w:val="22"/>
        </w:rPr>
        <w:t xml:space="preserve">O pagamento será efetuado em até 30 (trinta) dias contados do adimplemento, pela Prefeitura Municipal de Rondonópolis/MT. </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color w:val="000000"/>
          <w:sz w:val="22"/>
          <w:szCs w:val="22"/>
        </w:rPr>
        <w:t xml:space="preserve">Os documentos fiscais deverão, obrigatoriamente, discriminar a marca, modelo (se houver) e o quantitativo efetivamente entregue. </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color w:val="000000"/>
          <w:sz w:val="22"/>
          <w:szCs w:val="22"/>
        </w:rPr>
        <w:t xml:space="preserve">A Contratada deverá emitir a Nota Fiscal/Fatura conforme legislação vigente.</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color w:val="000000"/>
          <w:sz w:val="22"/>
          <w:szCs w:val="22"/>
        </w:rPr>
        <w:t xml:space="preserve">Havendo irregularidades na emissão da nota fiscal/fatura, o prazo para pagamento será contado a partir de sua representação devidamente regularizada. </w:t>
      </w:r>
      <w:r>
        <w:rPr>
          <w:rFonts w:ascii="SimSun" w:hAnsi="SimSun" w:eastAsia="SimSun" w:cs="SimSun"/>
          <w:sz w:val="24"/>
          <w:szCs w:val="24"/>
        </w:rPr>
      </w:r>
    </w:p>
    <w:p>
      <w:pPr>
        <w:pStyle w:val="801"/>
        <w:keepNext w:val="true"/>
        <w:keepLines w:val="true"/>
        <w:pBdr/>
        <w:tabs>
          <w:tab w:val="left" w:leader="none" w:pos="567"/>
          <w:tab w:val="clear" w:leader="none" w:pos="708"/>
        </w:tabs>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b/>
          <w:bCs/>
          <w:color w:val="000000"/>
          <w:sz w:val="22"/>
          <w:szCs w:val="22"/>
        </w:rPr>
        <w:t xml:space="preserve">Forma de pagamento: </w:t>
      </w:r>
      <w:r>
        <w:rPr>
          <w:rFonts w:ascii="TimesNewRoman" w:hAnsi="TimesNewRoman" w:eastAsia="TimesNewRoman" w:cs="TimesNewRoman"/>
          <w:color w:val="000000"/>
          <w:sz w:val="22"/>
          <w:szCs w:val="22"/>
          <w:shd w:val="clear" w:color="auto" w:fill="ffffff"/>
        </w:rPr>
        <w:t xml:space="preserve">O pagamento será processado com a emissão de ordem de pagamento física ou eletrônica, ou ainda por transferência eletrônica via sistema de internet banking, com assinaturas legais físicas ou eletrônicas dos titulares das contas bancárias.</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color w:val="000000"/>
          <w:sz w:val="22"/>
          <w:szCs w:val="22"/>
        </w:rPr>
        <w:t xml:space="preserve">A retenção do imposto de renda deverá ser destacada no corpo do documento fiscal ou equivalente observando os percentuais estabelecidos na Legislação Vigente.</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color w:val="000000"/>
          <w:sz w:val="22"/>
          <w:szCs w:val="22"/>
        </w:rPr>
        <w:t xml:space="preserve">As empresas optantes pelo Simples Nacional ou que se enquadrem em alguma hipótese de isenção ou não incidência DEVERÃO informar essa condição expressamente nos documentos fiscais, de acordo com a Legislação Vigente.</w:t>
      </w:r>
      <w:r>
        <w:rPr>
          <w:rFonts w:ascii="SimSun" w:hAnsi="SimSun" w:eastAsia="SimSun" w:cs="SimSun"/>
          <w:sz w:val="24"/>
          <w:szCs w:val="24"/>
        </w:rPr>
      </w:r>
    </w:p>
    <w:p>
      <w:pPr>
        <w:pStyle w:val="801"/>
        <w:pBdr/>
        <w:spacing w:after="0" w:before="0" w:line="240" w:lineRule="auto"/>
        <w:ind w:firstLine="0" w:left="0"/>
        <w:jc w:val="both"/>
        <w:rPr>
          <w:rFonts w:ascii="TimesNewRoman" w:hAnsi="TimesNewRoman" w:eastAsia="TimesNewRoman" w:cs="TimesNewRoman"/>
          <w:color w:val="000000"/>
          <w:sz w:val="24"/>
          <w:szCs w:val="24"/>
        </w:rPr>
      </w:pPr>
      <w:r>
        <w:rPr>
          <w:rFonts w:ascii="TimesNewRoman" w:hAnsi="TimesNewRoman" w:eastAsia="TimesNewRoman" w:cs="TimesNewRoman"/>
          <w:color w:val="000000"/>
          <w:sz w:val="24"/>
          <w:szCs w:val="24"/>
        </w:rPr>
      </w:r>
      <w:r>
        <w:rPr>
          <w:rFonts w:ascii="TimesNewRoman" w:hAnsi="TimesNewRoman" w:eastAsia="TimesNewRoman" w:cs="TimesNewRoman"/>
          <w:color w:val="000000"/>
          <w:sz w:val="24"/>
          <w:szCs w:val="24"/>
        </w:rPr>
      </w:r>
    </w:p>
    <w:p>
      <w:pPr>
        <w:pStyle w:val="801"/>
        <w:keepNext w:val="true"/>
        <w:keepLines w:val="true"/>
        <w:pBdr/>
        <w:shd w:val="clear" w:color="auto" w:fill="cccccc"/>
        <w:tabs>
          <w:tab w:val="left" w:leader="none" w:pos="567"/>
          <w:tab w:val="clear" w:leader="none" w:pos="708"/>
        </w:tabs>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b/>
          <w:bCs/>
          <w:color w:val="000000"/>
          <w:sz w:val="22"/>
          <w:szCs w:val="22"/>
        </w:rPr>
        <w:t xml:space="preserve">8. FORMA E CRITÉRIOS DE SELEÇÃO DO FORNECEDOR</w:t>
      </w:r>
      <w:r>
        <w:rPr>
          <w:rFonts w:ascii="SimSun" w:hAnsi="SimSun" w:eastAsia="SimSun" w:cs="SimSun"/>
          <w:sz w:val="24"/>
          <w:szCs w:val="24"/>
        </w:rPr>
      </w:r>
    </w:p>
    <w:p>
      <w:pPr>
        <w:pStyle w:val="801"/>
        <w:pBdr/>
        <w:spacing w:after="0" w:before="0" w:line="240" w:lineRule="auto"/>
        <w:ind w:firstLine="0" w:left="0"/>
        <w:jc w:val="left"/>
        <w:rPr>
          <w:rFonts w:ascii="TimesNewRoman" w:hAnsi="TimesNewRoman" w:eastAsia="TimesNewRoman" w:cs="TimesNewRoman"/>
          <w:sz w:val="22"/>
          <w:szCs w:val="22"/>
          <w:highlight w:val="yellow"/>
        </w:rPr>
      </w:pPr>
      <w:r>
        <w:rPr>
          <w:rFonts w:ascii="TimesNewRoman" w:hAnsi="TimesNewRoman" w:eastAsia="TimesNewRoman" w:cs="TimesNewRoman"/>
          <w:sz w:val="22"/>
          <w:szCs w:val="22"/>
          <w:highlight w:val="yellow"/>
        </w:rPr>
      </w:r>
      <w:r>
        <w:rPr>
          <w:rFonts w:ascii="TimesNewRoman" w:hAnsi="TimesNewRoman" w:eastAsia="TimesNewRoman" w:cs="TimesNewRoman"/>
          <w:sz w:val="22"/>
          <w:szCs w:val="22"/>
          <w:highlight w:val="yellow"/>
        </w:rPr>
      </w:r>
    </w:p>
    <w:p>
      <w:pPr>
        <w:pStyle w:val="801"/>
        <w:keepNext w:val="true"/>
        <w:keepLines w:val="true"/>
        <w:pBdr/>
        <w:tabs>
          <w:tab w:val="left" w:leader="none" w:pos="567"/>
          <w:tab w:val="clear" w:leader="none" w:pos="708"/>
        </w:tabs>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b/>
          <w:bCs/>
          <w:color w:val="000000"/>
          <w:sz w:val="22"/>
          <w:szCs w:val="22"/>
        </w:rPr>
        <w:t xml:space="preserve">Forma de seleção e critério de julgamento da proposta</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color w:val="000000"/>
          <w:sz w:val="22"/>
          <w:szCs w:val="22"/>
        </w:rPr>
        <w:t xml:space="preserve">O fornecedor será selecionado por meio da realização de procedimento</w:t>
      </w:r>
      <w:r>
        <w:rPr>
          <w:rFonts w:ascii="TimesNewRoman" w:hAnsi="TimesNewRoman" w:eastAsia="TimesNewRoman" w:cs="TimesNewRoman"/>
          <w:b/>
          <w:bCs/>
          <w:color w:val="000000"/>
          <w:sz w:val="22"/>
          <w:szCs w:val="22"/>
        </w:rPr>
        <w:t xml:space="preserve"> </w:t>
      </w:r>
      <w:r>
        <w:rPr>
          <w:rFonts w:ascii="TimesNewRoman" w:hAnsi="TimesNewRoman" w:eastAsia="TimesNewRoman" w:cs="TimesNewRoman"/>
          <w:b w:val="0"/>
          <w:bCs w:val="0"/>
          <w:color w:val="000000"/>
          <w:sz w:val="22"/>
          <w:szCs w:val="22"/>
        </w:rPr>
        <w:t xml:space="preserve">de licitação, na modalidade</w:t>
      </w:r>
      <w:r>
        <w:rPr>
          <w:rFonts w:ascii="TimesNewRoman" w:hAnsi="TimesNewRoman" w:eastAsia="TimesNewRoman" w:cs="TimesNewRoman"/>
          <w:b/>
          <w:bCs/>
          <w:color w:val="000000"/>
          <w:sz w:val="22"/>
          <w:szCs w:val="22"/>
        </w:rPr>
        <w:t xml:space="preserve"> PREGÃO</w:t>
      </w:r>
      <w:r>
        <w:rPr>
          <w:rFonts w:ascii="TimesNewRoman" w:hAnsi="TimesNewRoman" w:eastAsia="TimesNewRoman" w:cs="TimesNewRoman"/>
          <w:b w:val="0"/>
          <w:bCs w:val="0"/>
          <w:color w:val="000000"/>
          <w:sz w:val="22"/>
          <w:szCs w:val="22"/>
        </w:rPr>
        <w:t xml:space="preserve">, sob a forma</w:t>
      </w:r>
      <w:r>
        <w:rPr>
          <w:rFonts w:ascii="TimesNewRoman" w:hAnsi="TimesNewRoman" w:eastAsia="TimesNewRoman" w:cs="TimesNewRoman"/>
          <w:b/>
          <w:bCs/>
          <w:color w:val="000000"/>
          <w:sz w:val="22"/>
          <w:szCs w:val="22"/>
        </w:rPr>
        <w:t xml:space="preserve"> ELETRÔNICA, </w:t>
      </w:r>
      <w:r>
        <w:rPr>
          <w:rFonts w:ascii="TimesNewRoman" w:hAnsi="TimesNewRoman" w:eastAsia="TimesNewRoman" w:cs="TimesNewRoman"/>
          <w:b w:val="0"/>
          <w:bCs w:val="0"/>
          <w:color w:val="000000"/>
          <w:sz w:val="22"/>
          <w:szCs w:val="22"/>
        </w:rPr>
        <w:t xml:space="preserve">com adoção do critério de julgamento pelo</w:t>
      </w:r>
      <w:r>
        <w:rPr>
          <w:rFonts w:ascii="TimesNewRoman" w:hAnsi="TimesNewRoman" w:eastAsia="TimesNewRoman" w:cs="TimesNewRoman"/>
          <w:b/>
          <w:bCs/>
          <w:color w:val="000000"/>
          <w:sz w:val="22"/>
          <w:szCs w:val="22"/>
        </w:rPr>
        <w:t xml:space="preserve"> MENOR PREÇO.</w:t>
      </w:r>
      <w:r>
        <w:rPr>
          <w:rFonts w:ascii="SimSun" w:hAnsi="SimSun" w:eastAsia="SimSun" w:cs="SimSun"/>
          <w:sz w:val="24"/>
          <w:szCs w:val="24"/>
        </w:rPr>
      </w:r>
    </w:p>
    <w:p>
      <w:pPr>
        <w:pStyle w:val="801"/>
        <w:keepNext w:val="true"/>
        <w:keepLines w:val="true"/>
        <w:pBdr/>
        <w:tabs>
          <w:tab w:val="left" w:leader="none" w:pos="567"/>
          <w:tab w:val="clear" w:leader="none" w:pos="708"/>
        </w:tabs>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b/>
          <w:bCs/>
          <w:color w:val="000000"/>
          <w:sz w:val="22"/>
          <w:szCs w:val="22"/>
        </w:rPr>
        <w:t xml:space="preserve">Exigências de habilitação</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color w:val="000000"/>
          <w:sz w:val="22"/>
          <w:szCs w:val="22"/>
        </w:rPr>
        <w:t xml:space="preserve">Para fins de habilitação, deverá o licitante comprovar os seguintes requisitos:</w:t>
      </w:r>
      <w:r>
        <w:rPr>
          <w:rFonts w:ascii="SimSun" w:hAnsi="SimSun" w:eastAsia="SimSun" w:cs="SimSun"/>
          <w:sz w:val="24"/>
          <w:szCs w:val="24"/>
        </w:rPr>
      </w:r>
    </w:p>
    <w:p>
      <w:pPr>
        <w:pStyle w:val="801"/>
        <w:keepNext w:val="true"/>
        <w:keepLines w:val="true"/>
        <w:pBdr/>
        <w:tabs>
          <w:tab w:val="left" w:leader="none" w:pos="567"/>
          <w:tab w:val="clear" w:leader="none" w:pos="708"/>
        </w:tabs>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b/>
          <w:bCs/>
          <w:color w:val="000000"/>
          <w:sz w:val="22"/>
          <w:szCs w:val="22"/>
        </w:rPr>
        <w:t xml:space="preserve">Habilitação jurídica</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b/>
          <w:bCs/>
          <w:color w:val="000000"/>
          <w:sz w:val="22"/>
          <w:szCs w:val="22"/>
        </w:rPr>
        <w:t xml:space="preserve">Pessoa física:</w:t>
      </w:r>
      <w:r>
        <w:rPr>
          <w:rFonts w:ascii="TimesNewRoman" w:hAnsi="TimesNewRoman" w:eastAsia="TimesNewRoman" w:cs="TimesNewRoman"/>
          <w:color w:val="000000"/>
          <w:sz w:val="22"/>
          <w:szCs w:val="22"/>
        </w:rPr>
        <w:t xml:space="preserve"> cédula de identidade (RG) ou documento equivalente que, por força de lei, tenha validade para fins de identificação em todo o território nacional;</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b/>
          <w:bCs/>
          <w:color w:val="000000"/>
          <w:sz w:val="22"/>
          <w:szCs w:val="22"/>
        </w:rPr>
        <w:t xml:space="preserve">Empresário individual:</w:t>
      </w:r>
      <w:r>
        <w:rPr>
          <w:rFonts w:ascii="TimesNewRoman" w:hAnsi="TimesNewRoman" w:eastAsia="TimesNewRoman" w:cs="TimesNewRoman"/>
          <w:color w:val="000000"/>
          <w:sz w:val="22"/>
          <w:szCs w:val="22"/>
        </w:rPr>
        <w:t xml:space="preserve"> inscrição no Registro Público de Empresas Mercantis, a cargo da Junta Comercial da respectiva sede; </w:t>
      </w:r>
      <w:r>
        <w:rPr>
          <w:rFonts w:ascii="SimSun" w:hAnsi="SimSun" w:eastAsia="SimSun" w:cs="SimSun"/>
          <w:sz w:val="24"/>
          <w:szCs w:val="24"/>
        </w:rPr>
      </w:r>
    </w:p>
    <w:p>
      <w:pPr>
        <w:pStyle w:val="801"/>
        <w:pBdr/>
        <w:spacing w:after="0" w:before="0" w:line="240" w:lineRule="auto"/>
        <w:ind w:firstLine="0" w:left="0"/>
        <w:jc w:val="both"/>
        <w:rPr/>
      </w:pPr>
      <w:r>
        <w:rPr>
          <w:rFonts w:ascii="TimesNewRoman" w:hAnsi="TimesNewRoman" w:eastAsia="TimesNewRoman" w:cs="TimesNewRoman"/>
          <w:b/>
          <w:bCs/>
          <w:color w:val="000000"/>
          <w:sz w:val="22"/>
          <w:szCs w:val="22"/>
        </w:rPr>
        <w:t xml:space="preserve">Microempreendedor Individual – MEI:</w:t>
      </w:r>
      <w:r>
        <w:rPr>
          <w:rFonts w:ascii="TimesNewRoman" w:hAnsi="TimesNewRoman" w:eastAsia="TimesNewRoman" w:cs="TimesNewRoman"/>
          <w:color w:val="000000"/>
          <w:sz w:val="22"/>
          <w:szCs w:val="22"/>
        </w:rPr>
        <w:t xml:space="preserve"> Certificado da Condição de Microempreendedor Individual – CCMEI, cuja aceitação ficará condicionada à verificação da autenticidade no sítio </w:t>
      </w:r>
      <w:hyperlink r:id="rId46" w:tooltip="https://www.gov.br/empresas-e-negocios/pt-br/empreendedor" w:history="1">
        <w:r>
          <w:rPr>
            <w:rStyle w:val="957"/>
            <w:rFonts w:ascii="TimesNewRoman" w:hAnsi="TimesNewRoman" w:eastAsia="TimesNewRoman" w:cs="TimesNewRoman"/>
            <w:color w:val="000000"/>
            <w:sz w:val="22"/>
            <w:szCs w:val="22"/>
            <w:u w:val="single"/>
          </w:rPr>
          <w:t xml:space="preserve">https://www.gov.br/empresas-e-negocios/pt-br/empreendedor</w:t>
        </w:r>
      </w:hyperlink>
      <w:r>
        <w:rPr>
          <w:rFonts w:ascii="TimesNewRoman" w:hAnsi="TimesNewRoman" w:eastAsia="TimesNewRoman" w:cs="TimesNewRoman"/>
          <w:color w:val="000000"/>
          <w:sz w:val="22"/>
          <w:szCs w:val="22"/>
        </w:rPr>
        <w:t xml:space="preserve">; </w:t>
      </w: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b/>
          <w:bCs/>
          <w:color w:val="000000"/>
          <w:sz w:val="22"/>
          <w:szCs w:val="22"/>
        </w:rPr>
        <w:t xml:space="preserve">Sociedade empresária, sociedade limitada unipessoal – SLU ou sociedade identificada como empresa individual de responsabilidade limitada – EIRELI:</w:t>
      </w:r>
      <w:r>
        <w:rPr>
          <w:rFonts w:ascii="TimesNewRoman" w:hAnsi="TimesNewRoman" w:eastAsia="TimesNewRoman" w:cs="TimesNewRoman"/>
          <w:color w:val="000000"/>
          <w:sz w:val="22"/>
          <w:szCs w:val="22"/>
        </w:rPr>
        <w:t xml:space="preserve"> inscrição do ato constitutivo, estatuto ou contrato social no Registro Público de Empresas Mercantis, a cargo da Junta Comercial da respectiva sede, acompanhada de documento comprobatório de seus administradores;</w:t>
      </w:r>
      <w:r>
        <w:rPr>
          <w:rFonts w:ascii="SimSun" w:hAnsi="SimSun" w:eastAsia="SimSun" w:cs="SimSun"/>
          <w:sz w:val="24"/>
          <w:szCs w:val="24"/>
        </w:rPr>
      </w:r>
    </w:p>
    <w:p>
      <w:pPr>
        <w:pStyle w:val="801"/>
        <w:pBdr/>
        <w:spacing w:after="0" w:before="0" w:line="240" w:lineRule="auto"/>
        <w:ind w:firstLine="0" w:left="0"/>
        <w:jc w:val="both"/>
        <w:rPr/>
      </w:pPr>
      <w:r>
        <w:rPr>
          <w:rFonts w:ascii="TimesNewRoman" w:hAnsi="TimesNewRoman" w:eastAsia="TimesNewRoman" w:cs="TimesNewRoman"/>
          <w:b/>
          <w:bCs/>
          <w:color w:val="000000"/>
          <w:sz w:val="22"/>
          <w:szCs w:val="22"/>
        </w:rPr>
        <w:t xml:space="preserve">Sociedade empresária estrangeira:</w:t>
      </w:r>
      <w:r>
        <w:rPr>
          <w:rFonts w:ascii="TimesNewRoman" w:hAnsi="TimesNewRoman" w:eastAsia="TimesNewRoman" w:cs="TimesNewRoman"/>
          <w:color w:val="000000"/>
          <w:sz w:val="22"/>
          <w:szCs w:val="22"/>
        </w:rPr>
        <w:t xml:space="preserve"> portaria d</w:t>
      </w:r>
      <w:r>
        <w:rPr>
          <w:rFonts w:ascii="TimesNewRoman" w:hAnsi="TimesNewRoman" w:eastAsia="TimesNewRoman" w:cs="TimesNewRoman"/>
          <w:color w:val="000000"/>
          <w:sz w:val="22"/>
          <w:szCs w:val="22"/>
        </w:rPr>
        <w:t xml:space="preserve">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47" w:tooltip="https://www.gov.br/economia/pt-br/assuntos/drei/legislacao/arquivos/legislacoes-federais/indrei772020.pdf" w:history="1">
        <w:r>
          <w:rPr>
            <w:rStyle w:val="957"/>
            <w:rFonts w:ascii="TimesNewRoman" w:hAnsi="TimesNewRoman" w:eastAsia="TimesNewRoman" w:cs="TimesNewRoman"/>
            <w:color w:val="000000"/>
            <w:sz w:val="22"/>
            <w:szCs w:val="22"/>
            <w:u w:val="single"/>
          </w:rPr>
          <w:t xml:space="preserve">Normativa DREI/ME n.º 77, de 18 de março de 2020</w:t>
        </w:r>
      </w:hyperlink>
      <w:r>
        <w:rPr>
          <w:rFonts w:ascii="TimesNewRoman" w:hAnsi="TimesNewRoman" w:eastAsia="TimesNewRoman" w:cs="TimesNewRoman"/>
          <w:color w:val="000000"/>
          <w:sz w:val="22"/>
          <w:szCs w:val="22"/>
        </w:rPr>
        <w:t xml:space="preserve">.</w:t>
      </w: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b/>
          <w:bCs/>
          <w:color w:val="000000"/>
          <w:sz w:val="22"/>
          <w:szCs w:val="22"/>
        </w:rPr>
        <w:t xml:space="preserve">Sociedade simples: </w:t>
      </w:r>
      <w:r>
        <w:rPr>
          <w:rFonts w:ascii="TimesNewRoman" w:hAnsi="TimesNewRoman" w:eastAsia="TimesNewRoman" w:cs="TimesNewRoman"/>
          <w:color w:val="000000"/>
          <w:sz w:val="22"/>
          <w:szCs w:val="22"/>
        </w:rPr>
        <w:t xml:space="preserve">inscrição do ato constitutivo no Registro Civil de Pessoas Jurídicas do local de sua sede, acompanhada de documento comprobatório de seus administradores;</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b/>
          <w:bCs/>
          <w:color w:val="000000"/>
          <w:sz w:val="22"/>
          <w:szCs w:val="22"/>
        </w:rPr>
        <w:t xml:space="preserve">Filial, sucursal ou agência de sociedade simples ou empresária:</w:t>
      </w:r>
      <w:r>
        <w:rPr>
          <w:rFonts w:ascii="TimesNewRoman" w:hAnsi="TimesNewRoman" w:eastAsia="TimesNewRoman" w:cs="TimesNewRoman"/>
          <w:color w:val="000000"/>
          <w:sz w:val="22"/>
          <w:szCs w:val="22"/>
        </w:rPr>
        <w:t xml:space="preserve"> ins</w:t>
      </w:r>
      <w:r>
        <w:rPr>
          <w:rFonts w:ascii="TimesNewRoman" w:hAnsi="TimesNewRoman" w:eastAsia="TimesNewRoman" w:cs="TimesNewRoman"/>
          <w:color w:val="000000"/>
          <w:sz w:val="22"/>
          <w:szCs w:val="22"/>
        </w:rPr>
        <w:t xml:space="preserve">crição do ato constitutivo da filial, sucursal ou agência da sociedade simples ou empresária, respectivamente, no Registro Civil das Pessoas Jurídicas ou no Registro Público de Empresas Mercantis onde opera, com averbação no Registro onde tem sede a matriz</w:t>
      </w:r>
      <w:r>
        <w:rPr>
          <w:rFonts w:ascii="SimSun" w:hAnsi="SimSun" w:eastAsia="SimSun" w:cs="SimSun"/>
          <w:sz w:val="24"/>
          <w:szCs w:val="24"/>
        </w:rPr>
      </w:r>
    </w:p>
    <w:p>
      <w:pPr>
        <w:pStyle w:val="801"/>
        <w:pBdr/>
        <w:spacing w:after="0" w:before="0" w:line="240" w:lineRule="auto"/>
        <w:ind w:firstLine="0" w:left="0"/>
        <w:jc w:val="both"/>
        <w:rPr/>
      </w:pPr>
      <w:r>
        <w:rPr>
          <w:rFonts w:ascii="TimesNewRoman" w:hAnsi="TimesNewRoman" w:eastAsia="TimesNewRoman" w:cs="TimesNewRoman"/>
          <w:b/>
          <w:bCs/>
          <w:color w:val="000000"/>
          <w:sz w:val="22"/>
          <w:szCs w:val="22"/>
        </w:rPr>
        <w:t xml:space="preserve">Sociedade cooperativa:</w:t>
      </w:r>
      <w:r>
        <w:rPr>
          <w:rFonts w:ascii="TimesNewRoman" w:hAnsi="TimesNewRoman" w:eastAsia="TimesNewRoman" w:cs="TimesNewRoman"/>
          <w:color w:val="000000"/>
          <w:sz w:val="22"/>
          <w:szCs w:val="22"/>
        </w:rPr>
        <w:t xml:space="preserve"> ata de fundação e estatuto social, com a ata da assembleia que o aprovou, devidamente arquivado na Junta Comercial ou inscrito no Registro Civil das Pessoas Jurídicas da respectiva sede, além do registro de que trata o </w:t>
      </w:r>
      <w:hyperlink r:id="rId48" w:tooltip="https://www.planalto.gov.br/ccivil_03/leis/l5764.htm" w:history="1">
        <w:r>
          <w:rPr>
            <w:rStyle w:val="957"/>
            <w:rFonts w:ascii="TimesNewRoman" w:hAnsi="TimesNewRoman" w:eastAsia="TimesNewRoman" w:cs="TimesNewRoman"/>
            <w:color w:val="000000"/>
            <w:sz w:val="22"/>
            <w:szCs w:val="22"/>
            <w:u w:val="single"/>
          </w:rPr>
          <w:t xml:space="preserve">art. 107 da Lei nº 5.764, de 16 de dezembro 1971</w:t>
        </w:r>
      </w:hyperlink>
      <w:r>
        <w:rPr>
          <w:rFonts w:ascii="TimesNewRoman" w:hAnsi="TimesNewRoman" w:eastAsia="TimesNewRoman" w:cs="TimesNewRoman"/>
          <w:color w:val="000000"/>
          <w:sz w:val="22"/>
          <w:szCs w:val="22"/>
        </w:rPr>
        <w:t xml:space="preserve">.</w:t>
      </w: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color w:val="000000"/>
          <w:sz w:val="22"/>
          <w:szCs w:val="22"/>
        </w:rPr>
        <w:t xml:space="preserve">Os documentos apresentados deverão estar acompanhados de todas as alterações ou da consolidação respectiva.</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b/>
          <w:bCs/>
          <w:color w:val="000000"/>
          <w:sz w:val="22"/>
          <w:szCs w:val="22"/>
        </w:rPr>
        <w:t xml:space="preserve">Habilitação fiscal, social e trabalhista</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color w:val="000000"/>
          <w:sz w:val="22"/>
          <w:szCs w:val="22"/>
        </w:rPr>
        <w:t xml:space="preserve">Prova de inscrição no Cadastro Nacional de Pessoa Jurídica (CNPJ), ou no Cadastro de Pessoas Físicas, conforme o caso; </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color w:val="000000"/>
          <w:sz w:val="22"/>
          <w:szCs w:val="22"/>
        </w:rPr>
        <w:t xml:space="preserve">Prova de inscrição no cadastro de contribuintes estadual e/ou municipal, se houver, relativo ao domicílio ou sede do licitante, pertinente ao seu ramo de atividade e compatível com o objeto contratual; </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color w:val="000000"/>
          <w:sz w:val="22"/>
          <w:szCs w:val="22"/>
        </w:rPr>
        <w:t xml:space="preserve">Prova de regularidade para com as Fazendas federal, estadual/distrital e Municipal do domicílio ou sede do licitante, ou outra equivalente, na forma da lei;</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color w:val="000000"/>
          <w:sz w:val="22"/>
          <w:szCs w:val="22"/>
        </w:rPr>
        <w:t xml:space="preserve">Prova de regularidade relativa à Seguridade Social e ao Fundo de Garantia por Tempo de Serviço (FGTS), demonstrando situação regular no cumprimento dos encargos sociais instituídos por lei. </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color w:val="000000"/>
          <w:sz w:val="22"/>
          <w:szCs w:val="22"/>
        </w:rPr>
        <w:t xml:space="preserve">Prova de inexistência d</w:t>
      </w:r>
      <w:r>
        <w:rPr>
          <w:rFonts w:ascii="TimesNewRoman" w:hAnsi="TimesNewRoman" w:eastAsia="TimesNewRoman" w:cs="TimesNewRoman"/>
          <w:color w:val="000000"/>
          <w:sz w:val="22"/>
          <w:szCs w:val="22"/>
        </w:rPr>
        <w:t xml:space="preserve">e débitos inadimplidos perante a Justiça do Trabalho, mediante apresentação de certidão negativa ou positiva com efeito de negativa, nos termos do Título VII-A da Consolidação das Leis do Trabalho, aprovada pelo Decreto-Lei no 5.452, de 1o de maio de 1943.</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color w:val="000000"/>
          <w:sz w:val="22"/>
          <w:szCs w:val="22"/>
        </w:rPr>
        <w:t xml:space="preserve">Declaração expressa de que o licitante não emprega trabalhador menor nas situações previstas no inciso XXXIII do art. 7º da Constituição da República.</w:t>
      </w:r>
      <w:r>
        <w:rPr>
          <w:rFonts w:ascii="SimSun" w:hAnsi="SimSun" w:eastAsia="SimSun" w:cs="SimSun"/>
          <w:sz w:val="24"/>
          <w:szCs w:val="24"/>
        </w:rPr>
      </w:r>
    </w:p>
    <w:p>
      <w:pPr>
        <w:pStyle w:val="801"/>
        <w:keepNext w:val="true"/>
        <w:keepLines w:val="true"/>
        <w:pBdr/>
        <w:tabs>
          <w:tab w:val="left" w:leader="none" w:pos="567"/>
          <w:tab w:val="clear" w:leader="none" w:pos="708"/>
        </w:tabs>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color w:val="000000"/>
          <w:sz w:val="22"/>
          <w:szCs w:val="22"/>
        </w:rPr>
        <w:t xml:space="preserve">Os documentos referidos acima poderão ser substituídos ou supridos, no todo ou em parte, por outros meios hábeis a comprovar a regularidade do licitante, inclusive por meio eletrônico.</w:t>
      </w:r>
      <w:r>
        <w:rPr>
          <w:rFonts w:ascii="SimSun" w:hAnsi="SimSun" w:eastAsia="SimSun" w:cs="SimSun"/>
          <w:sz w:val="24"/>
          <w:szCs w:val="24"/>
        </w:rPr>
      </w:r>
    </w:p>
    <w:p>
      <w:pPr>
        <w:pStyle w:val="801"/>
        <w:keepNext w:val="true"/>
        <w:keepLines w:val="true"/>
        <w:pBdr/>
        <w:tabs>
          <w:tab w:val="left" w:leader="none" w:pos="567"/>
          <w:tab w:val="clear" w:leader="none" w:pos="708"/>
        </w:tabs>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b/>
          <w:bCs/>
          <w:color w:val="000000"/>
          <w:sz w:val="22"/>
          <w:szCs w:val="22"/>
        </w:rPr>
        <w:t xml:space="preserve">Qualificação Econômico-Financeira</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color w:val="000000"/>
          <w:sz w:val="22"/>
          <w:szCs w:val="22"/>
        </w:rPr>
        <w:t xml:space="preserve">Certidão negativa de feitos sobre falência expedida pelo distribuidor da sede do licitante.</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color w:val="000000"/>
          <w:sz w:val="22"/>
          <w:szCs w:val="22"/>
        </w:rPr>
        <w:t xml:space="preserve">Na hipótese em que a certidão for positiva, caso a empresa se encontre em recuperação judicial ou extrajudicial, deve o licitante apresentar comprovante da homologação/deferimento, pelo juízo competente, do plano de recuperação em vigor.</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color w:val="000000"/>
          <w:sz w:val="22"/>
          <w:szCs w:val="22"/>
        </w:rPr>
        <w:t xml:space="preserve">A exigência da supracitada certidão visa garantir minimamente a segurança futura do contrato. </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color w:val="000000"/>
          <w:sz w:val="22"/>
          <w:szCs w:val="22"/>
        </w:rPr>
        <w:t xml:space="preserve">Declaração de validade da proposta de 120 (cento e vinte) dias, contados da assinatura.</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b/>
          <w:bCs/>
          <w:sz w:val="22"/>
          <w:szCs w:val="22"/>
        </w:rPr>
        <w:t xml:space="preserve">Qualificação Técnica da ANVISA</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color w:val="001d35"/>
          <w:sz w:val="22"/>
          <w:szCs w:val="22"/>
        </w:rPr>
        <w:t xml:space="preserve">Garantir que os produtos a serem adquiridos atendam aos requisitos sanitários e de qualidade estabelecidos pela ANVISA</w:t>
      </w:r>
      <w:r>
        <w:rPr>
          <w:rFonts w:ascii="SimSun" w:hAnsi="SimSun" w:eastAsia="SimSun" w:cs="SimSun"/>
          <w:sz w:val="24"/>
          <w:szCs w:val="24"/>
        </w:rPr>
      </w:r>
    </w:p>
    <w:p>
      <w:pPr>
        <w:pStyle w:val="801"/>
        <w:pBdr/>
        <w:tabs>
          <w:tab w:val="left" w:leader="none" w:pos="567"/>
          <w:tab w:val="clear" w:leader="none" w:pos="708"/>
        </w:tabs>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b/>
          <w:bCs/>
          <w:color w:val="000000"/>
          <w:sz w:val="22"/>
          <w:szCs w:val="22"/>
        </w:rPr>
        <w:t xml:space="preserve">QUALIFICAÇÃO TÉCNICA PESSOA JURIDICA: </w:t>
      </w:r>
      <w:r>
        <w:rPr>
          <w:rFonts w:ascii="TimesNewRoman" w:hAnsi="TimesNewRoman" w:eastAsia="TimesNewRoman" w:cs="TimesNewRoman"/>
          <w:color w:val="000000"/>
          <w:sz w:val="22"/>
          <w:szCs w:val="22"/>
        </w:rPr>
        <w:t xml:space="preserve">Conforme disposto na Lei Federal n° 14.133/2021 e suas alterações (Institui normas para Licitações e Contratos da Administração).</w:t>
      </w:r>
      <w:r>
        <w:rPr>
          <w:rFonts w:ascii="SimSun" w:hAnsi="SimSun" w:eastAsia="SimSun" w:cs="SimSun"/>
          <w:sz w:val="24"/>
          <w:szCs w:val="24"/>
        </w:rPr>
      </w:r>
    </w:p>
    <w:p>
      <w:pPr>
        <w:pStyle w:val="801"/>
        <w:pBdr/>
        <w:tabs>
          <w:tab w:val="left" w:leader="none" w:pos="567"/>
          <w:tab w:val="clear" w:leader="none" w:pos="708"/>
        </w:tabs>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color w:val="000000"/>
          <w:sz w:val="22"/>
          <w:szCs w:val="22"/>
        </w:rPr>
        <w:t xml:space="preserve">Comprovação de aptidão para a realiza</w:t>
      </w:r>
      <w:r>
        <w:rPr>
          <w:rFonts w:ascii="TimesNewRoman" w:hAnsi="TimesNewRoman" w:eastAsia="TimesNewRoman" w:cs="TimesNewRoman"/>
          <w:color w:val="000000"/>
          <w:sz w:val="22"/>
          <w:szCs w:val="22"/>
        </w:rPr>
        <w:t xml:space="preserve">ção do objeto da presente licitação, através de atestado(s) de fornecimento(s) por pessoa(s) jurídica(s) de direito público ou privado, demonstrando que a empresa licitante realizou entrega de produtos pertinentes ao objeto deste certame em qualquer época.</w:t>
      </w:r>
      <w:r>
        <w:rPr>
          <w:rFonts w:ascii="SimSun" w:hAnsi="SimSun" w:eastAsia="SimSun" w:cs="SimSun"/>
          <w:sz w:val="24"/>
          <w:szCs w:val="24"/>
        </w:rPr>
      </w:r>
    </w:p>
    <w:p>
      <w:pPr>
        <w:pStyle w:val="801"/>
        <w:pBdr/>
        <w:tabs>
          <w:tab w:val="left" w:leader="none" w:pos="567"/>
          <w:tab w:val="clear" w:leader="none" w:pos="708"/>
        </w:tabs>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color w:val="000000"/>
          <w:sz w:val="22"/>
          <w:szCs w:val="22"/>
        </w:rPr>
        <w:t xml:space="preserve">Autorização de Funcionamento de Empresa, expedida pela Agência Nacional de Vigilância Sanitária-ANVISA, devidamente válida na forma da legislação específica vigente, tal comprovação poder</w:t>
      </w:r>
      <w:r>
        <w:rPr>
          <w:rFonts w:ascii="TimesNewRoman" w:hAnsi="TimesNewRoman" w:eastAsia="TimesNewRoman" w:cs="TimesNewRoman"/>
          <w:color w:val="000000"/>
          <w:sz w:val="22"/>
          <w:szCs w:val="22"/>
        </w:rPr>
        <w:t xml:space="preserve">á ser feita ainda por meio de cópia da respectiva publicação no Diário Oficial da União ou respectivos “prints” da página do DOU na internet ou “prints” da página da ANVISA na internet, os quais estarão sujeitos à confirmação pelo setor técnico competente.</w:t>
      </w:r>
      <w:r>
        <w:rPr>
          <w:rFonts w:ascii="SimSun" w:hAnsi="SimSun" w:eastAsia="SimSun" w:cs="SimSun"/>
          <w:sz w:val="24"/>
          <w:szCs w:val="24"/>
        </w:rPr>
      </w:r>
    </w:p>
    <w:p>
      <w:pPr>
        <w:pStyle w:val="801"/>
        <w:pBdr/>
        <w:tabs>
          <w:tab w:val="left" w:leader="none" w:pos="567"/>
          <w:tab w:val="clear" w:leader="none" w:pos="708"/>
        </w:tabs>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color w:val="000000"/>
          <w:sz w:val="22"/>
          <w:szCs w:val="22"/>
        </w:rPr>
        <w:t xml:space="preserve">Certificado de Registro do material, expedido pela Agência Nacional de Vigilância Sanitária - ANVISA, devidamente válido na forma da legislação específica vigente, ou cópia da respectiva p</w:t>
      </w:r>
      <w:r>
        <w:rPr>
          <w:rFonts w:ascii="TimesNewRoman" w:hAnsi="TimesNewRoman" w:eastAsia="TimesNewRoman" w:cs="TimesNewRoman"/>
          <w:color w:val="000000"/>
          <w:sz w:val="22"/>
          <w:szCs w:val="22"/>
        </w:rPr>
        <w:t xml:space="preserve">ublicação no Diário Oficial da União, ou respectivos “prints” da página da ANVISA na internet, os quais estarão sujeitos à confirmação pelo setor técnico competente. Caso o item cotado seja isento de tal registro, deverá apresentar documento que comprove. </w:t>
      </w:r>
      <w:r>
        <w:rPr>
          <w:rFonts w:ascii="SimSun" w:hAnsi="SimSun" w:eastAsia="SimSun" w:cs="SimSun"/>
          <w:sz w:val="24"/>
          <w:szCs w:val="24"/>
        </w:rPr>
      </w:r>
    </w:p>
    <w:p>
      <w:pPr>
        <w:pStyle w:val="801"/>
        <w:keepNext w:val="true"/>
        <w:keepLines w:val="true"/>
        <w:pBdr/>
        <w:tabs>
          <w:tab w:val="left" w:leader="none" w:pos="567"/>
          <w:tab w:val="clear" w:leader="none" w:pos="708"/>
        </w:tabs>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color w:val="000000"/>
          <w:sz w:val="22"/>
          <w:szCs w:val="22"/>
        </w:rPr>
        <w:t xml:space="preserve">Apresentar Alv</w:t>
      </w:r>
      <w:r>
        <w:rPr>
          <w:rFonts w:ascii="TimesNewRoman" w:hAnsi="TimesNewRoman" w:eastAsia="TimesNewRoman" w:cs="TimesNewRoman"/>
          <w:color w:val="000000"/>
          <w:sz w:val="22"/>
          <w:szCs w:val="22"/>
        </w:rPr>
        <w:t xml:space="preserve">ará Sanitário (ou Licença Sanitária) da empresa licitante, expedido pela Vigilância Sanitária Estadual ou Municipal, tal como exigido pela Lei Federal nº. 6.360/76 (art. 2º), Decreto Federal nº. 79.094/77 (art. 2º) e Portaria Federal nº. 2.814 de 29/05/98.</w:t>
      </w:r>
      <w:r>
        <w:rPr>
          <w:rFonts w:ascii="SimSun" w:hAnsi="SimSun" w:eastAsia="SimSun" w:cs="SimSun"/>
          <w:sz w:val="24"/>
          <w:szCs w:val="24"/>
        </w:rPr>
      </w:r>
    </w:p>
    <w:p>
      <w:pPr>
        <w:pStyle w:val="801"/>
        <w:keepNext w:val="true"/>
        <w:keepLines w:val="true"/>
        <w:pBdr/>
        <w:tabs>
          <w:tab w:val="left" w:leader="none" w:pos="567"/>
          <w:tab w:val="clear" w:leader="none" w:pos="708"/>
        </w:tabs>
        <w:spacing w:after="0" w:before="0" w:line="240" w:lineRule="auto"/>
        <w:ind w:firstLine="0" w:left="0"/>
        <w:jc w:val="both"/>
        <w:rPr>
          <w:rFonts w:ascii="TimesNewRoman" w:hAnsi="TimesNewRoman" w:eastAsia="TimesNewRoman" w:cs="TimesNewRoman"/>
          <w:color w:val="000000"/>
          <w:sz w:val="22"/>
          <w:szCs w:val="22"/>
        </w:rPr>
      </w:pPr>
      <w:r>
        <w:rPr>
          <w:rFonts w:ascii="TimesNewRoman" w:hAnsi="TimesNewRoman" w:eastAsia="TimesNewRoman" w:cs="TimesNewRoman"/>
          <w:color w:val="000000"/>
          <w:sz w:val="22"/>
          <w:szCs w:val="22"/>
        </w:rPr>
      </w:r>
      <w:r>
        <w:rPr>
          <w:rFonts w:ascii="TimesNewRoman" w:hAnsi="TimesNewRoman" w:eastAsia="TimesNewRoman" w:cs="TimesNewRoman"/>
          <w:color w:val="000000"/>
          <w:sz w:val="22"/>
          <w:szCs w:val="22"/>
        </w:rPr>
      </w:r>
    </w:p>
    <w:p>
      <w:pPr>
        <w:pStyle w:val="801"/>
        <w:pBdr/>
        <w:shd w:val="clear" w:color="auto" w:fill="cccccc"/>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b/>
          <w:bCs/>
          <w:sz w:val="22"/>
          <w:szCs w:val="22"/>
        </w:rPr>
        <w:t xml:space="preserve">9. DAS SANÇÕES ADMINISTRATIVAS</w:t>
      </w:r>
      <w:r>
        <w:rPr>
          <w:rFonts w:ascii="SimSun" w:hAnsi="SimSun" w:eastAsia="SimSun" w:cs="SimSun"/>
          <w:sz w:val="24"/>
          <w:szCs w:val="24"/>
        </w:rPr>
      </w:r>
    </w:p>
    <w:p>
      <w:pPr>
        <w:pStyle w:val="801"/>
        <w:pBdr/>
        <w:spacing w:after="0" w:before="0" w:line="240" w:lineRule="auto"/>
        <w:ind w:firstLine="0" w:left="0"/>
        <w:jc w:val="both"/>
        <w:rPr>
          <w:rFonts w:ascii="CalibriLight" w:hAnsi="CalibriLight" w:eastAsia="CalibriLight" w:cs="CalibriLight"/>
          <w:sz w:val="22"/>
          <w:szCs w:val="22"/>
          <w:highlight w:val="yellow"/>
        </w:rPr>
      </w:pPr>
      <w:r>
        <w:rPr>
          <w:rFonts w:ascii="CalibriLight" w:hAnsi="CalibriLight" w:eastAsia="CalibriLight" w:cs="CalibriLight"/>
          <w:sz w:val="22"/>
          <w:szCs w:val="22"/>
          <w:highlight w:val="yellow"/>
        </w:rPr>
      </w:r>
      <w:r>
        <w:rPr>
          <w:rFonts w:ascii="CalibriLight" w:hAnsi="CalibriLight" w:eastAsia="CalibriLight" w:cs="CalibriLight"/>
          <w:sz w:val="22"/>
          <w:szCs w:val="22"/>
          <w:highlight w:val="yellow"/>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sz w:val="22"/>
          <w:szCs w:val="22"/>
        </w:rPr>
        <w:t xml:space="preserve">O descumprimento total ou parcial das obrigações assumidas caracterizará a inadimplência do Contratado, sujeitando-o às penalidades previstas no Decreto Municipal nº 11.865/2023, sem prejuízo de eventual responsabilidade civil e criminal.</w:t>
      </w:r>
      <w:r>
        <w:rPr>
          <w:rFonts w:ascii="SimSun" w:hAnsi="SimSun" w:eastAsia="SimSun" w:cs="SimSun"/>
          <w:sz w:val="24"/>
          <w:szCs w:val="24"/>
        </w:rPr>
      </w:r>
    </w:p>
    <w:p>
      <w:pPr>
        <w:pStyle w:val="801"/>
        <w:pBdr/>
        <w:spacing w:after="0" w:before="0" w:line="240" w:lineRule="auto"/>
        <w:ind w:firstLine="0" w:left="0"/>
        <w:jc w:val="both"/>
        <w:rPr>
          <w:rFonts w:ascii="TimesNewRoman" w:hAnsi="TimesNewRoman" w:eastAsia="TimesNewRoman" w:cs="TimesNewRoman"/>
          <w:sz w:val="22"/>
          <w:szCs w:val="22"/>
        </w:rPr>
      </w:pPr>
      <w:r>
        <w:rPr>
          <w:rFonts w:ascii="TimesNewRoman" w:hAnsi="TimesNewRoman" w:eastAsia="TimesNewRoman" w:cs="TimesNewRoman"/>
          <w:sz w:val="22"/>
          <w:szCs w:val="22"/>
        </w:rPr>
      </w:r>
      <w:r>
        <w:rPr>
          <w:rFonts w:ascii="TimesNewRoman" w:hAnsi="TimesNewRoman" w:eastAsia="TimesNewRoman" w:cs="TimesNewRoman"/>
          <w:sz w:val="22"/>
          <w:szCs w:val="22"/>
        </w:rPr>
      </w:r>
    </w:p>
    <w:p>
      <w:pPr>
        <w:pStyle w:val="801"/>
        <w:keepNext w:val="true"/>
        <w:keepLines w:val="true"/>
        <w:pBdr/>
        <w:shd w:val="clear" w:color="auto" w:fill="cccccc"/>
        <w:tabs>
          <w:tab w:val="left" w:leader="none" w:pos="567"/>
          <w:tab w:val="clear" w:leader="none" w:pos="708"/>
        </w:tabs>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b/>
          <w:bCs/>
          <w:sz w:val="22"/>
          <w:szCs w:val="22"/>
        </w:rPr>
        <w:t xml:space="preserve">10. </w:t>
      </w:r>
      <w:r>
        <w:rPr>
          <w:rFonts w:ascii="TimesNewRoman" w:hAnsi="TimesNewRoman" w:eastAsia="TimesNewRoman" w:cs="TimesNewRoman"/>
          <w:b/>
          <w:bCs/>
          <w:color w:val="000000"/>
          <w:sz w:val="22"/>
          <w:szCs w:val="22"/>
        </w:rPr>
        <w:t xml:space="preserve">ESTIMATIVAS DO VALOR DA CONTRATAÇÃO</w:t>
      </w:r>
      <w:r>
        <w:rPr>
          <w:rFonts w:ascii="SimSun" w:hAnsi="SimSun" w:eastAsia="SimSun" w:cs="SimSun"/>
          <w:sz w:val="24"/>
          <w:szCs w:val="24"/>
        </w:rPr>
      </w:r>
    </w:p>
    <w:p>
      <w:pPr>
        <w:pStyle w:val="801"/>
        <w:pBdr/>
        <w:spacing w:after="0" w:before="0" w:line="240" w:lineRule="auto"/>
        <w:ind w:firstLine="0" w:left="0"/>
        <w:jc w:val="both"/>
        <w:rPr>
          <w:rFonts w:ascii="TimesNewRoman" w:hAnsi="TimesNewRoman" w:eastAsia="TimesNewRoman" w:cs="TimesNewRoman"/>
          <w:sz w:val="22"/>
          <w:szCs w:val="22"/>
          <w:highlight w:val="yellow"/>
        </w:rPr>
      </w:pPr>
      <w:r>
        <w:rPr>
          <w:rFonts w:ascii="TimesNewRoman" w:hAnsi="TimesNewRoman" w:eastAsia="TimesNewRoman" w:cs="TimesNewRoman"/>
          <w:sz w:val="22"/>
          <w:szCs w:val="22"/>
          <w:highlight w:val="yellow"/>
        </w:rPr>
      </w:r>
      <w:r>
        <w:rPr>
          <w:rFonts w:ascii="TimesNewRoman" w:hAnsi="TimesNewRoman" w:eastAsia="TimesNewRoman" w:cs="TimesNewRoman"/>
          <w:sz w:val="22"/>
          <w:szCs w:val="22"/>
          <w:highlight w:val="yellow"/>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color w:val="000000"/>
          <w:sz w:val="22"/>
          <w:szCs w:val="22"/>
        </w:rPr>
        <w:t xml:space="preserve">O custo estimado total da contratação é de </w:t>
      </w:r>
      <w:r>
        <w:rPr>
          <w:rFonts w:ascii="TimesNewRoman" w:hAnsi="TimesNewRoman" w:eastAsia="TimesNewRoman" w:cs="TimesNewRoman"/>
          <w:b/>
          <w:bCs/>
          <w:sz w:val="20"/>
          <w:szCs w:val="20"/>
        </w:rPr>
        <w:t xml:space="preserve">R$ 4.873.628,59</w:t>
      </w:r>
      <w:r>
        <w:rPr>
          <w:rFonts w:ascii="TimesNewRoman" w:hAnsi="TimesNewRoman" w:eastAsia="TimesNewRoman" w:cs="TimesNewRoman"/>
          <w:b/>
          <w:bCs/>
          <w:color w:val="ff0000"/>
          <w:sz w:val="22"/>
          <w:szCs w:val="22"/>
        </w:rPr>
        <w:t xml:space="preserve"> </w:t>
      </w:r>
      <w:r>
        <w:rPr>
          <w:rFonts w:ascii="TimesNewRoman" w:hAnsi="TimesNewRoman" w:eastAsia="TimesNewRoman" w:cs="TimesNewRoman"/>
          <w:color w:val="000000"/>
          <w:sz w:val="22"/>
          <w:szCs w:val="22"/>
        </w:rPr>
        <w:t xml:space="preserve">, conforme valores apostos no ESTUDO TÉCNICO PRELIMINAR.</w:t>
      </w:r>
      <w:r>
        <w:rPr>
          <w:rFonts w:ascii="SimSun" w:hAnsi="SimSun" w:eastAsia="SimSun" w:cs="SimSun"/>
          <w:sz w:val="24"/>
          <w:szCs w:val="24"/>
        </w:rPr>
      </w:r>
    </w:p>
    <w:p>
      <w:pPr>
        <w:pStyle w:val="801"/>
        <w:pBdr/>
        <w:spacing w:after="0" w:before="0" w:line="240" w:lineRule="auto"/>
        <w:ind w:firstLine="0" w:left="0"/>
        <w:jc w:val="both"/>
        <w:rPr>
          <w:rFonts w:ascii="TimesNewRoman" w:hAnsi="TimesNewRoman" w:eastAsia="TimesNewRoman" w:cs="TimesNewRoman"/>
          <w:color w:val="000000"/>
          <w:sz w:val="22"/>
          <w:szCs w:val="22"/>
        </w:rPr>
      </w:pPr>
      <w:r>
        <w:rPr>
          <w:rFonts w:ascii="TimesNewRoman" w:hAnsi="TimesNewRoman" w:eastAsia="TimesNewRoman" w:cs="TimesNewRoman"/>
          <w:color w:val="000000"/>
          <w:sz w:val="22"/>
          <w:szCs w:val="22"/>
        </w:rPr>
      </w:r>
      <w:r>
        <w:rPr>
          <w:rFonts w:ascii="TimesNewRoman" w:hAnsi="TimesNewRoman" w:eastAsia="TimesNewRoman" w:cs="TimesNewRoman"/>
          <w:color w:val="000000"/>
          <w:sz w:val="22"/>
          <w:szCs w:val="22"/>
        </w:rPr>
      </w:r>
    </w:p>
    <w:p>
      <w:pPr>
        <w:pStyle w:val="801"/>
        <w:keepNext w:val="true"/>
        <w:keepLines w:val="true"/>
        <w:pBdr/>
        <w:shd w:val="clear" w:color="auto" w:fill="cccccc"/>
        <w:tabs>
          <w:tab w:val="left" w:leader="none" w:pos="567"/>
          <w:tab w:val="clear" w:leader="none" w:pos="708"/>
        </w:tabs>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b/>
          <w:bCs/>
          <w:color w:val="000000"/>
          <w:sz w:val="22"/>
          <w:szCs w:val="22"/>
        </w:rPr>
        <w:t xml:space="preserve">11. ADEQUAÇÃO ORÇAMENTÁRIA</w:t>
      </w:r>
      <w:r>
        <w:rPr>
          <w:rFonts w:ascii="SimSun" w:hAnsi="SimSun" w:eastAsia="SimSun" w:cs="SimSun"/>
          <w:sz w:val="24"/>
          <w:szCs w:val="24"/>
        </w:rPr>
      </w:r>
    </w:p>
    <w:p>
      <w:pPr>
        <w:pStyle w:val="801"/>
        <w:pBdr/>
        <w:spacing w:after="0" w:before="0" w:line="240" w:lineRule="auto"/>
        <w:ind w:firstLine="0" w:left="0"/>
        <w:jc w:val="both"/>
        <w:rPr>
          <w:rFonts w:ascii="CalibriLight" w:hAnsi="CalibriLight" w:eastAsia="CalibriLight" w:cs="CalibriLight"/>
          <w:b/>
          <w:bCs/>
          <w:sz w:val="22"/>
          <w:szCs w:val="22"/>
          <w:highlight w:val="yellow"/>
        </w:rPr>
      </w:pPr>
      <w:r>
        <w:rPr>
          <w:rFonts w:ascii="CalibriLight" w:hAnsi="CalibriLight" w:eastAsia="CalibriLight" w:cs="CalibriLight"/>
          <w:b/>
          <w:bCs/>
          <w:sz w:val="22"/>
          <w:szCs w:val="22"/>
          <w:highlight w:val="yellow"/>
        </w:rPr>
      </w:r>
      <w:r>
        <w:rPr>
          <w:rFonts w:ascii="CalibriLight" w:hAnsi="CalibriLight" w:eastAsia="CalibriLight" w:cs="CalibriLight"/>
          <w:b/>
          <w:bCs/>
          <w:sz w:val="22"/>
          <w:szCs w:val="22"/>
          <w:highlight w:val="yellow"/>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b w:val="0"/>
          <w:bCs w:val="0"/>
          <w:sz w:val="22"/>
          <w:szCs w:val="22"/>
        </w:rPr>
        <w:t xml:space="preserve">Esta </w:t>
      </w:r>
      <w:r>
        <w:rPr>
          <w:rFonts w:ascii="TimesNewRoman" w:hAnsi="TimesNewRoman" w:eastAsia="TimesNewRoman" w:cs="TimesNewRoman"/>
          <w:b w:val="0"/>
          <w:bCs w:val="0"/>
          <w:color w:val="000000"/>
          <w:sz w:val="22"/>
          <w:szCs w:val="22"/>
        </w:rPr>
        <w:t xml:space="preserve">aquisição</w:t>
      </w:r>
      <w:r>
        <w:rPr>
          <w:rFonts w:ascii="TimesNewRoman" w:hAnsi="TimesNewRoman" w:eastAsia="TimesNewRoman" w:cs="TimesNewRoman"/>
          <w:b w:val="0"/>
          <w:bCs w:val="0"/>
          <w:sz w:val="22"/>
          <w:szCs w:val="22"/>
        </w:rPr>
        <w:t xml:space="preserve"> está adequada financeiramente e em conformidade com a lei de diretrizes orçamentarias e com o Plano Plurianual:</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b w:val="0"/>
          <w:bCs w:val="0"/>
          <w:sz w:val="22"/>
          <w:szCs w:val="22"/>
        </w:rPr>
        <w:t xml:space="preserve">Plano Plurianual (PPA): </w:t>
      </w:r>
      <w:r>
        <w:rPr>
          <w:rFonts w:ascii="TimesNewRoman" w:hAnsi="TimesNewRoman" w:eastAsia="TimesNewRoman" w:cs="TimesNewRoman"/>
          <w:b w:val="0"/>
          <w:bCs w:val="0"/>
          <w:color w:val="000000"/>
          <w:sz w:val="22"/>
          <w:szCs w:val="22"/>
        </w:rPr>
        <w:t xml:space="preserve">A aquisição</w:t>
      </w:r>
      <w:r>
        <w:rPr>
          <w:rFonts w:ascii="TimesNewRoman" w:hAnsi="TimesNewRoman" w:eastAsia="TimesNewRoman" w:cs="TimesNewRoman"/>
          <w:b w:val="0"/>
          <w:bCs w:val="0"/>
          <w:sz w:val="22"/>
          <w:szCs w:val="22"/>
        </w:rPr>
        <w:t xml:space="preserve"> se alinha com as metas do governo para quatro anos.</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b w:val="0"/>
          <w:bCs w:val="0"/>
          <w:sz w:val="22"/>
          <w:szCs w:val="22"/>
        </w:rPr>
        <w:t xml:space="preserve">Uso Eficiente dos Recursos: Os recursos </w:t>
      </w:r>
      <w:r>
        <w:rPr>
          <w:rFonts w:ascii="TimesNewRoman" w:hAnsi="TimesNewRoman" w:eastAsia="TimesNewRoman" w:cs="TimesNewRoman"/>
          <w:b w:val="0"/>
          <w:bCs w:val="0"/>
          <w:color w:val="000000"/>
          <w:sz w:val="22"/>
          <w:szCs w:val="22"/>
        </w:rPr>
        <w:t xml:space="preserve">estão sendo </w:t>
      </w:r>
      <w:r>
        <w:rPr>
          <w:rFonts w:ascii="TimesNewRoman" w:hAnsi="TimesNewRoman" w:eastAsia="TimesNewRoman" w:cs="TimesNewRoman"/>
          <w:b w:val="0"/>
          <w:bCs w:val="0"/>
          <w:sz w:val="22"/>
          <w:szCs w:val="22"/>
        </w:rPr>
        <w:t xml:space="preserve">aplicados de forma transparente e eficiente, considerando custos e benefícios.</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b w:val="0"/>
          <w:bCs w:val="0"/>
          <w:sz w:val="22"/>
          <w:szCs w:val="22"/>
        </w:rPr>
        <w:t xml:space="preserve">Da Classificação Orçamentária:</w:t>
      </w:r>
      <w:r>
        <w:rPr>
          <w:rFonts w:ascii="SimSun" w:hAnsi="SimSun" w:eastAsia="SimSun" w:cs="SimSun"/>
          <w:sz w:val="24"/>
          <w:szCs w:val="24"/>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b w:val="0"/>
          <w:bCs w:val="0"/>
          <w:sz w:val="22"/>
          <w:szCs w:val="22"/>
        </w:rPr>
        <w:t xml:space="preserve">ÓRGÃO: 02 – Prefeitura Municipal de Rondonópolis UNIDADE: 14 – Fundo Municipal de Saúde </w:t>
      </w:r>
      <w:r>
        <w:rPr>
          <w:rFonts w:ascii="SimSun" w:hAnsi="SimSun" w:eastAsia="SimSun" w:cs="SimSun"/>
          <w:sz w:val="24"/>
          <w:szCs w:val="24"/>
        </w:rPr>
      </w:r>
    </w:p>
    <w:p>
      <w:pPr>
        <w:pStyle w:val="801"/>
        <w:pBdr/>
        <w:spacing w:after="0" w:before="0" w:line="240" w:lineRule="auto"/>
        <w:ind w:firstLine="0" w:left="0"/>
        <w:jc w:val="both"/>
        <w:rPr>
          <w:rFonts w:ascii="TimesNewRoman" w:hAnsi="TimesNewRoman" w:eastAsia="TimesNewRoman" w:cs="TimesNewRoman"/>
          <w:b w:val="0"/>
          <w:bCs w:val="0"/>
          <w:sz w:val="22"/>
          <w:szCs w:val="22"/>
        </w:rPr>
      </w:pPr>
      <w:r>
        <w:rPr>
          <w:rFonts w:ascii="TimesNewRoman" w:hAnsi="TimesNewRoman" w:eastAsia="TimesNewRoman" w:cs="TimesNewRoman"/>
          <w:b w:val="0"/>
          <w:bCs w:val="0"/>
          <w:sz w:val="22"/>
          <w:szCs w:val="22"/>
        </w:rPr>
      </w:r>
      <w:r>
        <w:rPr>
          <w:rFonts w:ascii="TimesNewRoman" w:hAnsi="TimesNewRoman" w:eastAsia="TimesNewRoman" w:cs="TimesNewRoman"/>
          <w:b w:val="0"/>
          <w:bCs w:val="0"/>
          <w:sz w:val="22"/>
          <w:szCs w:val="22"/>
        </w:rPr>
      </w:r>
    </w:p>
    <w:tbl>
      <w:tblPr>
        <w:jc w:val="center"/>
        <w:tblInd w:w="0" w:type="dxa"/>
        <w:tblW w:w="9299" w:type="dxa"/>
        <w:tblCellMar>
          <w:left w:w="108" w:type="dxa"/>
          <w:top w:w="0" w:type="dxa"/>
          <w:right w:w="108" w:type="dxa"/>
          <w:bottom w:w="0" w:type="dxa"/>
        </w:tblCellMar>
        <w:tblBorders/>
        <w:tblLook w:val="04A0" w:firstRow="1" w:lastRow="0" w:firstColumn="1" w:lastColumn="0" w:noHBand="0" w:noVBand="1"/>
      </w:tblPr>
      <w:tblGrid>
        <w:gridCol w:w="2865"/>
        <w:gridCol w:w="6433"/>
      </w:tblGrid>
      <w:tr>
        <w:trPr>
          <w:trHeight w:val="321"/>
        </w:trPr>
        <w:tc>
          <w:tcPr>
            <w:gridSpan w:val="2"/>
            <w:shd w:val="clear" w:color="auto" w:fill="auto"/>
            <w:tcBorders>
              <w:top w:val="single" w:color="000000" w:sz="4" w:space="0"/>
              <w:left w:val="single" w:color="000000" w:sz="4" w:space="0"/>
              <w:bottom w:val="single" w:color="000000" w:sz="4" w:space="0"/>
              <w:right w:val="single" w:color="000000" w:sz="4" w:space="0"/>
            </w:tcBorders>
            <w:tcW w:w="9298" w:type="dxa"/>
            <w:vAlign w:val="center"/>
            <w:textDirection w:val="lrTb"/>
            <w:noWrap w:val="false"/>
          </w:tcPr>
          <w:p>
            <w:pPr>
              <w:pStyle w:val="801"/>
              <w:widowControl w:val="false"/>
              <w:pBdr/>
              <w:spacing w:after="0" w:before="0" w:line="240" w:lineRule="auto"/>
              <w:ind w:firstLine="0" w:left="0"/>
              <w:jc w:val="center"/>
              <w:rPr>
                <w:rFonts w:ascii="SimSun" w:hAnsi="SimSun" w:eastAsia="SimSun" w:cs="SimSun"/>
                <w:sz w:val="24"/>
                <w:szCs w:val="24"/>
              </w:rPr>
            </w:pPr>
            <w:r>
              <w:rPr>
                <w:rFonts w:eastAsia="SimSun" w:cs="SimSun"/>
                <w:b/>
                <w:bCs/>
                <w:color w:val="000000"/>
                <w:sz w:val="20"/>
                <w:szCs w:val="20"/>
                <w:shd w:val="clear" w:color="auto" w:fill="ffffff"/>
              </w:rPr>
              <w:t xml:space="preserve">Classificação Orçamentária da Despesa</w:t>
            </w:r>
            <w:r>
              <w:rPr>
                <w:rFonts w:ascii="SimSun" w:hAnsi="SimSun" w:eastAsia="SimSun" w:cs="SimSun"/>
                <w:sz w:val="24"/>
                <w:szCs w:val="24"/>
              </w:rPr>
            </w:r>
          </w:p>
        </w:tc>
      </w:tr>
      <w:tr>
        <w:trPr/>
        <w:tc>
          <w:tcPr>
            <w:shd w:val="clear" w:color="auto" w:fill="auto"/>
            <w:tcBorders>
              <w:top w:val="single" w:color="000000" w:sz="4" w:space="0"/>
              <w:left w:val="single" w:color="000000" w:sz="4" w:space="0"/>
              <w:bottom w:val="single" w:color="000000" w:sz="4" w:space="0"/>
            </w:tcBorders>
            <w:tcW w:w="2865" w:type="dxa"/>
            <w:vAlign w:val="center"/>
            <w:textDirection w:val="lrTb"/>
            <w:noWrap w:val="false"/>
          </w:tcPr>
          <w:p>
            <w:pPr>
              <w:pStyle w:val="801"/>
              <w:widowControl w:val="false"/>
              <w:pBdr/>
              <w:spacing w:after="0" w:before="0" w:line="240" w:lineRule="auto"/>
              <w:ind w:firstLine="0" w:left="0"/>
              <w:jc w:val="right"/>
              <w:rPr>
                <w:rFonts w:ascii="SimSun" w:hAnsi="SimSun" w:eastAsia="SimSun" w:cs="SimSun"/>
                <w:sz w:val="24"/>
                <w:szCs w:val="24"/>
              </w:rPr>
            </w:pPr>
            <w:r>
              <w:rPr>
                <w:rFonts w:ascii="TimesNewRoman" w:hAnsi="TimesNewRoman" w:eastAsia="TimesNewRoman" w:cs="TimesNewRoman"/>
                <w:color w:val="000000"/>
                <w:sz w:val="18"/>
                <w:szCs w:val="18"/>
                <w:shd w:val="clear" w:color="auto" w:fill="ffffff"/>
              </w:rPr>
              <w:t xml:space="preserve">Órgão:</w:t>
            </w:r>
            <w:r>
              <w:rPr>
                <w:rFonts w:ascii="SimSun" w:hAnsi="SimSun" w:eastAsia="SimSun" w:cs="SimSun"/>
                <w:sz w:val="24"/>
                <w:szCs w:val="24"/>
              </w:rPr>
            </w:r>
          </w:p>
        </w:tc>
        <w:tc>
          <w:tcPr>
            <w:shd w:val="clear" w:color="auto" w:fill="auto"/>
            <w:tcBorders>
              <w:top w:val="single" w:color="000000" w:sz="4" w:space="0"/>
              <w:left w:val="single" w:color="000000" w:sz="4" w:space="0"/>
              <w:bottom w:val="single" w:color="000000" w:sz="4" w:space="0"/>
              <w:right w:val="single" w:color="000000" w:sz="4" w:space="0"/>
            </w:tcBorders>
            <w:tcW w:w="6433" w:type="dxa"/>
            <w:vAlign w:val="center"/>
            <w:textDirection w:val="lrTb"/>
            <w:noWrap w:val="false"/>
          </w:tcPr>
          <w:p>
            <w:pPr>
              <w:pStyle w:val="801"/>
              <w:widowControl w:val="false"/>
              <w:pBdr/>
              <w:spacing w:after="0" w:before="0" w:line="240" w:lineRule="auto"/>
              <w:ind w:firstLine="0" w:left="0"/>
              <w:jc w:val="left"/>
              <w:rPr>
                <w:rFonts w:ascii="SimSun" w:hAnsi="SimSun" w:eastAsia="SimSun" w:cs="SimSun"/>
                <w:sz w:val="24"/>
                <w:szCs w:val="24"/>
              </w:rPr>
            </w:pPr>
            <w:r>
              <w:rPr>
                <w:rFonts w:ascii="TimesNewRoman" w:hAnsi="TimesNewRoman" w:eastAsia="TimesNewRoman" w:cs="TimesNewRoman"/>
                <w:color w:val="000000"/>
                <w:sz w:val="18"/>
                <w:szCs w:val="18"/>
                <w:shd w:val="clear" w:color="auto" w:fill="ffffff"/>
              </w:rPr>
              <w:t xml:space="preserve">02 – Prefeitura Municipal de Rondonópolis</w:t>
            </w:r>
            <w:r>
              <w:rPr>
                <w:rFonts w:ascii="SimSun" w:hAnsi="SimSun" w:eastAsia="SimSun" w:cs="SimSun"/>
                <w:sz w:val="24"/>
                <w:szCs w:val="24"/>
              </w:rPr>
            </w:r>
          </w:p>
        </w:tc>
      </w:tr>
      <w:tr>
        <w:trPr/>
        <w:tc>
          <w:tcPr>
            <w:shd w:val="clear" w:color="auto" w:fill="auto"/>
            <w:tcBorders>
              <w:left w:val="single" w:color="000000" w:sz="4" w:space="0"/>
              <w:bottom w:val="single" w:color="000000" w:sz="4" w:space="0"/>
            </w:tcBorders>
            <w:tcW w:w="2865" w:type="dxa"/>
            <w:vAlign w:val="center"/>
            <w:textDirection w:val="lrTb"/>
            <w:noWrap w:val="false"/>
          </w:tcPr>
          <w:p>
            <w:pPr>
              <w:pStyle w:val="801"/>
              <w:widowControl w:val="false"/>
              <w:pBdr/>
              <w:spacing w:after="0" w:before="0" w:line="240" w:lineRule="auto"/>
              <w:ind w:firstLine="0" w:left="0"/>
              <w:jc w:val="right"/>
              <w:rPr>
                <w:rFonts w:ascii="SimSun" w:hAnsi="SimSun" w:eastAsia="SimSun" w:cs="SimSun"/>
                <w:sz w:val="24"/>
                <w:szCs w:val="24"/>
              </w:rPr>
            </w:pPr>
            <w:r>
              <w:rPr>
                <w:rFonts w:ascii="TimesNewRoman" w:hAnsi="TimesNewRoman" w:eastAsia="TimesNewRoman" w:cs="TimesNewRoman"/>
                <w:color w:val="000000"/>
                <w:sz w:val="18"/>
                <w:szCs w:val="18"/>
                <w:shd w:val="clear" w:color="auto" w:fill="ffffff"/>
              </w:rPr>
              <w:t xml:space="preserve">Unidade:</w:t>
            </w:r>
            <w:r>
              <w:rPr>
                <w:rFonts w:ascii="SimSun" w:hAnsi="SimSun" w:eastAsia="SimSun" w:cs="SimSun"/>
                <w:sz w:val="24"/>
                <w:szCs w:val="24"/>
              </w:rPr>
            </w:r>
          </w:p>
        </w:tc>
        <w:tc>
          <w:tcPr>
            <w:shd w:val="clear" w:color="auto" w:fill="auto"/>
            <w:tcBorders>
              <w:left w:val="single" w:color="000000" w:sz="4" w:space="0"/>
              <w:bottom w:val="single" w:color="000000" w:sz="4" w:space="0"/>
              <w:right w:val="single" w:color="000000" w:sz="4" w:space="0"/>
            </w:tcBorders>
            <w:tcW w:w="6433" w:type="dxa"/>
            <w:vAlign w:val="center"/>
            <w:textDirection w:val="lrTb"/>
            <w:noWrap w:val="false"/>
          </w:tcPr>
          <w:p>
            <w:pPr>
              <w:pStyle w:val="801"/>
              <w:widowControl w:val="false"/>
              <w:pBdr/>
              <w:spacing w:after="0" w:before="0" w:line="240" w:lineRule="auto"/>
              <w:ind w:firstLine="0" w:left="0"/>
              <w:jc w:val="left"/>
              <w:rPr>
                <w:rFonts w:ascii="SimSun" w:hAnsi="SimSun" w:eastAsia="SimSun" w:cs="SimSun"/>
                <w:sz w:val="24"/>
                <w:szCs w:val="24"/>
              </w:rPr>
            </w:pPr>
            <w:r>
              <w:rPr>
                <w:rFonts w:ascii="TimesNewRoman" w:hAnsi="TimesNewRoman" w:eastAsia="TimesNewRoman" w:cs="TimesNewRoman"/>
                <w:color w:val="000000"/>
                <w:sz w:val="18"/>
                <w:szCs w:val="18"/>
                <w:shd w:val="clear" w:color="auto" w:fill="ffffff"/>
              </w:rPr>
              <w:t xml:space="preserve">14 – Fundo Municipal de Saúde</w:t>
            </w:r>
            <w:r>
              <w:rPr>
                <w:rFonts w:ascii="SimSun" w:hAnsi="SimSun" w:eastAsia="SimSun" w:cs="SimSun"/>
                <w:sz w:val="24"/>
                <w:szCs w:val="24"/>
              </w:rPr>
            </w:r>
          </w:p>
        </w:tc>
      </w:tr>
      <w:tr>
        <w:trPr/>
        <w:tc>
          <w:tcPr>
            <w:shd w:val="clear" w:color="auto" w:fill="auto"/>
            <w:tcBorders>
              <w:left w:val="single" w:color="000000" w:sz="4" w:space="0"/>
              <w:bottom w:val="single" w:color="000000" w:sz="4" w:space="0"/>
            </w:tcBorders>
            <w:tcW w:w="2865" w:type="dxa"/>
            <w:vAlign w:val="center"/>
            <w:textDirection w:val="lrTb"/>
            <w:noWrap w:val="false"/>
          </w:tcPr>
          <w:p>
            <w:pPr>
              <w:pStyle w:val="801"/>
              <w:widowControl w:val="false"/>
              <w:pBdr/>
              <w:spacing w:after="0" w:before="0" w:line="240" w:lineRule="auto"/>
              <w:ind w:firstLine="0" w:left="0"/>
              <w:jc w:val="right"/>
              <w:rPr>
                <w:rFonts w:ascii="SimSun" w:hAnsi="SimSun" w:eastAsia="SimSun" w:cs="SimSun"/>
                <w:sz w:val="24"/>
                <w:szCs w:val="24"/>
              </w:rPr>
            </w:pPr>
            <w:r>
              <w:rPr>
                <w:rFonts w:ascii="TimesNewRoman" w:hAnsi="TimesNewRoman" w:eastAsia="TimesNewRoman" w:cs="TimesNewRoman"/>
                <w:color w:val="000000"/>
                <w:sz w:val="18"/>
                <w:szCs w:val="18"/>
                <w:shd w:val="clear" w:color="auto" w:fill="ffffff"/>
              </w:rPr>
              <w:t xml:space="preserve">Funcional Programática:</w:t>
            </w:r>
            <w:r>
              <w:rPr>
                <w:rFonts w:ascii="SimSun" w:hAnsi="SimSun" w:eastAsia="SimSun" w:cs="SimSun"/>
                <w:sz w:val="24"/>
                <w:szCs w:val="24"/>
              </w:rPr>
            </w:r>
          </w:p>
        </w:tc>
        <w:tc>
          <w:tcPr>
            <w:shd w:val="clear" w:color="auto" w:fill="auto"/>
            <w:tcBorders>
              <w:left w:val="single" w:color="000000" w:sz="4" w:space="0"/>
              <w:bottom w:val="single" w:color="000000" w:sz="4" w:space="0"/>
              <w:right w:val="single" w:color="000000" w:sz="4" w:space="0"/>
            </w:tcBorders>
            <w:tcW w:w="6433" w:type="dxa"/>
            <w:vAlign w:val="center"/>
            <w:textDirection w:val="lrTb"/>
            <w:noWrap w:val="false"/>
          </w:tcPr>
          <w:p>
            <w:pPr>
              <w:pStyle w:val="801"/>
              <w:widowControl w:val="false"/>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color w:val="000000"/>
                <w:sz w:val="18"/>
                <w:szCs w:val="18"/>
              </w:rPr>
              <w:t xml:space="preserve">10.302.2203.2198  </w:t>
            </w:r>
            <w:r>
              <w:rPr>
                <w:rFonts w:ascii="TimesNewRoman" w:hAnsi="TimesNewRoman" w:eastAsia="TimesNewRoman" w:cs="TimesNewRoman"/>
                <w:sz w:val="18"/>
                <w:szCs w:val="18"/>
              </w:rPr>
              <w:t xml:space="preserve">- MANUTENÇÃO E AMPLIAÇÃO DOS SERVIÇOS DO LABORATÓRIO CENTRAL- LACEN</w:t>
            </w:r>
            <w:r>
              <w:rPr>
                <w:rFonts w:ascii="SimSun" w:hAnsi="SimSun" w:eastAsia="SimSun" w:cs="SimSun"/>
                <w:sz w:val="24"/>
                <w:szCs w:val="24"/>
              </w:rPr>
            </w:r>
          </w:p>
        </w:tc>
      </w:tr>
      <w:tr>
        <w:trPr/>
        <w:tc>
          <w:tcPr>
            <w:shd w:val="clear" w:color="auto" w:fill="auto"/>
            <w:tcBorders>
              <w:left w:val="single" w:color="000000" w:sz="4" w:space="0"/>
              <w:bottom w:val="single" w:color="000000" w:sz="4" w:space="0"/>
            </w:tcBorders>
            <w:tcW w:w="2865" w:type="dxa"/>
            <w:vAlign w:val="center"/>
            <w:textDirection w:val="lrTb"/>
            <w:noWrap w:val="false"/>
          </w:tcPr>
          <w:p>
            <w:pPr>
              <w:pStyle w:val="801"/>
              <w:widowControl w:val="false"/>
              <w:pBdr/>
              <w:spacing w:after="0" w:before="0" w:line="240" w:lineRule="auto"/>
              <w:ind w:firstLine="0" w:left="0"/>
              <w:jc w:val="right"/>
              <w:rPr>
                <w:rFonts w:ascii="SimSun" w:hAnsi="SimSun" w:eastAsia="SimSun" w:cs="SimSun"/>
                <w:sz w:val="24"/>
                <w:szCs w:val="24"/>
              </w:rPr>
            </w:pPr>
            <w:r>
              <w:rPr>
                <w:rFonts w:ascii="TimesNewRoman" w:hAnsi="TimesNewRoman" w:eastAsia="TimesNewRoman" w:cs="TimesNewRoman"/>
                <w:color w:val="000000"/>
                <w:sz w:val="18"/>
                <w:szCs w:val="18"/>
                <w:shd w:val="clear" w:color="auto" w:fill="ffffff"/>
              </w:rPr>
              <w:t xml:space="preserve">Elemento de Despesa:</w:t>
            </w:r>
            <w:r>
              <w:rPr>
                <w:rFonts w:ascii="SimSun" w:hAnsi="SimSun" w:eastAsia="SimSun" w:cs="SimSun"/>
                <w:sz w:val="24"/>
                <w:szCs w:val="24"/>
              </w:rPr>
            </w:r>
          </w:p>
        </w:tc>
        <w:tc>
          <w:tcPr>
            <w:shd w:val="clear" w:color="auto" w:fill="auto"/>
            <w:tcBorders>
              <w:left w:val="single" w:color="000000" w:sz="4" w:space="0"/>
              <w:bottom w:val="single" w:color="000000" w:sz="4" w:space="0"/>
              <w:right w:val="single" w:color="000000" w:sz="4" w:space="0"/>
            </w:tcBorders>
            <w:tcW w:w="6433" w:type="dxa"/>
            <w:textDirection w:val="lrTb"/>
            <w:noWrap w:val="false"/>
          </w:tcPr>
          <w:p>
            <w:pPr>
              <w:pStyle w:val="1010"/>
              <w:keepNext w:val="false"/>
              <w:keepLines w:val="false"/>
              <w:widowControl w:val="false"/>
              <w:pBdr/>
              <w:shd w:val="clear" w:color="000000"/>
              <w:bidi w:val="false"/>
              <w:spacing w:after="0" w:before="0" w:line="240" w:lineRule="auto"/>
              <w:ind w:firstLine="0" w:left="0"/>
              <w:jc w:val="left"/>
              <w:rPr>
                <w:rFonts w:ascii="SimSun" w:hAnsi="SimSun" w:eastAsia="SimSun" w:cs="SimSun"/>
                <w:b w:val="0"/>
                <w:bCs w:val="0"/>
                <w:i w:val="0"/>
                <w:iCs w:val="0"/>
                <w:caps w:val="0"/>
                <w:smallCaps w:val="0"/>
                <w:strike w:val="0"/>
                <w:color w:val="000000"/>
                <w:spacing w:val="0"/>
                <w:sz w:val="24"/>
                <w:szCs w:val="24"/>
              </w:rPr>
            </w:pPr>
            <w:r>
              <w:rPr>
                <w:rFonts w:ascii="TimesNewRoman" w:hAnsi="TimesNewRoman" w:eastAsia="TimesNewRoman" w:cs="TimesNewRoman"/>
                <w:b w:val="0"/>
                <w:bCs w:val="0"/>
                <w:i w:val="0"/>
                <w:iCs w:val="0"/>
                <w:caps w:val="0"/>
                <w:smallCaps w:val="0"/>
                <w:color w:val="000000"/>
                <w:spacing w:val="0"/>
                <w:sz w:val="18"/>
                <w:szCs w:val="18"/>
              </w:rPr>
              <w:t xml:space="preserve">33 90 30 – MATERIAL DE CONSUMO</w:t>
            </w:r>
            <w:r>
              <w:rPr>
                <w:rFonts w:ascii="SimSun" w:hAnsi="SimSun" w:eastAsia="SimSun" w:cs="SimSun"/>
                <w:b w:val="0"/>
                <w:bCs w:val="0"/>
                <w:i w:val="0"/>
                <w:iCs w:val="0"/>
                <w:caps w:val="0"/>
                <w:smallCaps w:val="0"/>
                <w:strike w:val="0"/>
                <w:color w:val="000000"/>
                <w:spacing w:val="0"/>
                <w:sz w:val="24"/>
                <w:szCs w:val="24"/>
              </w:rPr>
            </w:r>
          </w:p>
        </w:tc>
      </w:tr>
      <w:tr>
        <w:trPr/>
        <w:tc>
          <w:tcPr>
            <w:shd w:val="clear" w:color="auto" w:fill="auto"/>
            <w:tcBorders>
              <w:left w:val="single" w:color="000000" w:sz="4" w:space="0"/>
              <w:bottom w:val="single" w:color="000000" w:sz="4" w:space="0"/>
            </w:tcBorders>
            <w:tcW w:w="2865" w:type="dxa"/>
            <w:vAlign w:val="center"/>
            <w:textDirection w:val="lrTb"/>
            <w:noWrap w:val="false"/>
          </w:tcPr>
          <w:p>
            <w:pPr>
              <w:pStyle w:val="801"/>
              <w:widowControl w:val="false"/>
              <w:pBdr/>
              <w:spacing w:after="0" w:before="0" w:line="240" w:lineRule="auto"/>
              <w:ind w:firstLine="0" w:left="0"/>
              <w:jc w:val="right"/>
              <w:rPr>
                <w:rFonts w:ascii="SimSun" w:hAnsi="SimSun" w:eastAsia="SimSun" w:cs="SimSun"/>
                <w:sz w:val="24"/>
                <w:szCs w:val="24"/>
              </w:rPr>
            </w:pPr>
            <w:r>
              <w:rPr>
                <w:rFonts w:ascii="TimesNewRoman" w:hAnsi="TimesNewRoman" w:eastAsia="TimesNewRoman" w:cs="TimesNewRoman"/>
                <w:color w:val="000000"/>
                <w:sz w:val="18"/>
                <w:szCs w:val="18"/>
                <w:shd w:val="clear" w:color="auto" w:fill="ffffff"/>
              </w:rPr>
              <w:t xml:space="preserve">Reduzido:</w:t>
            </w:r>
            <w:r>
              <w:rPr>
                <w:rFonts w:ascii="SimSun" w:hAnsi="SimSun" w:eastAsia="SimSun" w:cs="SimSun"/>
                <w:sz w:val="24"/>
                <w:szCs w:val="24"/>
              </w:rPr>
            </w:r>
          </w:p>
        </w:tc>
        <w:tc>
          <w:tcPr>
            <w:shd w:val="clear" w:color="auto" w:fill="auto"/>
            <w:tcBorders>
              <w:left w:val="single" w:color="000000" w:sz="4" w:space="0"/>
              <w:bottom w:val="single" w:color="000000" w:sz="4" w:space="0"/>
              <w:right w:val="single" w:color="000000" w:sz="4" w:space="0"/>
            </w:tcBorders>
            <w:tcW w:w="6433" w:type="dxa"/>
            <w:vAlign w:val="center"/>
            <w:textDirection w:val="lrTb"/>
            <w:noWrap w:val="false"/>
          </w:tcPr>
          <w:p>
            <w:pPr>
              <w:pStyle w:val="801"/>
              <w:widowControl w:val="false"/>
              <w:pBdr/>
              <w:spacing w:after="0" w:before="0" w:line="240" w:lineRule="auto"/>
              <w:ind w:firstLine="0" w:left="0"/>
              <w:jc w:val="left"/>
              <w:rPr>
                <w:rFonts w:ascii="SimSun" w:hAnsi="SimSun" w:eastAsia="SimSun" w:cs="SimSun"/>
                <w:sz w:val="24"/>
                <w:szCs w:val="24"/>
              </w:rPr>
            </w:pPr>
            <w:r>
              <w:rPr>
                <w:rFonts w:ascii="TimesNewRoman" w:hAnsi="TimesNewRoman" w:eastAsia="TimesNewRoman" w:cs="TimesNewRoman"/>
                <w:color w:val="000000"/>
                <w:sz w:val="18"/>
                <w:szCs w:val="18"/>
              </w:rPr>
              <w:t xml:space="preserve">497</w:t>
            </w:r>
            <w:r>
              <w:rPr>
                <w:rFonts w:ascii="SimSun" w:hAnsi="SimSun" w:eastAsia="SimSun" w:cs="SimSun"/>
                <w:sz w:val="24"/>
                <w:szCs w:val="24"/>
              </w:rPr>
            </w:r>
          </w:p>
        </w:tc>
      </w:tr>
      <w:tr>
        <w:trPr>
          <w:trHeight w:val="293"/>
        </w:trPr>
        <w:tc>
          <w:tcPr>
            <w:shd w:val="clear" w:color="auto" w:fill="auto"/>
            <w:tcBorders>
              <w:left w:val="single" w:color="000000" w:sz="4" w:space="0"/>
              <w:bottom w:val="single" w:color="000000" w:sz="4" w:space="0"/>
            </w:tcBorders>
            <w:tcW w:w="2865" w:type="dxa"/>
            <w:vAlign w:val="center"/>
            <w:textDirection w:val="lrTb"/>
            <w:noWrap w:val="false"/>
          </w:tcPr>
          <w:p>
            <w:pPr>
              <w:pStyle w:val="801"/>
              <w:widowControl w:val="false"/>
              <w:pBdr/>
              <w:spacing w:after="0" w:before="0" w:line="240" w:lineRule="auto"/>
              <w:ind w:firstLine="0" w:left="0"/>
              <w:jc w:val="right"/>
              <w:rPr>
                <w:rFonts w:ascii="SimSun" w:hAnsi="SimSun" w:eastAsia="SimSun" w:cs="SimSun"/>
                <w:sz w:val="24"/>
                <w:szCs w:val="24"/>
              </w:rPr>
            </w:pPr>
            <w:r>
              <w:rPr>
                <w:rFonts w:ascii="TimesNewRoman" w:hAnsi="TimesNewRoman" w:eastAsia="TimesNewRoman" w:cs="TimesNewRoman"/>
                <w:color w:val="000000"/>
                <w:sz w:val="18"/>
                <w:szCs w:val="18"/>
                <w:shd w:val="clear" w:color="auto" w:fill="ffffff"/>
              </w:rPr>
              <w:t xml:space="preserve">Fonte de Recurso:</w:t>
            </w:r>
            <w:r>
              <w:rPr>
                <w:rFonts w:ascii="SimSun" w:hAnsi="SimSun" w:eastAsia="SimSun" w:cs="SimSun"/>
                <w:sz w:val="24"/>
                <w:szCs w:val="24"/>
              </w:rPr>
            </w:r>
          </w:p>
        </w:tc>
        <w:tc>
          <w:tcPr>
            <w:shd w:val="clear" w:color="auto" w:fill="auto"/>
            <w:tcBorders>
              <w:left w:val="single" w:color="000000" w:sz="4" w:space="0"/>
              <w:bottom w:val="single" w:color="000000" w:sz="4" w:space="0"/>
              <w:right w:val="single" w:color="000000" w:sz="4" w:space="0"/>
            </w:tcBorders>
            <w:tcW w:w="6433" w:type="dxa"/>
            <w:vAlign w:val="center"/>
            <w:textDirection w:val="lrTb"/>
            <w:noWrap w:val="false"/>
          </w:tcPr>
          <w:p>
            <w:pPr>
              <w:pStyle w:val="801"/>
              <w:widowControl w:val="false"/>
              <w:pBdr/>
              <w:spacing w:after="0" w:before="0" w:line="240" w:lineRule="auto"/>
              <w:ind w:firstLine="0" w:left="0"/>
              <w:jc w:val="left"/>
              <w:rPr>
                <w:rFonts w:ascii="SimSun" w:hAnsi="SimSun" w:eastAsia="SimSun" w:cs="SimSun"/>
                <w:sz w:val="24"/>
                <w:szCs w:val="24"/>
              </w:rPr>
            </w:pPr>
            <w:r>
              <w:rPr>
                <w:rFonts w:ascii="TimesNewRoman" w:hAnsi="TimesNewRoman" w:eastAsia="TimesNewRoman" w:cs="TimesNewRoman"/>
                <w:color w:val="000000"/>
                <w:sz w:val="18"/>
                <w:szCs w:val="18"/>
              </w:rPr>
              <w:t xml:space="preserve">1.500.1002000</w:t>
            </w:r>
            <w:r>
              <w:rPr>
                <w:rFonts w:ascii="SimSun" w:hAnsi="SimSun" w:eastAsia="SimSun" w:cs="SimSun"/>
                <w:sz w:val="24"/>
                <w:szCs w:val="24"/>
              </w:rPr>
            </w:r>
          </w:p>
        </w:tc>
      </w:tr>
    </w:tbl>
    <w:p>
      <w:pPr>
        <w:pStyle w:val="801"/>
        <w:pBdr/>
        <w:spacing w:after="0" w:before="0" w:line="240" w:lineRule="auto"/>
        <w:ind w:firstLine="0" w:left="0"/>
        <w:jc w:val="both"/>
        <w:rPr>
          <w:rFonts w:ascii="CalibriLight" w:hAnsi="CalibriLight" w:eastAsia="CalibriLight" w:cs="CalibriLight"/>
          <w:sz w:val="22"/>
          <w:szCs w:val="22"/>
          <w:highlight w:val="yellow"/>
        </w:rPr>
      </w:pPr>
      <w:r>
        <w:rPr>
          <w:rFonts w:ascii="CalibriLight" w:hAnsi="CalibriLight" w:eastAsia="CalibriLight" w:cs="CalibriLight"/>
          <w:sz w:val="22"/>
          <w:szCs w:val="22"/>
          <w:highlight w:val="yellow"/>
        </w:rPr>
      </w:r>
      <w:r>
        <w:rPr>
          <w:rFonts w:ascii="CalibriLight" w:hAnsi="CalibriLight" w:eastAsia="CalibriLight" w:cs="CalibriLight"/>
          <w:sz w:val="22"/>
          <w:szCs w:val="22"/>
          <w:highlight w:val="yellow"/>
        </w:rPr>
      </w:r>
    </w:p>
    <w:p>
      <w:pPr>
        <w:pStyle w:val="801"/>
        <w:pBdr/>
        <w:spacing w:after="0" w:before="0" w:line="240" w:lineRule="auto"/>
        <w:ind w:firstLine="0" w:left="0"/>
        <w:jc w:val="both"/>
        <w:rPr>
          <w:rFonts w:ascii="CalibriLight" w:hAnsi="CalibriLight" w:eastAsia="CalibriLight" w:cs="CalibriLight"/>
          <w:sz w:val="22"/>
          <w:szCs w:val="22"/>
          <w:highlight w:val="yellow"/>
        </w:rPr>
      </w:pPr>
      <w:r>
        <w:rPr>
          <w:rFonts w:ascii="CalibriLight" w:hAnsi="CalibriLight" w:eastAsia="CalibriLight" w:cs="CalibriLight"/>
          <w:sz w:val="22"/>
          <w:szCs w:val="22"/>
          <w:highlight w:val="yellow"/>
        </w:rPr>
      </w:r>
      <w:r>
        <w:rPr>
          <w:rFonts w:ascii="CalibriLight" w:hAnsi="CalibriLight" w:eastAsia="CalibriLight" w:cs="CalibriLight"/>
          <w:sz w:val="22"/>
          <w:szCs w:val="22"/>
          <w:highlight w:val="yellow"/>
        </w:rPr>
      </w:r>
    </w:p>
    <w:tbl>
      <w:tblPr>
        <w:tblInd w:w="387" w:type="dxa"/>
        <w:tblW w:w="9314" w:type="dxa"/>
        <w:tblCellMar>
          <w:left w:w="55" w:type="dxa"/>
          <w:top w:w="55" w:type="dxa"/>
          <w:right w:w="55" w:type="dxa"/>
          <w:bottom w:w="55" w:type="dxa"/>
        </w:tblCellMar>
        <w:tblBorders/>
        <w:tblLook w:val="04A0" w:firstRow="1" w:lastRow="0" w:firstColumn="1" w:lastColumn="0" w:noHBand="0" w:noVBand="1"/>
      </w:tblPr>
      <w:tblGrid>
        <w:gridCol w:w="2306"/>
        <w:gridCol w:w="7007"/>
      </w:tblGrid>
      <w:tr>
        <w:trPr/>
        <w:tc>
          <w:tcPr>
            <w:gridSpan w:val="2"/>
            <w:shd w:val="clear" w:color="auto" w:fill="auto"/>
            <w:tcBorders>
              <w:top w:val="single" w:color="000000" w:sz="4" w:space="0"/>
              <w:left w:val="single" w:color="000000" w:sz="4" w:space="0"/>
              <w:bottom w:val="single" w:color="000000" w:sz="4" w:space="0"/>
              <w:right w:val="single" w:color="000000" w:sz="4" w:space="0"/>
            </w:tcBorders>
            <w:tcW w:w="9313" w:type="dxa"/>
            <w:vAlign w:val="center"/>
            <w:textDirection w:val="lrTb"/>
            <w:noWrap w:val="false"/>
          </w:tcPr>
          <w:p>
            <w:pPr>
              <w:pStyle w:val="967"/>
              <w:widowControl w:val="false"/>
              <w:pBdr/>
              <w:spacing w:after="0" w:before="0" w:line="240" w:lineRule="auto"/>
              <w:ind w:firstLine="0" w:left="720"/>
              <w:contextualSpacing w:val="true"/>
              <w:jc w:val="center"/>
              <w:rPr>
                <w:rFonts w:ascii="SimSun" w:hAnsi="SimSun" w:eastAsia="SimSun" w:cs="SimSun"/>
                <w:sz w:val="24"/>
                <w:szCs w:val="24"/>
              </w:rPr>
            </w:pPr>
            <w:r>
              <w:rPr>
                <w:rFonts w:ascii="TimesNewRoman" w:hAnsi="TimesNewRoman" w:eastAsia="TimesNewRoman" w:cs="TimesNewRoman"/>
                <w:b/>
                <w:bCs/>
                <w:sz w:val="20"/>
                <w:szCs w:val="20"/>
              </w:rPr>
              <w:t xml:space="preserve">CLASSIFICAÇÃO ORÇAMENTÁRIA DA DESPESA</w:t>
            </w:r>
            <w:r>
              <w:rPr>
                <w:rFonts w:ascii="SimSun" w:hAnsi="SimSun" w:eastAsia="SimSun" w:cs="SimSun"/>
                <w:sz w:val="24"/>
                <w:szCs w:val="24"/>
              </w:rPr>
            </w:r>
          </w:p>
        </w:tc>
      </w:tr>
      <w:tr>
        <w:trPr/>
        <w:tc>
          <w:tcPr>
            <w:shd w:val="clear" w:color="auto" w:fill="auto"/>
            <w:tcBorders>
              <w:top w:val="single" w:color="000000" w:sz="4" w:space="0"/>
              <w:left w:val="single" w:color="000000" w:sz="4" w:space="0"/>
              <w:bottom w:val="single" w:color="000000" w:sz="4" w:space="0"/>
              <w:right w:val="single" w:color="000000" w:sz="4" w:space="0"/>
            </w:tcBorders>
            <w:tcW w:w="2306" w:type="dxa"/>
            <w:vAlign w:val="center"/>
            <w:textDirection w:val="lrTb"/>
            <w:noWrap w:val="false"/>
          </w:tcPr>
          <w:p>
            <w:pPr>
              <w:pStyle w:val="801"/>
              <w:widowControl w:val="false"/>
              <w:pBdr/>
              <w:spacing w:after="0" w:before="0" w:line="240" w:lineRule="auto"/>
              <w:ind w:firstLine="0" w:left="0"/>
              <w:jc w:val="right"/>
              <w:rPr>
                <w:rFonts w:ascii="SimSun" w:hAnsi="SimSun" w:eastAsia="SimSun" w:cs="SimSun"/>
                <w:sz w:val="24"/>
                <w:szCs w:val="24"/>
              </w:rPr>
            </w:pPr>
            <w:r>
              <w:rPr>
                <w:rFonts w:ascii="TimesNewRoman" w:hAnsi="TimesNewRoman" w:eastAsia="TimesNewRoman" w:cs="TimesNewRoman"/>
                <w:sz w:val="18"/>
                <w:szCs w:val="18"/>
              </w:rPr>
              <w:t xml:space="preserve">Órgão:</w:t>
            </w:r>
            <w:r>
              <w:rPr>
                <w:rFonts w:ascii="SimSun" w:hAnsi="SimSun" w:eastAsia="SimSun" w:cs="SimSun"/>
                <w:sz w:val="24"/>
                <w:szCs w:val="24"/>
              </w:rPr>
            </w:r>
          </w:p>
        </w:tc>
        <w:tc>
          <w:tcPr>
            <w:shd w:val="clear" w:color="auto" w:fill="auto"/>
            <w:tcBorders>
              <w:top w:val="single" w:color="000000" w:sz="4" w:space="0"/>
              <w:left w:val="single" w:color="000000" w:sz="4" w:space="0"/>
              <w:bottom w:val="single" w:color="000000" w:sz="4" w:space="0"/>
              <w:right w:val="single" w:color="000000" w:sz="4" w:space="0"/>
            </w:tcBorders>
            <w:tcW w:w="7007" w:type="dxa"/>
            <w:vAlign w:val="center"/>
            <w:textDirection w:val="lrTb"/>
            <w:noWrap w:val="false"/>
          </w:tcPr>
          <w:p>
            <w:pPr>
              <w:pStyle w:val="801"/>
              <w:widowControl w:val="false"/>
              <w:pBdr/>
              <w:spacing w:after="0" w:before="0" w:line="240" w:lineRule="auto"/>
              <w:ind w:firstLine="0" w:left="0"/>
              <w:jc w:val="left"/>
              <w:rPr>
                <w:rFonts w:ascii="SimSun" w:hAnsi="SimSun" w:eastAsia="SimSun" w:cs="SimSun"/>
                <w:sz w:val="24"/>
                <w:szCs w:val="24"/>
              </w:rPr>
            </w:pPr>
            <w:r>
              <w:rPr>
                <w:rFonts w:ascii="TimesNewRoman" w:hAnsi="TimesNewRoman" w:eastAsia="TimesNewRoman" w:cs="TimesNewRoman"/>
                <w:sz w:val="18"/>
                <w:szCs w:val="18"/>
              </w:rPr>
              <w:t xml:space="preserve">02 – Prefeitura Municipal de Rondonópolis</w:t>
            </w:r>
            <w:r>
              <w:rPr>
                <w:rFonts w:ascii="SimSun" w:hAnsi="SimSun" w:eastAsia="SimSun" w:cs="SimSun"/>
                <w:sz w:val="24"/>
                <w:szCs w:val="24"/>
              </w:rPr>
            </w:r>
          </w:p>
        </w:tc>
      </w:tr>
      <w:tr>
        <w:trPr/>
        <w:tc>
          <w:tcPr>
            <w:shd w:val="clear" w:color="auto" w:fill="auto"/>
            <w:tcBorders>
              <w:top w:val="single" w:color="000000" w:sz="4" w:space="0"/>
              <w:left w:val="single" w:color="000000" w:sz="4" w:space="0"/>
              <w:bottom w:val="single" w:color="000000" w:sz="4" w:space="0"/>
              <w:right w:val="single" w:color="000000" w:sz="4" w:space="0"/>
            </w:tcBorders>
            <w:tcW w:w="2306" w:type="dxa"/>
            <w:vAlign w:val="center"/>
            <w:textDirection w:val="lrTb"/>
            <w:noWrap w:val="false"/>
          </w:tcPr>
          <w:p>
            <w:pPr>
              <w:pStyle w:val="801"/>
              <w:widowControl w:val="false"/>
              <w:pBdr/>
              <w:spacing w:after="0" w:before="0" w:line="240" w:lineRule="auto"/>
              <w:ind w:firstLine="0" w:left="0"/>
              <w:jc w:val="right"/>
              <w:rPr>
                <w:rFonts w:ascii="SimSun" w:hAnsi="SimSun" w:eastAsia="SimSun" w:cs="SimSun"/>
                <w:sz w:val="24"/>
                <w:szCs w:val="24"/>
              </w:rPr>
            </w:pPr>
            <w:r>
              <w:rPr>
                <w:rFonts w:ascii="TimesNewRoman" w:hAnsi="TimesNewRoman" w:eastAsia="TimesNewRoman" w:cs="TimesNewRoman"/>
                <w:sz w:val="18"/>
                <w:szCs w:val="18"/>
              </w:rPr>
              <w:t xml:space="preserve">Unidade:</w:t>
            </w:r>
            <w:r>
              <w:rPr>
                <w:rFonts w:ascii="SimSun" w:hAnsi="SimSun" w:eastAsia="SimSun" w:cs="SimSun"/>
                <w:sz w:val="24"/>
                <w:szCs w:val="24"/>
              </w:rPr>
            </w:r>
          </w:p>
        </w:tc>
        <w:tc>
          <w:tcPr>
            <w:shd w:val="clear" w:color="auto" w:fill="auto"/>
            <w:tcBorders>
              <w:top w:val="single" w:color="000000" w:sz="4" w:space="0"/>
              <w:left w:val="single" w:color="000000" w:sz="4" w:space="0"/>
              <w:bottom w:val="single" w:color="000000" w:sz="4" w:space="0"/>
              <w:right w:val="single" w:color="000000" w:sz="4" w:space="0"/>
            </w:tcBorders>
            <w:tcW w:w="7007" w:type="dxa"/>
            <w:vAlign w:val="center"/>
            <w:textDirection w:val="lrTb"/>
            <w:noWrap w:val="false"/>
          </w:tcPr>
          <w:p>
            <w:pPr>
              <w:pStyle w:val="801"/>
              <w:widowControl w:val="false"/>
              <w:pBdr/>
              <w:spacing w:after="0" w:before="0" w:line="240" w:lineRule="auto"/>
              <w:ind w:firstLine="0" w:left="0"/>
              <w:jc w:val="left"/>
              <w:rPr>
                <w:rFonts w:ascii="SimSun" w:hAnsi="SimSun" w:eastAsia="SimSun" w:cs="SimSun"/>
                <w:sz w:val="24"/>
                <w:szCs w:val="24"/>
              </w:rPr>
            </w:pPr>
            <w:r>
              <w:rPr>
                <w:rFonts w:ascii="TimesNewRoman" w:hAnsi="TimesNewRoman" w:eastAsia="TimesNewRoman" w:cs="TimesNewRoman"/>
                <w:sz w:val="18"/>
                <w:szCs w:val="18"/>
              </w:rPr>
              <w:t xml:space="preserve">14 – Fundo Municipal de Saúde</w:t>
            </w:r>
            <w:r>
              <w:rPr>
                <w:rFonts w:ascii="SimSun" w:hAnsi="SimSun" w:eastAsia="SimSun" w:cs="SimSun"/>
                <w:sz w:val="24"/>
                <w:szCs w:val="24"/>
              </w:rPr>
            </w:r>
          </w:p>
        </w:tc>
      </w:tr>
      <w:tr>
        <w:trPr/>
        <w:tc>
          <w:tcPr>
            <w:shd w:val="clear" w:color="auto" w:fill="auto"/>
            <w:tcBorders>
              <w:top w:val="single" w:color="000000" w:sz="4" w:space="0"/>
              <w:left w:val="single" w:color="000000" w:sz="4" w:space="0"/>
              <w:bottom w:val="single" w:color="000000" w:sz="4" w:space="0"/>
              <w:right w:val="single" w:color="000000" w:sz="4" w:space="0"/>
            </w:tcBorders>
            <w:tcW w:w="2306" w:type="dxa"/>
            <w:vAlign w:val="center"/>
            <w:textDirection w:val="lrTb"/>
            <w:noWrap w:val="false"/>
          </w:tcPr>
          <w:p>
            <w:pPr>
              <w:pStyle w:val="801"/>
              <w:widowControl w:val="false"/>
              <w:pBdr/>
              <w:spacing w:after="0" w:before="0" w:line="240" w:lineRule="auto"/>
              <w:ind w:firstLine="0" w:left="0"/>
              <w:jc w:val="right"/>
              <w:rPr>
                <w:rFonts w:ascii="SimSun" w:hAnsi="SimSun" w:eastAsia="SimSun" w:cs="SimSun"/>
                <w:sz w:val="24"/>
                <w:szCs w:val="24"/>
              </w:rPr>
            </w:pPr>
            <w:r>
              <w:rPr>
                <w:rFonts w:ascii="TimesNewRoman" w:hAnsi="TimesNewRoman" w:eastAsia="TimesNewRoman" w:cs="TimesNewRoman"/>
                <w:sz w:val="18"/>
                <w:szCs w:val="18"/>
              </w:rPr>
              <w:t xml:space="preserve">Funcional Programática:</w:t>
            </w:r>
            <w:r>
              <w:rPr>
                <w:rFonts w:ascii="SimSun" w:hAnsi="SimSun" w:eastAsia="SimSun" w:cs="SimSun"/>
                <w:sz w:val="24"/>
                <w:szCs w:val="24"/>
              </w:rPr>
            </w:r>
          </w:p>
        </w:tc>
        <w:tc>
          <w:tcPr>
            <w:shd w:val="clear" w:color="auto" w:fill="auto"/>
            <w:tcBorders>
              <w:top w:val="single" w:color="000000" w:sz="4" w:space="0"/>
              <w:left w:val="single" w:color="000000" w:sz="4" w:space="0"/>
              <w:bottom w:val="single" w:color="000000" w:sz="4" w:space="0"/>
              <w:right w:val="single" w:color="000000" w:sz="4" w:space="0"/>
            </w:tcBorders>
            <w:tcW w:w="7007" w:type="dxa"/>
            <w:vAlign w:val="center"/>
            <w:textDirection w:val="lrTb"/>
            <w:noWrap w:val="false"/>
          </w:tcPr>
          <w:p>
            <w:pPr>
              <w:pStyle w:val="801"/>
              <w:widowControl w:val="false"/>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sz w:val="18"/>
                <w:szCs w:val="18"/>
              </w:rPr>
              <w:t xml:space="preserve">10.302.2203.1037 – EQUIPAR A MEDIA E ALTA COMPLEXIBILIDADE</w:t>
            </w:r>
            <w:r>
              <w:rPr>
                <w:rFonts w:ascii="SimSun" w:hAnsi="SimSun" w:eastAsia="SimSun" w:cs="SimSun"/>
                <w:sz w:val="24"/>
                <w:szCs w:val="24"/>
              </w:rPr>
            </w:r>
          </w:p>
        </w:tc>
      </w:tr>
      <w:tr>
        <w:trPr/>
        <w:tc>
          <w:tcPr>
            <w:shd w:val="clear" w:color="auto" w:fill="auto"/>
            <w:tcBorders>
              <w:top w:val="single" w:color="000000" w:sz="4" w:space="0"/>
              <w:left w:val="single" w:color="000000" w:sz="4" w:space="0"/>
              <w:bottom w:val="single" w:color="000000" w:sz="4" w:space="0"/>
              <w:right w:val="single" w:color="000000" w:sz="4" w:space="0"/>
            </w:tcBorders>
            <w:tcW w:w="2306" w:type="dxa"/>
            <w:vAlign w:val="center"/>
            <w:textDirection w:val="lrTb"/>
            <w:noWrap w:val="false"/>
          </w:tcPr>
          <w:p>
            <w:pPr>
              <w:pStyle w:val="801"/>
              <w:widowControl w:val="false"/>
              <w:pBdr/>
              <w:spacing w:after="0" w:before="0" w:line="240" w:lineRule="auto"/>
              <w:ind w:firstLine="0" w:left="0"/>
              <w:jc w:val="right"/>
              <w:rPr>
                <w:rFonts w:ascii="SimSun" w:hAnsi="SimSun" w:eastAsia="SimSun" w:cs="SimSun"/>
                <w:sz w:val="24"/>
                <w:szCs w:val="24"/>
              </w:rPr>
            </w:pPr>
            <w:r>
              <w:rPr>
                <w:rFonts w:ascii="TimesNewRoman" w:hAnsi="TimesNewRoman" w:eastAsia="TimesNewRoman" w:cs="TimesNewRoman"/>
                <w:sz w:val="18"/>
                <w:szCs w:val="18"/>
              </w:rPr>
              <w:t xml:space="preserve">Elemento de Despesa:</w:t>
            </w:r>
            <w:r>
              <w:rPr>
                <w:rFonts w:ascii="SimSun" w:hAnsi="SimSun" w:eastAsia="SimSun" w:cs="SimSun"/>
                <w:sz w:val="24"/>
                <w:szCs w:val="24"/>
              </w:rPr>
            </w:r>
          </w:p>
        </w:tc>
        <w:tc>
          <w:tcPr>
            <w:shd w:val="clear" w:color="auto" w:fill="auto"/>
            <w:tcBorders>
              <w:top w:val="single" w:color="000000" w:sz="4" w:space="0"/>
              <w:left w:val="single" w:color="000000" w:sz="4" w:space="0"/>
              <w:bottom w:val="single" w:color="000000" w:sz="4" w:space="0"/>
              <w:right w:val="single" w:color="000000" w:sz="4" w:space="0"/>
            </w:tcBorders>
            <w:tcW w:w="7007" w:type="dxa"/>
            <w:vAlign w:val="center"/>
            <w:textDirection w:val="lrTb"/>
            <w:noWrap w:val="false"/>
          </w:tcPr>
          <w:p>
            <w:pPr>
              <w:pStyle w:val="801"/>
              <w:widowControl w:val="false"/>
              <w:pBdr/>
              <w:spacing w:after="0" w:before="0" w:line="240" w:lineRule="auto"/>
              <w:ind w:firstLine="0" w:left="0"/>
              <w:jc w:val="left"/>
              <w:rPr>
                <w:rFonts w:ascii="SimSun" w:hAnsi="SimSun" w:eastAsia="SimSun" w:cs="SimSun"/>
                <w:sz w:val="24"/>
                <w:szCs w:val="24"/>
              </w:rPr>
            </w:pPr>
            <w:r>
              <w:rPr>
                <w:rFonts w:ascii="TimesNewRoman" w:hAnsi="TimesNewRoman" w:eastAsia="TimesNewRoman" w:cs="TimesNewRoman"/>
                <w:sz w:val="18"/>
                <w:szCs w:val="18"/>
              </w:rPr>
              <w:t xml:space="preserve">4.4.90.52 EQUIPAMENTOS E PERMANENTE</w:t>
            </w:r>
            <w:r>
              <w:rPr>
                <w:rFonts w:ascii="SimSun" w:hAnsi="SimSun" w:eastAsia="SimSun" w:cs="SimSun"/>
                <w:sz w:val="24"/>
                <w:szCs w:val="24"/>
              </w:rPr>
            </w:r>
          </w:p>
        </w:tc>
      </w:tr>
      <w:tr>
        <w:trPr/>
        <w:tc>
          <w:tcPr>
            <w:shd w:val="clear" w:color="auto" w:fill="auto"/>
            <w:tcBorders>
              <w:top w:val="single" w:color="000000" w:sz="4" w:space="0"/>
              <w:left w:val="single" w:color="000000" w:sz="4" w:space="0"/>
              <w:bottom w:val="single" w:color="000000" w:sz="4" w:space="0"/>
              <w:right w:val="single" w:color="000000" w:sz="4" w:space="0"/>
            </w:tcBorders>
            <w:tcW w:w="2306" w:type="dxa"/>
            <w:vAlign w:val="center"/>
            <w:textDirection w:val="lrTb"/>
            <w:noWrap w:val="false"/>
          </w:tcPr>
          <w:p>
            <w:pPr>
              <w:pStyle w:val="801"/>
              <w:widowControl w:val="false"/>
              <w:pBdr/>
              <w:spacing w:after="0" w:before="0" w:line="240" w:lineRule="auto"/>
              <w:ind w:firstLine="0" w:left="0"/>
              <w:jc w:val="right"/>
              <w:rPr>
                <w:rFonts w:ascii="SimSun" w:hAnsi="SimSun" w:eastAsia="SimSun" w:cs="SimSun"/>
                <w:sz w:val="24"/>
                <w:szCs w:val="24"/>
              </w:rPr>
            </w:pPr>
            <w:r>
              <w:rPr>
                <w:rFonts w:ascii="TimesNewRoman" w:hAnsi="TimesNewRoman" w:eastAsia="TimesNewRoman" w:cs="TimesNewRoman"/>
                <w:sz w:val="18"/>
                <w:szCs w:val="18"/>
              </w:rPr>
              <w:t xml:space="preserve">Reduzido:</w:t>
            </w:r>
            <w:r>
              <w:rPr>
                <w:rFonts w:ascii="SimSun" w:hAnsi="SimSun" w:eastAsia="SimSun" w:cs="SimSun"/>
                <w:sz w:val="24"/>
                <w:szCs w:val="24"/>
              </w:rPr>
            </w:r>
          </w:p>
        </w:tc>
        <w:tc>
          <w:tcPr>
            <w:shd w:val="clear" w:color="auto" w:fill="auto"/>
            <w:tcBorders>
              <w:top w:val="single" w:color="000000" w:sz="4" w:space="0"/>
              <w:left w:val="single" w:color="000000" w:sz="4" w:space="0"/>
              <w:bottom w:val="single" w:color="000000" w:sz="4" w:space="0"/>
              <w:right w:val="single" w:color="000000" w:sz="4" w:space="0"/>
            </w:tcBorders>
            <w:tcW w:w="7007" w:type="dxa"/>
            <w:vAlign w:val="center"/>
            <w:textDirection w:val="lrTb"/>
            <w:noWrap w:val="false"/>
          </w:tcPr>
          <w:p>
            <w:pPr>
              <w:pStyle w:val="801"/>
              <w:widowControl w:val="false"/>
              <w:pBdr/>
              <w:spacing w:after="0" w:before="0" w:line="240" w:lineRule="auto"/>
              <w:ind w:firstLine="0" w:left="0"/>
              <w:jc w:val="left"/>
              <w:rPr>
                <w:rFonts w:ascii="SimSun" w:hAnsi="SimSun" w:eastAsia="SimSun" w:cs="SimSun"/>
                <w:sz w:val="24"/>
                <w:szCs w:val="24"/>
              </w:rPr>
            </w:pPr>
            <w:r>
              <w:rPr>
                <w:rFonts w:ascii="TimesNewRoman" w:hAnsi="TimesNewRoman" w:eastAsia="TimesNewRoman" w:cs="TimesNewRoman"/>
                <w:sz w:val="18"/>
                <w:szCs w:val="18"/>
              </w:rPr>
              <w:t xml:space="preserve">492</w:t>
            </w:r>
            <w:r>
              <w:rPr>
                <w:rFonts w:ascii="SimSun" w:hAnsi="SimSun" w:eastAsia="SimSun" w:cs="SimSun"/>
                <w:sz w:val="24"/>
                <w:szCs w:val="24"/>
              </w:rPr>
            </w:r>
          </w:p>
        </w:tc>
      </w:tr>
      <w:tr>
        <w:trPr/>
        <w:tc>
          <w:tcPr>
            <w:shd w:val="clear" w:color="auto" w:fill="auto"/>
            <w:tcBorders>
              <w:top w:val="single" w:color="000000" w:sz="4" w:space="0"/>
              <w:left w:val="single" w:color="000000" w:sz="4" w:space="0"/>
              <w:bottom w:val="single" w:color="000000" w:sz="4" w:space="0"/>
              <w:right w:val="single" w:color="000000" w:sz="4" w:space="0"/>
            </w:tcBorders>
            <w:tcW w:w="2306" w:type="dxa"/>
            <w:vAlign w:val="center"/>
            <w:textDirection w:val="lrTb"/>
            <w:noWrap w:val="false"/>
          </w:tcPr>
          <w:p>
            <w:pPr>
              <w:pStyle w:val="801"/>
              <w:widowControl w:val="false"/>
              <w:pBdr/>
              <w:spacing w:after="0" w:before="0" w:line="240" w:lineRule="auto"/>
              <w:ind w:firstLine="0" w:left="0"/>
              <w:jc w:val="right"/>
              <w:rPr>
                <w:rFonts w:ascii="SimSun" w:hAnsi="SimSun" w:eastAsia="SimSun" w:cs="SimSun"/>
                <w:sz w:val="24"/>
                <w:szCs w:val="24"/>
              </w:rPr>
            </w:pPr>
            <w:r>
              <w:rPr>
                <w:rFonts w:ascii="TimesNewRoman" w:hAnsi="TimesNewRoman" w:eastAsia="TimesNewRoman" w:cs="TimesNewRoman"/>
                <w:sz w:val="18"/>
                <w:szCs w:val="18"/>
              </w:rPr>
              <w:t xml:space="preserve">Fonte de Recurso:</w:t>
            </w:r>
            <w:r>
              <w:rPr>
                <w:rFonts w:ascii="SimSun" w:hAnsi="SimSun" w:eastAsia="SimSun" w:cs="SimSun"/>
                <w:sz w:val="24"/>
                <w:szCs w:val="24"/>
              </w:rPr>
            </w:r>
          </w:p>
        </w:tc>
        <w:tc>
          <w:tcPr>
            <w:shd w:val="clear" w:color="auto" w:fill="auto"/>
            <w:tcBorders>
              <w:top w:val="single" w:color="000000" w:sz="4" w:space="0"/>
              <w:left w:val="single" w:color="000000" w:sz="4" w:space="0"/>
              <w:bottom w:val="single" w:color="000000" w:sz="4" w:space="0"/>
              <w:right w:val="single" w:color="000000" w:sz="4" w:space="0"/>
            </w:tcBorders>
            <w:tcW w:w="7007" w:type="dxa"/>
            <w:vAlign w:val="center"/>
            <w:textDirection w:val="lrTb"/>
            <w:noWrap w:val="false"/>
          </w:tcPr>
          <w:p>
            <w:pPr>
              <w:pStyle w:val="801"/>
              <w:widowControl w:val="false"/>
              <w:pBdr/>
              <w:spacing w:after="0" w:before="0" w:line="240" w:lineRule="auto"/>
              <w:ind w:firstLine="0" w:left="0"/>
              <w:jc w:val="left"/>
              <w:rPr>
                <w:rFonts w:ascii="SimSun" w:hAnsi="SimSun" w:eastAsia="SimSun" w:cs="SimSun"/>
                <w:sz w:val="24"/>
                <w:szCs w:val="24"/>
              </w:rPr>
            </w:pPr>
            <w:r>
              <w:rPr>
                <w:rFonts w:ascii="TimesNewRoman" w:hAnsi="TimesNewRoman" w:eastAsia="TimesNewRoman" w:cs="TimesNewRoman"/>
                <w:sz w:val="18"/>
                <w:szCs w:val="18"/>
              </w:rPr>
              <w:t xml:space="preserve">1.500.1002000</w:t>
            </w:r>
            <w:r>
              <w:rPr>
                <w:rFonts w:ascii="SimSun" w:hAnsi="SimSun" w:eastAsia="SimSun" w:cs="SimSun"/>
                <w:sz w:val="24"/>
                <w:szCs w:val="24"/>
              </w:rPr>
            </w:r>
          </w:p>
        </w:tc>
      </w:tr>
    </w:tbl>
    <w:p>
      <w:pPr>
        <w:pStyle w:val="801"/>
        <w:pBdr/>
        <w:spacing w:after="0" w:before="0" w:line="240" w:lineRule="auto"/>
        <w:ind w:firstLine="0" w:left="0"/>
        <w:jc w:val="both"/>
        <w:rPr>
          <w:rFonts w:ascii="CalibriLight" w:hAnsi="CalibriLight" w:eastAsia="CalibriLight" w:cs="CalibriLight"/>
          <w:sz w:val="22"/>
          <w:szCs w:val="22"/>
        </w:rPr>
      </w:pPr>
      <w:r>
        <w:rPr>
          <w:rFonts w:ascii="CalibriLight" w:hAnsi="CalibriLight" w:eastAsia="CalibriLight" w:cs="CalibriLight"/>
          <w:sz w:val="22"/>
          <w:szCs w:val="22"/>
        </w:rPr>
      </w:r>
      <w:r>
        <w:rPr>
          <w:rFonts w:ascii="CalibriLight" w:hAnsi="CalibriLight" w:eastAsia="CalibriLight" w:cs="CalibriLight"/>
          <w:sz w:val="22"/>
          <w:szCs w:val="22"/>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b w:val="0"/>
          <w:bCs w:val="0"/>
          <w:sz w:val="22"/>
          <w:szCs w:val="22"/>
        </w:rPr>
        <w:t xml:space="preserve">É possível encontrar o Plano Anual de Contratação no site:</w:t>
      </w:r>
      <w:r>
        <w:rPr>
          <w:rFonts w:ascii="SimSun" w:hAnsi="SimSun" w:eastAsia="SimSun" w:cs="SimSun"/>
          <w:sz w:val="24"/>
          <w:szCs w:val="24"/>
        </w:rPr>
      </w:r>
    </w:p>
    <w:p>
      <w:pPr>
        <w:pStyle w:val="801"/>
        <w:pBdr/>
        <w:spacing w:after="0" w:before="0" w:line="240" w:lineRule="auto"/>
        <w:ind w:firstLine="0" w:left="0"/>
        <w:jc w:val="both"/>
        <w:rPr/>
      </w:pPr>
      <w:r/>
      <w:hyperlink r:id="rId49" w:tooltip="https://transparencia.rondonopolis.mt.gov.br/rondonopolis/publicacoes/23" w:history="1">
        <w:r>
          <w:rPr>
            <w:rStyle w:val="958"/>
            <w:rFonts w:ascii="TimesNewRoman" w:hAnsi="TimesNewRoman" w:eastAsia="TimesNewRoman" w:cs="TimesNewRoman"/>
            <w:color w:val="0000ff"/>
            <w:sz w:val="22"/>
            <w:szCs w:val="22"/>
            <w:u w:val="single"/>
          </w:rPr>
          <w:t xml:space="preserve">https://transparencia.rondonopolis.mt.gov.br/rondonopolis/publicacoes/23</w:t>
        </w:r>
      </w:hyperlink>
      <w:r>
        <w:rPr>
          <w:rFonts w:ascii="TimesNewRoman" w:hAnsi="TimesNewRoman" w:eastAsia="TimesNewRoman" w:cs="TimesNewRoman"/>
          <w:sz w:val="22"/>
          <w:szCs w:val="22"/>
        </w:rPr>
        <w:t xml:space="preserve"> </w:t>
      </w:r>
      <w:r/>
    </w:p>
    <w:p>
      <w:pPr>
        <w:pStyle w:val="801"/>
        <w:pBdr/>
        <w:spacing w:after="0" w:before="0" w:line="240" w:lineRule="auto"/>
        <w:ind w:firstLine="0" w:left="0"/>
        <w:jc w:val="both"/>
        <w:rPr>
          <w:rFonts w:ascii="TimesNewRoman" w:hAnsi="TimesNewRoman" w:eastAsia="TimesNewRoman" w:cs="TimesNewRoman"/>
          <w:sz w:val="22"/>
          <w:szCs w:val="22"/>
        </w:rPr>
      </w:pPr>
      <w:r>
        <w:rPr>
          <w:rFonts w:ascii="TimesNewRoman" w:hAnsi="TimesNewRoman" w:eastAsia="TimesNewRoman" w:cs="TimesNewRoman"/>
          <w:sz w:val="22"/>
          <w:szCs w:val="22"/>
        </w:rPr>
      </w:r>
      <w:r>
        <w:rPr>
          <w:rFonts w:ascii="TimesNewRoman" w:hAnsi="TimesNewRoman" w:eastAsia="TimesNewRoman" w:cs="TimesNewRoman"/>
          <w:sz w:val="22"/>
          <w:szCs w:val="22"/>
        </w:rPr>
      </w:r>
    </w:p>
    <w:p>
      <w:pPr>
        <w:pStyle w:val="801"/>
        <w:pBdr/>
        <w:shd w:val="clear" w:color="auto" w:fill="cccccc"/>
        <w:spacing w:after="0" w:before="0" w:line="240" w:lineRule="auto"/>
        <w:ind w:firstLine="0" w:left="0"/>
        <w:jc w:val="left"/>
        <w:rPr>
          <w:rFonts w:ascii="SimSun" w:hAnsi="SimSun" w:eastAsia="SimSun" w:cs="SimSun"/>
          <w:sz w:val="24"/>
          <w:szCs w:val="24"/>
        </w:rPr>
      </w:pPr>
      <w:r>
        <w:rPr>
          <w:rFonts w:ascii="TimesNewRoman" w:hAnsi="TimesNewRoman" w:eastAsia="TimesNewRoman" w:cs="TimesNewRoman"/>
          <w:b/>
          <w:bCs/>
          <w:sz w:val="22"/>
          <w:szCs w:val="22"/>
        </w:rPr>
        <w:t xml:space="preserve">12. UNIDADE RESPONSÁVEL PELO ACOMPANHAMENTO/FISCALIZAÇÃO:</w:t>
      </w:r>
      <w:r>
        <w:rPr>
          <w:rFonts w:ascii="SimSun" w:hAnsi="SimSun" w:eastAsia="SimSun" w:cs="SimSun"/>
          <w:sz w:val="24"/>
          <w:szCs w:val="24"/>
        </w:rPr>
      </w:r>
    </w:p>
    <w:p>
      <w:pPr>
        <w:pStyle w:val="801"/>
        <w:pBdr/>
        <w:spacing w:after="0" w:before="0" w:line="240" w:lineRule="auto"/>
        <w:ind w:firstLine="0" w:left="0"/>
        <w:jc w:val="both"/>
        <w:rPr>
          <w:rFonts w:ascii="TimesNewRoman" w:hAnsi="TimesNewRoman" w:eastAsia="TimesNewRoman" w:cs="TimesNewRoman"/>
          <w:b/>
          <w:bCs/>
          <w:sz w:val="22"/>
          <w:szCs w:val="22"/>
        </w:rPr>
      </w:pPr>
      <w:r>
        <w:rPr>
          <w:rFonts w:ascii="TimesNewRoman" w:hAnsi="TimesNewRoman" w:eastAsia="TimesNewRoman" w:cs="TimesNewRoman"/>
          <w:b/>
          <w:bCs/>
          <w:sz w:val="22"/>
          <w:szCs w:val="22"/>
        </w:rPr>
      </w:r>
      <w:r>
        <w:rPr>
          <w:rFonts w:ascii="TimesNewRoman" w:hAnsi="TimesNewRoman" w:eastAsia="TimesNewRoman" w:cs="TimesNewRoman"/>
          <w:b/>
          <w:bCs/>
          <w:sz w:val="22"/>
          <w:szCs w:val="22"/>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sz w:val="24"/>
          <w:szCs w:val="24"/>
        </w:rPr>
        <w:t xml:space="preserve">LABORATÓRIO CENTRAL.</w:t>
      </w:r>
      <w:r>
        <w:rPr>
          <w:rFonts w:ascii="SimSun" w:hAnsi="SimSun" w:eastAsia="SimSun" w:cs="SimSun"/>
          <w:sz w:val="24"/>
          <w:szCs w:val="24"/>
        </w:rPr>
      </w:r>
    </w:p>
    <w:p>
      <w:pPr>
        <w:pStyle w:val="801"/>
        <w:pBdr/>
        <w:spacing w:after="0" w:before="0" w:line="240" w:lineRule="auto"/>
        <w:ind w:firstLine="0" w:left="0"/>
        <w:jc w:val="both"/>
        <w:rPr>
          <w:rFonts w:ascii="TimesNewRoman" w:hAnsi="TimesNewRoman" w:eastAsia="TimesNewRoman" w:cs="TimesNewRoman"/>
          <w:sz w:val="22"/>
          <w:szCs w:val="22"/>
        </w:rPr>
      </w:pPr>
      <w:r>
        <w:rPr>
          <w:rFonts w:ascii="TimesNewRoman" w:hAnsi="TimesNewRoman" w:eastAsia="TimesNewRoman" w:cs="TimesNewRoman"/>
          <w:sz w:val="22"/>
          <w:szCs w:val="22"/>
        </w:rPr>
      </w:r>
      <w:r>
        <w:rPr>
          <w:rFonts w:ascii="TimesNewRoman" w:hAnsi="TimesNewRoman" w:eastAsia="TimesNewRoman" w:cs="TimesNewRoman"/>
          <w:sz w:val="22"/>
          <w:szCs w:val="22"/>
        </w:rPr>
      </w:r>
    </w:p>
    <w:p>
      <w:pPr>
        <w:pStyle w:val="801"/>
        <w:pBdr/>
        <w:shd w:val="clear" w:color="auto" w:fill="cccccc"/>
        <w:spacing w:after="0" w:before="0" w:line="240" w:lineRule="auto"/>
        <w:ind w:firstLine="0" w:left="0"/>
        <w:jc w:val="left"/>
        <w:rPr>
          <w:rFonts w:ascii="SimSun" w:hAnsi="SimSun" w:eastAsia="SimSun" w:cs="SimSun"/>
          <w:sz w:val="24"/>
          <w:szCs w:val="24"/>
        </w:rPr>
      </w:pPr>
      <w:r/>
      <w:bookmarkStart w:id="95" w:name="_Hlk138423412"/>
      <w:r/>
      <w:bookmarkEnd w:id="95"/>
      <w:r>
        <w:rPr>
          <w:rFonts w:ascii="TimesNewRoman" w:hAnsi="TimesNewRoman" w:eastAsia="TimesNewRoman" w:cs="TimesNewRoman"/>
          <w:b/>
          <w:bCs/>
          <w:sz w:val="22"/>
          <w:szCs w:val="22"/>
        </w:rPr>
        <w:t xml:space="preserve">13. INTEGRAM O PRESENTE TERMO O(S) SEGUINTE(S) ANEXO(S)</w:t>
      </w:r>
      <w:r>
        <w:rPr>
          <w:rFonts w:ascii="TimesNewRoman" w:hAnsi="TimesNewRoman" w:eastAsia="TimesNewRoman" w:cs="TimesNewRoman"/>
          <w:sz w:val="22"/>
          <w:szCs w:val="22"/>
        </w:rPr>
        <w:t xml:space="preserve">:</w:t>
      </w:r>
      <w:r>
        <w:rPr>
          <w:rFonts w:ascii="SimSun" w:hAnsi="SimSun" w:eastAsia="SimSun" w:cs="SimSun"/>
          <w:sz w:val="24"/>
          <w:szCs w:val="24"/>
        </w:rPr>
      </w:r>
    </w:p>
    <w:p>
      <w:pPr>
        <w:pStyle w:val="801"/>
        <w:pBdr/>
        <w:spacing w:after="0" w:before="0" w:line="240" w:lineRule="auto"/>
        <w:ind w:firstLine="0" w:left="0"/>
        <w:jc w:val="both"/>
        <w:rPr>
          <w:rFonts w:ascii="TimesNewRoman" w:hAnsi="TimesNewRoman" w:eastAsia="TimesNewRoman" w:cs="TimesNewRoman"/>
          <w:sz w:val="22"/>
          <w:szCs w:val="22"/>
        </w:rPr>
      </w:pPr>
      <w:r>
        <w:rPr>
          <w:rFonts w:ascii="TimesNewRoman" w:hAnsi="TimesNewRoman" w:eastAsia="TimesNewRoman" w:cs="TimesNewRoman"/>
          <w:sz w:val="22"/>
          <w:szCs w:val="22"/>
        </w:rPr>
      </w:r>
      <w:r>
        <w:rPr>
          <w:rFonts w:ascii="TimesNewRoman" w:hAnsi="TimesNewRoman" w:eastAsia="TimesNewRoman" w:cs="TimesNewRoman"/>
          <w:sz w:val="22"/>
          <w:szCs w:val="22"/>
        </w:rPr>
      </w:r>
    </w:p>
    <w:p>
      <w:pPr>
        <w:pStyle w:val="801"/>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sz w:val="22"/>
          <w:szCs w:val="22"/>
        </w:rPr>
        <w:t xml:space="preserve">Cotações.</w:t>
      </w:r>
      <w:r>
        <w:rPr>
          <w:rFonts w:ascii="SimSun" w:hAnsi="SimSun" w:eastAsia="SimSun" w:cs="SimSun"/>
          <w:sz w:val="24"/>
          <w:szCs w:val="24"/>
        </w:rPr>
      </w:r>
    </w:p>
    <w:p>
      <w:pPr>
        <w:pStyle w:val="801"/>
        <w:pBdr/>
        <w:spacing w:after="0" w:before="0" w:line="240" w:lineRule="auto"/>
        <w:ind w:hanging="4969" w:left="4969"/>
        <w:jc w:val="right"/>
        <w:rPr>
          <w:rFonts w:ascii="SimSun" w:hAnsi="SimSun" w:eastAsia="SimSun" w:cs="SimSun"/>
          <w:sz w:val="24"/>
          <w:szCs w:val="24"/>
        </w:rPr>
      </w:pPr>
      <w:r>
        <w:rPr>
          <w:rFonts w:ascii="TimesNewRoman" w:hAnsi="TimesNewRoman" w:eastAsia="TimesNewRoman" w:cs="TimesNewRoman"/>
          <w:color w:val="000000"/>
          <w:sz w:val="22"/>
          <w:szCs w:val="22"/>
        </w:rPr>
        <w:t xml:space="preserve">Rondonópolis-MT, 30 De Maio De 2025.</w:t>
      </w:r>
      <w:r>
        <w:rPr>
          <w:rFonts w:ascii="SimSun" w:hAnsi="SimSun" w:eastAsia="SimSun" w:cs="SimSun"/>
          <w:sz w:val="24"/>
          <w:szCs w:val="24"/>
        </w:rPr>
      </w:r>
    </w:p>
    <w:p>
      <w:pPr>
        <w:pStyle w:val="970"/>
        <w:keepNext w:val="false"/>
        <w:keepLines w:val="false"/>
        <w:pageBreakBefore w:val="false"/>
        <w:pBdr/>
        <w:shd w:val="clear" w:color="000000"/>
        <w:tabs>
          <w:tab w:val="left" w:leader="none" w:pos="4252"/>
          <w:tab w:val="left" w:leader="none" w:pos="8504"/>
        </w:tabs>
        <w:bidi w:val="false"/>
        <w:spacing w:after="0" w:before="0" w:line="240" w:lineRule="auto"/>
        <w:ind w:firstLine="0" w:left="0"/>
        <w:jc w:val="center"/>
        <w:rPr>
          <w:rFonts w:ascii="CalibriLight" w:hAnsi="CalibriLight" w:eastAsia="CalibriLight" w:cs="CalibriLight"/>
          <w:b/>
          <w:bCs/>
          <w:i w:val="0"/>
          <w:iCs w:val="0"/>
          <w:caps w:val="0"/>
          <w:smallCaps w:val="0"/>
          <w:strike w:val="0"/>
          <w:color w:val="000000"/>
          <w:spacing w:val="0"/>
          <w:sz w:val="22"/>
          <w:szCs w:val="22"/>
          <w:highlight w:val="white"/>
        </w:rPr>
      </w:pPr>
      <w:r>
        <w:rPr>
          <w:rFonts w:ascii="CalibriLight" w:hAnsi="CalibriLight" w:eastAsia="CalibriLight" w:cs="CalibriLight"/>
          <w:b/>
          <w:bCs/>
          <w:i w:val="0"/>
          <w:iCs w:val="0"/>
          <w:caps w:val="0"/>
          <w:smallCaps w:val="0"/>
          <w:strike w:val="0"/>
          <w:color w:val="000000"/>
          <w:spacing w:val="0"/>
          <w:sz w:val="22"/>
          <w:szCs w:val="22"/>
          <w:shd w:val="clear" w:color="auto" w:fill="ffffff"/>
        </w:rPr>
      </w:r>
      <w:r>
        <w:rPr>
          <w:rFonts w:ascii="CalibriLight" w:hAnsi="CalibriLight" w:eastAsia="CalibriLight" w:cs="CalibriLight"/>
          <w:b/>
          <w:bCs/>
          <w:i w:val="0"/>
          <w:iCs w:val="0"/>
          <w:caps w:val="0"/>
          <w:smallCaps w:val="0"/>
          <w:strike w:val="0"/>
          <w:color w:val="000000"/>
          <w:spacing w:val="0"/>
          <w:sz w:val="22"/>
          <w:szCs w:val="22"/>
          <w:highlight w:val="white"/>
        </w:rPr>
      </w:r>
    </w:p>
    <w:p>
      <w:pPr>
        <w:pStyle w:val="801"/>
        <w:pBdr/>
        <w:spacing w:after="0" w:before="0" w:line="240" w:lineRule="auto"/>
        <w:ind w:firstLine="0" w:left="0"/>
        <w:jc w:val="center"/>
        <w:rPr>
          <w:rFonts w:ascii="SimSun" w:hAnsi="SimSun" w:eastAsia="SimSun" w:cs="SimSun"/>
          <w:sz w:val="24"/>
          <w:szCs w:val="24"/>
        </w:rPr>
      </w:pPr>
      <w:r>
        <w:rPr>
          <w:rFonts w:ascii="CalibriLight" w:hAnsi="CalibriLight" w:eastAsia="CalibriLight" w:cs="CalibriLight"/>
          <w:b/>
          <w:bCs/>
          <w:color w:val="ff0000"/>
          <w:sz w:val="24"/>
          <w:szCs w:val="24"/>
        </w:rPr>
        <w:t xml:space="preserve"> </w:t>
      </w:r>
      <w:r>
        <w:rPr>
          <w:rFonts w:ascii="CalibriLight" w:hAnsi="CalibriLight" w:eastAsia="CalibriLight" w:cs="CalibriLight"/>
          <w:b/>
          <w:bCs/>
          <w:color w:val="000000"/>
          <w:sz w:val="22"/>
          <w:szCs w:val="22"/>
        </w:rPr>
        <w:t xml:space="preserve">MYKAELL THIAGO DOS SANTOS VITORINO BANDEIRA</w:t>
      </w:r>
      <w:r>
        <w:rPr>
          <w:rFonts w:ascii="SimSun" w:hAnsi="SimSun" w:eastAsia="SimSun" w:cs="SimSun"/>
          <w:sz w:val="24"/>
          <w:szCs w:val="24"/>
        </w:rPr>
      </w:r>
    </w:p>
    <w:p>
      <w:pPr>
        <w:pStyle w:val="801"/>
        <w:pBdr/>
        <w:spacing w:after="0" w:before="0" w:line="240" w:lineRule="auto"/>
        <w:ind w:firstLine="0" w:left="0"/>
        <w:jc w:val="center"/>
        <w:rPr>
          <w:rFonts w:ascii="CalibriLight" w:hAnsi="CalibriLight" w:eastAsia="CalibriLight" w:cs="CalibriLight"/>
          <w:i w:val="0"/>
          <w:iCs w:val="0"/>
          <w:color w:val="000000"/>
          <w:sz w:val="24"/>
          <w:szCs w:val="24"/>
          <w:highlight w:val="white"/>
        </w:rPr>
      </w:pPr>
      <w:r>
        <w:rPr>
          <w:rFonts w:ascii="CalibriLight" w:hAnsi="CalibriLight" w:eastAsia="CalibriLight" w:cs="CalibriLight"/>
          <w:i w:val="0"/>
          <w:iCs w:val="0"/>
          <w:color w:val="000000"/>
          <w:sz w:val="24"/>
          <w:szCs w:val="24"/>
          <w:shd w:val="clear" w:color="auto" w:fill="ffffff"/>
        </w:rPr>
        <w:t xml:space="preserve">Secretário Municipal de Saúde (Inteirino)</w:t>
      </w:r>
      <w:r>
        <w:rPr>
          <w:rFonts w:ascii="CalibriLight" w:hAnsi="CalibriLight" w:eastAsia="CalibriLight" w:cs="CalibriLight"/>
          <w:i w:val="0"/>
          <w:iCs w:val="0"/>
          <w:color w:val="000000"/>
          <w:sz w:val="24"/>
          <w:szCs w:val="24"/>
          <w:highlight w:val="white"/>
        </w:rPr>
      </w:r>
    </w:p>
    <w:p>
      <w:pPr>
        <w:pStyle w:val="802"/>
        <w:keepNext w:val="true"/>
        <w:numPr>
          <w:ilvl w:val="0"/>
          <w:numId w:val="0"/>
        </w:numPr>
        <w:pBdr/>
        <w:bidi w:val="false"/>
        <w:spacing w:after="0" w:before="0" w:line="240" w:lineRule="auto"/>
        <w:ind w:firstLine="0" w:left="0"/>
        <w:jc w:val="left"/>
        <w:rPr>
          <w:rFonts w:ascii="Arial" w:hAnsi="Arial" w:eastAsia="Arial" w:cs="Arial"/>
          <w:b w:val="0"/>
          <w:bCs w:val="0"/>
          <w:sz w:val="20"/>
          <w:szCs w:val="20"/>
        </w:rPr>
      </w:pPr>
      <w:r/>
      <w:bookmarkStart w:id="128" w:name="_Toc30"/>
      <w:r>
        <w:rPr>
          <w:rFonts w:ascii="Arial" w:hAnsi="Arial" w:eastAsia="Arial" w:cs="Arial"/>
          <w:b w:val="0"/>
          <w:bCs w:val="0"/>
          <w:sz w:val="20"/>
          <w:szCs w:val="20"/>
        </w:rPr>
        <w:t xml:space="preserve">ANEXO II: MINUTA DA ATA DE REGISTRO DE PREÇOS.</w:t>
      </w:r>
      <w:r/>
      <w:bookmarkEnd w:id="128"/>
      <w:r/>
      <w:r>
        <w:rPr>
          <w:rFonts w:ascii="Arial" w:hAnsi="Arial" w:eastAsia="Arial" w:cs="Arial"/>
          <w:b w:val="0"/>
          <w:bCs w:val="0"/>
          <w:sz w:val="20"/>
          <w:szCs w:val="20"/>
        </w:rPr>
      </w:r>
    </w:p>
    <w:p>
      <w:pPr>
        <w:pStyle w:val="801"/>
        <w:pBdr/>
        <w:bidi w:val="false"/>
        <w:spacing w:after="0" w:before="0" w:line="240" w:lineRule="auto"/>
        <w:ind w:firstLine="0" w:left="0"/>
        <w:jc w:val="left"/>
        <w:rPr>
          <w:rFonts w:ascii="TimesNewRoman" w:hAnsi="TimesNewRoman" w:eastAsia="TimesNewRoman" w:cs="TimesNewRoman"/>
          <w:sz w:val="20"/>
          <w:szCs w:val="20"/>
        </w:rPr>
      </w:pPr>
      <w:r>
        <w:rPr>
          <w:rFonts w:ascii="TimesNewRoman" w:hAnsi="TimesNewRoman" w:eastAsia="TimesNewRoman" w:cs="TimesNewRoman"/>
          <w:sz w:val="20"/>
          <w:szCs w:val="20"/>
        </w:rPr>
      </w:r>
      <w:r>
        <w:rPr>
          <w:rFonts w:ascii="TimesNewRoman" w:hAnsi="TimesNewRoman" w:eastAsia="TimesNewRoman" w:cs="TimesNewRoman"/>
          <w:sz w:val="20"/>
          <w:szCs w:val="20"/>
        </w:rPr>
      </w:r>
    </w:p>
    <w:p>
      <w:pPr>
        <w:pStyle w:val="801"/>
        <w:pBdr/>
        <w:bidi w:val="false"/>
        <w:spacing w:after="0" w:before="0" w:line="240" w:lineRule="auto"/>
        <w:ind w:firstLine="0" w:left="0"/>
        <w:jc w:val="center"/>
        <w:rPr>
          <w:rFonts w:ascii="Arial" w:hAnsi="Arial" w:eastAsia="Arial" w:cs="Arial"/>
          <w:b/>
          <w:bCs/>
          <w:i/>
          <w:iCs/>
          <w:color w:val="000000"/>
          <w:sz w:val="20"/>
          <w:szCs w:val="20"/>
        </w:rPr>
      </w:pPr>
      <w:r>
        <w:rPr>
          <w:rFonts w:ascii="Arial" w:hAnsi="Arial" w:eastAsia="Arial" w:cs="Arial"/>
          <w:b/>
          <w:bCs/>
          <w:i/>
          <w:iCs/>
          <w:color w:val="000000"/>
          <w:sz w:val="20"/>
          <w:szCs w:val="20"/>
        </w:rPr>
        <w:t xml:space="preserve">ATA DE REGISTRO DE PREÇOS Nº. XX/2025.</w:t>
      </w:r>
      <w:r>
        <w:rPr>
          <w:rFonts w:ascii="Arial" w:hAnsi="Arial" w:eastAsia="Arial" w:cs="Arial"/>
          <w:b/>
          <w:bCs/>
          <w:i/>
          <w:iCs/>
          <w:color w:val="000000"/>
          <w:sz w:val="20"/>
          <w:szCs w:val="20"/>
        </w:rPr>
      </w:r>
    </w:p>
    <w:p>
      <w:pPr>
        <w:pStyle w:val="801"/>
        <w:pBdr/>
        <w:bidi w:val="false"/>
        <w:spacing w:after="0" w:before="0" w:line="240" w:lineRule="auto"/>
        <w:ind w:firstLine="0" w:left="0"/>
        <w:jc w:val="center"/>
        <w:rPr>
          <w:rFonts w:ascii="Arial" w:hAnsi="Arial" w:eastAsia="Arial" w:cs="Arial"/>
          <w:b/>
          <w:bCs/>
          <w:i/>
          <w:iCs/>
          <w:color w:val="000000"/>
          <w:sz w:val="20"/>
          <w:szCs w:val="20"/>
        </w:rPr>
      </w:pPr>
      <w:r>
        <w:rPr>
          <w:rFonts w:ascii="Arial" w:hAnsi="Arial" w:eastAsia="Arial" w:cs="Arial"/>
          <w:b/>
          <w:bCs/>
          <w:i/>
          <w:iCs/>
          <w:color w:val="000000"/>
          <w:sz w:val="20"/>
          <w:szCs w:val="20"/>
        </w:rPr>
      </w:r>
      <w:r>
        <w:rPr>
          <w:rFonts w:ascii="Arial" w:hAnsi="Arial" w:eastAsia="Arial" w:cs="Arial"/>
          <w:b/>
          <w:bCs/>
          <w:i/>
          <w:iCs/>
          <w:color w:val="000000"/>
          <w:sz w:val="20"/>
          <w:szCs w:val="20"/>
        </w:rPr>
      </w:r>
    </w:p>
    <w:p>
      <w:pPr>
        <w:pStyle w:val="801"/>
        <w:pBdr/>
        <w:bidi w:val="false"/>
        <w:spacing w:after="0" w:before="0" w:line="276" w:lineRule="auto"/>
        <w:ind w:firstLine="0" w:left="0"/>
        <w:jc w:val="left"/>
        <w:rPr>
          <w:rFonts w:ascii="Arial" w:hAnsi="Arial" w:eastAsia="Arial" w:cs="Arial"/>
          <w:b/>
          <w:bCs/>
          <w:i/>
          <w:iCs/>
          <w:color w:val="000000"/>
          <w:sz w:val="20"/>
          <w:szCs w:val="20"/>
        </w:rPr>
      </w:pPr>
      <w:r>
        <w:rPr>
          <w:rFonts w:ascii="Arial" w:hAnsi="Arial" w:eastAsia="Arial" w:cs="Arial"/>
          <w:b/>
          <w:bCs/>
          <w:i/>
          <w:iCs/>
          <w:color w:val="000000"/>
          <w:sz w:val="20"/>
          <w:szCs w:val="20"/>
        </w:rPr>
        <w:t xml:space="preserve">PREGÃO ELETRÔNICO Nº. 43/2025.</w:t>
      </w:r>
      <w:r>
        <w:rPr>
          <w:rFonts w:ascii="Arial" w:hAnsi="Arial" w:eastAsia="Arial" w:cs="Arial"/>
          <w:b/>
          <w:bCs/>
          <w:i/>
          <w:iCs/>
          <w:color w:val="000000"/>
          <w:sz w:val="20"/>
          <w:szCs w:val="20"/>
        </w:rPr>
      </w:r>
    </w:p>
    <w:p>
      <w:pPr>
        <w:pStyle w:val="801"/>
        <w:pBdr/>
        <w:bidi w:val="false"/>
        <w:spacing w:after="0" w:before="0" w:line="240" w:lineRule="auto"/>
        <w:ind w:firstLine="0" w:left="0"/>
        <w:jc w:val="left"/>
        <w:rPr>
          <w:rFonts w:ascii="Arial" w:hAnsi="Arial" w:eastAsia="Arial" w:cs="Arial"/>
          <w:b/>
          <w:bCs/>
          <w:i/>
          <w:iCs/>
          <w:sz w:val="20"/>
          <w:szCs w:val="20"/>
        </w:rPr>
      </w:pPr>
      <w:r>
        <w:rPr>
          <w:rFonts w:ascii="Arial" w:hAnsi="Arial" w:eastAsia="Arial" w:cs="Arial"/>
          <w:b/>
          <w:bCs/>
          <w:i/>
          <w:iCs/>
          <w:sz w:val="20"/>
          <w:szCs w:val="20"/>
        </w:rPr>
        <w:t xml:space="preserve">PROCESSO DE COMPRA Nº 379/2025.</w:t>
      </w:r>
      <w:r>
        <w:rPr>
          <w:rFonts w:ascii="Arial" w:hAnsi="Arial" w:eastAsia="Arial" w:cs="Arial"/>
          <w:b/>
          <w:bCs/>
          <w:i/>
          <w:iCs/>
          <w:sz w:val="20"/>
          <w:szCs w:val="20"/>
        </w:rPr>
      </w:r>
    </w:p>
    <w:p>
      <w:pPr>
        <w:pStyle w:val="801"/>
        <w:pBdr/>
        <w:bidi w:val="false"/>
        <w:spacing w:after="0" w:before="0" w:line="240" w:lineRule="auto"/>
        <w:ind w:firstLine="0" w:left="0"/>
        <w:jc w:val="both"/>
        <w:rPr>
          <w:rFonts w:ascii="TimesNewRoman" w:hAnsi="TimesNewRoman" w:eastAsia="TimesNewRoman" w:cs="TimesNewRoman"/>
          <w:b/>
          <w:bCs/>
          <w:sz w:val="22"/>
          <w:szCs w:val="22"/>
        </w:rPr>
      </w:pPr>
      <w:r>
        <w:rPr>
          <w:rFonts w:ascii="TimesNewRoman" w:hAnsi="TimesNewRoman" w:eastAsia="TimesNewRoman" w:cs="TimesNewRoman"/>
          <w:b/>
          <w:bCs/>
          <w:sz w:val="22"/>
          <w:szCs w:val="22"/>
        </w:rPr>
      </w:r>
      <w:r>
        <w:rPr>
          <w:rFonts w:ascii="TimesNewRoman" w:hAnsi="TimesNewRoman" w:eastAsia="TimesNewRoman" w:cs="TimesNewRoman"/>
          <w:b/>
          <w:bCs/>
          <w:sz w:val="22"/>
          <w:szCs w:val="22"/>
        </w:rPr>
      </w:r>
    </w:p>
    <w:p>
      <w:pPr>
        <w:pStyle w:val="801"/>
        <w:pBdr/>
        <w:tabs>
          <w:tab w:val="clear" w:leader="none" w:pos="708"/>
          <w:tab w:val="center" w:leader="none" w:pos="4779"/>
          <w:tab w:val="right" w:leader="none" w:pos="9198"/>
        </w:tabs>
        <w:bidi w:val="false"/>
        <w:spacing w:after="0" w:before="0" w:line="276" w:lineRule="auto"/>
        <w:ind w:firstLine="0" w:left="0"/>
        <w:jc w:val="both"/>
        <w:rPr>
          <w:rFonts w:ascii="Arial" w:hAnsi="Arial" w:eastAsia="Arial" w:cs="Arial"/>
          <w:sz w:val="20"/>
          <w:szCs w:val="20"/>
        </w:rPr>
      </w:pPr>
      <w:r>
        <w:rPr>
          <w:rFonts w:ascii="Arial" w:hAnsi="Arial" w:eastAsia="Arial" w:cs="Arial"/>
          <w:b/>
          <w:bCs/>
          <w:sz w:val="20"/>
          <w:szCs w:val="20"/>
        </w:rPr>
        <w:t xml:space="preserve">O Município de Rondonópolis-Estado de Mato Grosso,</w:t>
      </w:r>
      <w:r>
        <w:rPr>
          <w:rFonts w:ascii="Arial" w:hAnsi="Arial" w:eastAsia="Arial" w:cs="Arial"/>
          <w:sz w:val="20"/>
          <w:szCs w:val="20"/>
        </w:rPr>
        <w:t xml:space="preserve"> pessoa jurídica de direito público, com sede à Avenida Duque de Caxias n.º 1.000, Bairro: Vila Aurora, inscrita no CNPJ/MF. sob nº 03.347.101/0001-21, através da </w:t>
      </w:r>
      <w:r>
        <w:rPr>
          <w:rFonts w:ascii="Arial" w:hAnsi="Arial" w:eastAsia="Arial" w:cs="Arial"/>
          <w:b/>
          <w:bCs/>
          <w:sz w:val="20"/>
          <w:szCs w:val="20"/>
        </w:rPr>
        <w:t xml:space="preserve">Secretaria Municipal de XXXXXX</w:t>
      </w:r>
      <w:r>
        <w:rPr>
          <w:rFonts w:ascii="Arial" w:hAnsi="Arial" w:eastAsia="Arial" w:cs="Arial"/>
          <w:sz w:val="20"/>
          <w:szCs w:val="20"/>
        </w:rPr>
        <w:t xml:space="preserve">, neste ato representada pela </w:t>
      </w:r>
      <w:r>
        <w:rPr>
          <w:rFonts w:ascii="Arial" w:hAnsi="Arial" w:eastAsia="Arial" w:cs="Arial"/>
          <w:b/>
          <w:bCs/>
          <w:sz w:val="20"/>
          <w:szCs w:val="20"/>
        </w:rPr>
        <w:t xml:space="preserve">Sr.(a) XXXXXXXXX</w:t>
      </w:r>
      <w:r>
        <w:rPr>
          <w:rFonts w:ascii="Arial" w:hAnsi="Arial" w:eastAsia="Arial" w:cs="Arial"/>
          <w:sz w:val="20"/>
          <w:szCs w:val="20"/>
        </w:rPr>
        <w:t xml:space="preserve">, doravante denominada simplesmente </w:t>
      </w:r>
      <w:r>
        <w:rPr>
          <w:rFonts w:ascii="Arial" w:hAnsi="Arial" w:eastAsia="Arial" w:cs="Arial"/>
          <w:b/>
          <w:bCs/>
          <w:sz w:val="20"/>
          <w:szCs w:val="20"/>
        </w:rPr>
        <w:t xml:space="preserve">Órgão Gerenciador</w:t>
      </w:r>
      <w:r>
        <w:rPr>
          <w:rFonts w:ascii="Arial" w:hAnsi="Arial" w:eastAsia="Arial" w:cs="Arial"/>
          <w:sz w:val="20"/>
          <w:szCs w:val="20"/>
        </w:rPr>
        <w:t xml:space="preserve">, </w:t>
      </w:r>
      <w:r>
        <w:rPr>
          <w:rFonts w:ascii="Arial" w:hAnsi="Arial" w:eastAsia="Arial" w:cs="Arial"/>
          <w:b/>
          <w:bCs/>
          <w:sz w:val="20"/>
          <w:szCs w:val="20"/>
        </w:rPr>
        <w:t xml:space="preserve">Resolve registrar os preços</w:t>
      </w:r>
      <w:r>
        <w:rPr>
          <w:rFonts w:ascii="Arial" w:hAnsi="Arial" w:eastAsia="Arial" w:cs="Arial"/>
          <w:sz w:val="20"/>
          <w:szCs w:val="20"/>
        </w:rPr>
        <w:t xml:space="preserve"> das empresas abaixo relacionadas, doravante denominadas simplesmente </w:t>
      </w:r>
      <w:r>
        <w:rPr>
          <w:rFonts w:ascii="Arial" w:hAnsi="Arial" w:eastAsia="Arial" w:cs="Arial"/>
          <w:b/>
          <w:bCs/>
          <w:sz w:val="20"/>
          <w:szCs w:val="20"/>
        </w:rPr>
        <w:t xml:space="preserve">Fornecedores Registrados</w:t>
      </w:r>
      <w:r>
        <w:rPr>
          <w:rFonts w:ascii="Arial" w:hAnsi="Arial" w:eastAsia="Arial" w:cs="Arial"/>
          <w:sz w:val="20"/>
          <w:szCs w:val="20"/>
        </w:rPr>
        <w:t xml:space="preserve">, de acordo com a classificação por elas alcançadas nos itens abaixo relacionados, tendo em vista que, atenderam todas as condições previstas no edital e seus anexos</w:t>
      </w:r>
      <w:r>
        <w:rPr>
          <w:rFonts w:ascii="Arial" w:hAnsi="Arial" w:eastAsia="Arial" w:cs="Arial"/>
          <w:b/>
          <w:bCs/>
          <w:sz w:val="20"/>
          <w:szCs w:val="20"/>
        </w:rPr>
        <w:t xml:space="preserve">, </w:t>
      </w:r>
      <w:r>
        <w:rPr>
          <w:rFonts w:ascii="Arial" w:hAnsi="Arial" w:eastAsia="Arial" w:cs="Arial"/>
          <w:sz w:val="20"/>
          <w:szCs w:val="20"/>
        </w:rPr>
        <w:t xml:space="preserve">com fundamento na Lei nº 14.133/2021, Decreto Municipal n.º 11.685, de 18 de setembro de 2023, Lei Complementar n.º 123/2006 e demais legislações correlatadas, resolvem celebrar o presente instrumento, mediante as cláusulas e condições a seguir:</w:t>
      </w:r>
      <w:r>
        <w:rPr>
          <w:rFonts w:ascii="Arial" w:hAnsi="Arial" w:eastAsia="Arial" w:cs="Arial"/>
          <w:sz w:val="20"/>
          <w:szCs w:val="20"/>
        </w:rPr>
      </w:r>
    </w:p>
    <w:p>
      <w:pPr>
        <w:pStyle w:val="801"/>
        <w:pBdr/>
        <w:bidi w:val="false"/>
        <w:spacing w:after="0" w:before="0" w:line="276"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tabs>
          <w:tab w:val="clear" w:leader="none" w:pos="708"/>
          <w:tab w:val="center" w:leader="none" w:pos="4779"/>
          <w:tab w:val="right" w:leader="none" w:pos="9198"/>
        </w:tabs>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t xml:space="preserve">1. DO OBJETO:</w:t>
      </w:r>
      <w:r>
        <w:rPr>
          <w:rFonts w:ascii="Arial" w:hAnsi="Arial" w:eastAsia="Arial" w:cs="Arial"/>
          <w:b/>
          <w:bCs/>
          <w:sz w:val="20"/>
          <w:szCs w:val="20"/>
        </w:rPr>
      </w:r>
    </w:p>
    <w:p>
      <w:pPr>
        <w:pStyle w:val="801"/>
        <w:pBdr/>
        <w:tabs>
          <w:tab w:val="clear" w:leader="none" w:pos="708"/>
          <w:tab w:val="center" w:leader="none" w:pos="4779"/>
          <w:tab w:val="right" w:leader="none" w:pos="9198"/>
        </w:tabs>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t xml:space="preserve">1.1. A presente Ata tem por objeto o </w:t>
      </w:r>
      <w:r>
        <w:rPr>
          <w:rFonts w:ascii="Arial" w:hAnsi="Arial" w:eastAsia="Arial" w:cs="Arial"/>
          <w:b/>
          <w:bCs/>
          <w:color w:val="000000"/>
          <w:sz w:val="22"/>
          <w:szCs w:val="22"/>
        </w:rPr>
        <w:t xml:space="preserve">REGISTRO DE PREÇOS PARA FUTURA E EVENTUAL AQUISIÇÃO DE INSUMOS LABORATORIAIS VISANDO ATENDER ÀS DEMANDAS DA SECRETARIA MUNICIPAL DE SAÚDE DE RONDONÓPOLIS, CONFORME ESPECIFICAÇÕES E QUANTITATIVOS ESTABELECIDOS NO EDITAL E SEUS ANEXOS.</w:t>
      </w:r>
      <w:r>
        <w:rPr>
          <w:rFonts w:ascii="Arial" w:hAnsi="Arial" w:eastAsia="Arial" w:cs="Arial"/>
          <w:b/>
          <w:bCs/>
          <w:sz w:val="20"/>
          <w:szCs w:val="20"/>
        </w:rPr>
      </w:r>
    </w:p>
    <w:p>
      <w:pPr>
        <w:pStyle w:val="801"/>
        <w:pBdr/>
        <w:tabs>
          <w:tab w:val="clear" w:leader="none" w:pos="708"/>
          <w:tab w:val="center" w:leader="none" w:pos="4779"/>
          <w:tab w:val="right" w:leader="none" w:pos="9198"/>
        </w:tabs>
        <w:bidi w:val="false"/>
        <w:spacing w:after="0" w:before="0" w:line="276"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tabs>
          <w:tab w:val="clear" w:leader="none" w:pos="708"/>
          <w:tab w:val="center" w:leader="none" w:pos="4779"/>
          <w:tab w:val="right" w:leader="none" w:pos="9198"/>
        </w:tabs>
        <w:bidi w:val="false"/>
        <w:spacing w:after="0" w:before="0" w:line="276" w:lineRule="auto"/>
        <w:ind w:firstLine="0" w:left="0"/>
        <w:jc w:val="both"/>
        <w:rPr>
          <w:rFonts w:ascii="Arial" w:hAnsi="Arial" w:eastAsia="Arial" w:cs="Arial"/>
          <w:b/>
          <w:bCs/>
          <w:sz w:val="20"/>
          <w:szCs w:val="20"/>
        </w:rPr>
      </w:pPr>
      <w:r>
        <w:rPr>
          <w:rFonts w:ascii="Arial" w:hAnsi="Arial" w:eastAsia="Arial" w:cs="Arial"/>
          <w:b/>
          <w:bCs/>
          <w:sz w:val="20"/>
          <w:szCs w:val="20"/>
        </w:rPr>
        <w:t xml:space="preserve">CLÁUSULA SEGUNDA – DA VIGÊNCIA da ARP e do CONTRATO:</w:t>
      </w:r>
      <w:r>
        <w:rPr>
          <w:rFonts w:ascii="Arial" w:hAnsi="Arial" w:eastAsia="Arial" w:cs="Arial"/>
          <w:b/>
          <w:bCs/>
          <w:sz w:val="20"/>
          <w:szCs w:val="20"/>
        </w:rPr>
      </w:r>
    </w:p>
    <w:p>
      <w:pPr>
        <w:pStyle w:val="801"/>
        <w:pBdr/>
        <w:tabs>
          <w:tab w:val="clear" w:leader="none" w:pos="708"/>
          <w:tab w:val="center" w:leader="none" w:pos="4779"/>
          <w:tab w:val="right" w:leader="none" w:pos="9198"/>
        </w:tabs>
        <w:bidi w:val="false"/>
        <w:spacing w:after="0" w:before="0" w:line="276"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TimesNewRoman" w:hAnsi="TimesNewRoman" w:eastAsia="TimesNewRoman" w:cs="TimesNewRoman"/>
          <w:sz w:val="20"/>
          <w:szCs w:val="20"/>
        </w:rPr>
      </w:pPr>
      <w:r>
        <w:rPr>
          <w:rFonts w:ascii="Arial" w:hAnsi="Arial" w:eastAsia="Arial" w:cs="Arial"/>
          <w:b/>
          <w:bCs/>
          <w:sz w:val="20"/>
          <w:szCs w:val="20"/>
        </w:rPr>
        <w:t xml:space="preserve">2.1.</w:t>
      </w:r>
      <w:r>
        <w:rPr>
          <w:rFonts w:ascii="Arial" w:hAnsi="Arial" w:eastAsia="Arial" w:cs="Arial"/>
          <w:sz w:val="20"/>
          <w:szCs w:val="20"/>
        </w:rPr>
        <w:t xml:space="preserve"> A presente ARP terá vigência de 1 (um) ano contado a partir da publicação do seu extrato no Diário Oficial do Município - DIORONDON, prorrogável </w:t>
      </w:r>
      <w:r>
        <w:rPr>
          <w:rFonts w:ascii="Arial" w:hAnsi="Arial" w:eastAsia="Arial" w:cs="Arial"/>
          <w:sz w:val="20"/>
          <w:szCs w:val="20"/>
          <w:highlight w:val="white"/>
        </w:rPr>
        <w:t xml:space="preserve">por igual período, desde que comprovado o preço vantajoso.</w:t>
      </w:r>
      <w:r>
        <w:rPr>
          <w:rFonts w:ascii="TimesNewRoman" w:hAnsi="TimesNewRoman" w:eastAsia="TimesNewRoman" w:cs="TimesNewRoman"/>
          <w:sz w:val="20"/>
          <w:szCs w:val="20"/>
        </w:rPr>
      </w:r>
    </w:p>
    <w:p>
      <w:pPr>
        <w:pStyle w:val="801"/>
        <w:pBdr/>
        <w:bidi w:val="false"/>
        <w:spacing w:after="0" w:before="0" w:line="240" w:lineRule="auto"/>
        <w:ind w:firstLine="0" w:left="0"/>
        <w:jc w:val="both"/>
        <w:rPr>
          <w:rFonts w:ascii="Arial" w:hAnsi="Arial" w:eastAsia="Arial" w:cs="Arial"/>
          <w:sz w:val="20"/>
          <w:szCs w:val="20"/>
          <w:highlight w:val="white"/>
        </w:rPr>
      </w:pPr>
      <w:r>
        <w:rPr>
          <w:rFonts w:ascii="Arial" w:hAnsi="Arial" w:eastAsia="Arial" w:cs="Arial"/>
          <w:sz w:val="20"/>
          <w:szCs w:val="20"/>
          <w:highlight w:val="white"/>
        </w:rPr>
      </w:r>
      <w:r>
        <w:rPr>
          <w:rFonts w:ascii="Arial" w:hAnsi="Arial" w:eastAsia="Arial" w:cs="Arial"/>
          <w:sz w:val="20"/>
          <w:szCs w:val="20"/>
          <w:highlight w:val="white"/>
        </w:rPr>
      </w:r>
    </w:p>
    <w:p>
      <w:pPr>
        <w:pStyle w:val="801"/>
        <w:pBdr/>
        <w:bidi w:val="false"/>
        <w:spacing w:after="0" w:before="0" w:line="240" w:lineRule="auto"/>
        <w:ind w:firstLine="0" w:left="0"/>
        <w:jc w:val="both"/>
        <w:rPr>
          <w:rFonts w:ascii="TimesNewRoman" w:hAnsi="TimesNewRoman" w:eastAsia="TimesNewRoman" w:cs="TimesNewRoman"/>
          <w:sz w:val="20"/>
          <w:szCs w:val="20"/>
        </w:rPr>
      </w:pPr>
      <w:r>
        <w:rPr>
          <w:rFonts w:ascii="Arial" w:hAnsi="Arial" w:eastAsia="Arial" w:cs="Arial"/>
          <w:b/>
          <w:bCs/>
          <w:sz w:val="20"/>
          <w:szCs w:val="20"/>
        </w:rPr>
        <w:t xml:space="preserve">2.2.</w:t>
      </w:r>
      <w:r>
        <w:rPr>
          <w:rFonts w:ascii="Arial" w:hAnsi="Arial" w:eastAsia="Arial" w:cs="Arial"/>
          <w:sz w:val="20"/>
          <w:szCs w:val="20"/>
        </w:rPr>
        <w:t xml:space="preserve"> O contrato decorrente da presente ata terá a vigência, modelo de gestão e demais aspectos alusivos à contratos estipulados, conforme Termo de Referência (anexo I).</w:t>
      </w:r>
      <w:r>
        <w:rPr>
          <w:rFonts w:ascii="TimesNewRoman" w:hAnsi="TimesNewRoman" w:eastAsia="TimesNewRoman" w:cs="TimesNewRoman"/>
          <w:sz w:val="20"/>
          <w:szCs w:val="20"/>
        </w:rPr>
      </w:r>
    </w:p>
    <w:p>
      <w:pPr>
        <w:pStyle w:val="801"/>
        <w:pBdr/>
        <w:tabs>
          <w:tab w:val="clear" w:leader="none" w:pos="708"/>
          <w:tab w:val="center" w:leader="none" w:pos="4779"/>
          <w:tab w:val="right" w:leader="none" w:pos="9198"/>
        </w:tabs>
        <w:bidi w:val="false"/>
        <w:spacing w:after="0" w:before="0" w:line="276"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tabs>
          <w:tab w:val="clear" w:leader="none" w:pos="708"/>
          <w:tab w:val="center" w:leader="none" w:pos="4779"/>
          <w:tab w:val="right" w:leader="none" w:pos="9198"/>
        </w:tabs>
        <w:bidi w:val="false"/>
        <w:spacing w:after="0" w:before="0" w:line="276" w:lineRule="auto"/>
        <w:ind w:firstLine="0" w:left="0"/>
        <w:jc w:val="both"/>
        <w:rPr>
          <w:rFonts w:ascii="Arial" w:hAnsi="Arial" w:eastAsia="Arial" w:cs="Arial"/>
          <w:b/>
          <w:bCs/>
          <w:sz w:val="20"/>
          <w:szCs w:val="20"/>
        </w:rPr>
      </w:pPr>
      <w:r>
        <w:rPr>
          <w:rFonts w:ascii="Arial" w:hAnsi="Arial" w:eastAsia="Arial" w:cs="Arial"/>
          <w:b/>
          <w:bCs/>
          <w:sz w:val="20"/>
          <w:szCs w:val="20"/>
        </w:rPr>
        <w:t xml:space="preserve">CLÁUSULA TERCEIRA – DO PREÇO REGISTRADO E DA DIFERENÇA PERCENTUAL:</w:t>
      </w:r>
      <w:r>
        <w:rPr>
          <w:rFonts w:ascii="Arial" w:hAnsi="Arial" w:eastAsia="Arial" w:cs="Arial"/>
          <w:b/>
          <w:bCs/>
          <w:sz w:val="20"/>
          <w:szCs w:val="20"/>
        </w:rPr>
      </w:r>
    </w:p>
    <w:p>
      <w:pPr>
        <w:pStyle w:val="801"/>
        <w:pBdr/>
        <w:tabs>
          <w:tab w:val="clear" w:leader="none" w:pos="708"/>
          <w:tab w:val="center" w:leader="none" w:pos="4779"/>
          <w:tab w:val="right" w:leader="none" w:pos="9198"/>
        </w:tabs>
        <w:bidi w:val="false"/>
        <w:spacing w:after="0" w:before="0" w:line="276"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tabs>
          <w:tab w:val="clear" w:leader="none" w:pos="708"/>
          <w:tab w:val="center" w:leader="none" w:pos="4779"/>
          <w:tab w:val="right" w:leader="none" w:pos="9198"/>
        </w:tabs>
        <w:bidi w:val="false"/>
        <w:spacing w:after="0" w:before="0" w:line="276" w:lineRule="auto"/>
        <w:ind w:firstLine="0" w:left="0"/>
        <w:jc w:val="both"/>
        <w:rPr>
          <w:rFonts w:ascii="Arial" w:hAnsi="Arial" w:eastAsia="Arial" w:cs="Arial"/>
          <w:sz w:val="20"/>
          <w:szCs w:val="20"/>
        </w:rPr>
      </w:pPr>
      <w:r>
        <w:rPr>
          <w:rFonts w:ascii="Arial" w:hAnsi="Arial" w:eastAsia="Arial" w:cs="Arial"/>
          <w:b/>
          <w:bCs/>
          <w:sz w:val="20"/>
          <w:szCs w:val="20"/>
        </w:rPr>
        <w:t xml:space="preserve">3.1.</w:t>
      </w:r>
      <w:r>
        <w:rPr>
          <w:rFonts w:ascii="Arial" w:hAnsi="Arial" w:eastAsia="Arial" w:cs="Arial"/>
          <w:sz w:val="20"/>
          <w:szCs w:val="20"/>
        </w:rPr>
        <w:t xml:space="preserve"> O(s) preço(s), a(s) marca(s), a(s) quantidade(s) e a(s) especificação(ões) do(s) produto(s) a ser(em) fornecido(s) encontram-se indicados no (Anexo II </w:t>
      </w:r>
      <w:r>
        <w:rPr>
          <w:rFonts w:ascii="Arial" w:hAnsi="Arial" w:eastAsia="Arial" w:cs="Arial"/>
          <w:color w:val="231f20"/>
          <w:sz w:val="20"/>
          <w:szCs w:val="20"/>
        </w:rPr>
        <w:t xml:space="preserve">Informações sobre os produtos registrados)</w:t>
      </w:r>
      <w:r>
        <w:rPr>
          <w:rFonts w:ascii="Arial" w:hAnsi="Arial" w:eastAsia="Arial" w:cs="Arial"/>
          <w:sz w:val="20"/>
          <w:szCs w:val="20"/>
        </w:rPr>
        <w:t xml:space="preserve"> desta ARP.</w:t>
      </w:r>
      <w:r>
        <w:rPr>
          <w:rFonts w:ascii="Arial" w:hAnsi="Arial" w:eastAsia="Arial" w:cs="Arial"/>
          <w:sz w:val="20"/>
          <w:szCs w:val="20"/>
        </w:rPr>
      </w:r>
    </w:p>
    <w:p>
      <w:pPr>
        <w:pStyle w:val="801"/>
        <w:pBdr/>
        <w:tabs>
          <w:tab w:val="clear" w:leader="none" w:pos="708"/>
          <w:tab w:val="center" w:leader="none" w:pos="4779"/>
          <w:tab w:val="right" w:leader="none" w:pos="9198"/>
        </w:tabs>
        <w:bidi w:val="false"/>
        <w:spacing w:after="0" w:before="0" w:line="276"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tabs>
          <w:tab w:val="clear" w:leader="none" w:pos="708"/>
          <w:tab w:val="center" w:leader="none" w:pos="4779"/>
          <w:tab w:val="right" w:leader="none" w:pos="9198"/>
        </w:tabs>
        <w:bidi w:val="false"/>
        <w:spacing w:after="0" w:before="0" w:line="276" w:lineRule="auto"/>
        <w:ind w:firstLine="0" w:left="0"/>
        <w:jc w:val="both"/>
        <w:rPr>
          <w:rFonts w:ascii="Arial" w:hAnsi="Arial" w:eastAsia="Arial" w:cs="Arial"/>
          <w:sz w:val="20"/>
          <w:szCs w:val="20"/>
        </w:rPr>
      </w:pPr>
      <w:r>
        <w:rPr>
          <w:rFonts w:ascii="Arial" w:hAnsi="Arial" w:eastAsia="Arial" w:cs="Arial"/>
          <w:b/>
          <w:bCs/>
          <w:sz w:val="20"/>
          <w:szCs w:val="20"/>
        </w:rPr>
        <w:t xml:space="preserve">3.2.</w:t>
      </w:r>
      <w:r>
        <w:rPr>
          <w:rFonts w:ascii="Arial" w:hAnsi="Arial" w:eastAsia="Arial" w:cs="Arial"/>
          <w:sz w:val="20"/>
          <w:szCs w:val="20"/>
        </w:rPr>
        <w:t xml:space="preserve"> A(s) dif</w:t>
      </w:r>
      <w:r>
        <w:rPr>
          <w:rFonts w:ascii="Arial" w:hAnsi="Arial" w:eastAsia="Arial" w:cs="Arial"/>
          <w:sz w:val="20"/>
          <w:szCs w:val="20"/>
        </w:rPr>
        <w:t xml:space="preserve">erença(s) percentual(is) entre o(s) valor(es) unitário(s) registrado(s) e o(s) valor(es) pesquisado(s) de cada produto, a(s) qual(is) deve(m), preferencialmente, ser(em) mantida(s) durante a vigência desta Ata, também está(ão) especificada(s) no (Anexo II </w:t>
      </w:r>
      <w:r>
        <w:rPr>
          <w:rFonts w:ascii="Arial" w:hAnsi="Arial" w:eastAsia="Arial" w:cs="Arial"/>
          <w:color w:val="231f20"/>
          <w:sz w:val="20"/>
          <w:szCs w:val="20"/>
        </w:rPr>
        <w:t xml:space="preserve">Informações sobre os produtos registrados) </w:t>
      </w:r>
      <w:r>
        <w:rPr>
          <w:rFonts w:ascii="Arial" w:hAnsi="Arial" w:eastAsia="Arial" w:cs="Arial"/>
          <w:sz w:val="20"/>
          <w:szCs w:val="20"/>
        </w:rPr>
        <w:t xml:space="preserve">desta ARP.</w:t>
      </w:r>
      <w:r>
        <w:rPr>
          <w:rFonts w:ascii="Arial" w:hAnsi="Arial" w:eastAsia="Arial" w:cs="Arial"/>
          <w:sz w:val="20"/>
          <w:szCs w:val="20"/>
        </w:rPr>
      </w:r>
    </w:p>
    <w:p>
      <w:pPr>
        <w:pStyle w:val="801"/>
        <w:pBdr/>
        <w:tabs>
          <w:tab w:val="clear" w:leader="none" w:pos="708"/>
          <w:tab w:val="center" w:leader="none" w:pos="4779"/>
          <w:tab w:val="right" w:leader="none" w:pos="9198"/>
        </w:tabs>
        <w:bidi w:val="false"/>
        <w:spacing w:after="0" w:before="0" w:line="276"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tabs>
          <w:tab w:val="clear" w:leader="none" w:pos="708"/>
          <w:tab w:val="center" w:leader="none" w:pos="4779"/>
          <w:tab w:val="right" w:leader="none" w:pos="9198"/>
        </w:tabs>
        <w:bidi w:val="false"/>
        <w:spacing w:after="0" w:before="0" w:line="276" w:lineRule="auto"/>
        <w:ind w:firstLine="0" w:left="0"/>
        <w:jc w:val="both"/>
        <w:rPr>
          <w:rFonts w:ascii="Arial" w:hAnsi="Arial" w:eastAsia="Arial" w:cs="Arial"/>
          <w:b/>
          <w:bCs/>
          <w:sz w:val="20"/>
          <w:szCs w:val="20"/>
        </w:rPr>
      </w:pPr>
      <w:r>
        <w:rPr>
          <w:rFonts w:ascii="Arial" w:hAnsi="Arial" w:eastAsia="Arial" w:cs="Arial"/>
          <w:b/>
          <w:bCs/>
          <w:sz w:val="20"/>
          <w:szCs w:val="20"/>
        </w:rPr>
        <w:t xml:space="preserve">CLÁUSULA QUARTA – DO VALOR:</w:t>
      </w:r>
      <w:r>
        <w:rPr>
          <w:rFonts w:ascii="Arial" w:hAnsi="Arial" w:eastAsia="Arial" w:cs="Arial"/>
          <w:b/>
          <w:bCs/>
          <w:sz w:val="20"/>
          <w:szCs w:val="20"/>
        </w:rPr>
      </w:r>
    </w:p>
    <w:p>
      <w:pPr>
        <w:pStyle w:val="801"/>
        <w:pBdr/>
        <w:tabs>
          <w:tab w:val="clear" w:leader="none" w:pos="708"/>
          <w:tab w:val="center" w:leader="none" w:pos="4779"/>
          <w:tab w:val="right" w:leader="none" w:pos="9198"/>
        </w:tabs>
        <w:bidi w:val="false"/>
        <w:spacing w:after="0" w:before="0" w:line="276"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tabs>
          <w:tab w:val="clear" w:leader="none" w:pos="708"/>
          <w:tab w:val="center" w:leader="none" w:pos="4779"/>
          <w:tab w:val="right" w:leader="none" w:pos="9198"/>
        </w:tabs>
        <w:bidi w:val="false"/>
        <w:spacing w:after="0" w:before="0" w:line="276" w:lineRule="auto"/>
        <w:ind w:firstLine="0" w:left="0"/>
        <w:jc w:val="both"/>
        <w:rPr>
          <w:rFonts w:ascii="Arial" w:hAnsi="Arial" w:eastAsia="Arial" w:cs="Arial"/>
          <w:b/>
          <w:bCs/>
          <w:sz w:val="20"/>
          <w:szCs w:val="20"/>
        </w:rPr>
      </w:pPr>
      <w:r>
        <w:rPr>
          <w:rFonts w:ascii="Arial" w:hAnsi="Arial" w:eastAsia="Arial" w:cs="Arial"/>
          <w:b/>
          <w:bCs/>
          <w:sz w:val="20"/>
          <w:szCs w:val="20"/>
        </w:rPr>
        <w:t xml:space="preserve">4.1. O valor total estimado para as aquisições decorrentes da presente ARP perfaz o montante de R$ XXXXXXXXXX.</w:t>
      </w:r>
      <w:r>
        <w:rPr>
          <w:rFonts w:ascii="Arial" w:hAnsi="Arial" w:eastAsia="Arial" w:cs="Arial"/>
          <w:b/>
          <w:bCs/>
          <w:sz w:val="20"/>
          <w:szCs w:val="20"/>
        </w:rPr>
      </w:r>
    </w:p>
    <w:p>
      <w:pPr>
        <w:pStyle w:val="801"/>
        <w:pBdr/>
        <w:tabs>
          <w:tab w:val="clear" w:leader="none" w:pos="708"/>
          <w:tab w:val="center" w:leader="none" w:pos="4779"/>
          <w:tab w:val="right" w:leader="none" w:pos="9198"/>
        </w:tabs>
        <w:bidi w:val="false"/>
        <w:spacing w:after="0" w:before="0" w:line="276"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tabs>
          <w:tab w:val="clear" w:leader="none" w:pos="708"/>
          <w:tab w:val="center" w:leader="none" w:pos="4779"/>
          <w:tab w:val="right" w:leader="none" w:pos="9198"/>
        </w:tabs>
        <w:bidi w:val="false"/>
        <w:spacing w:after="0" w:before="0" w:line="276" w:lineRule="auto"/>
        <w:ind w:firstLine="0" w:left="0"/>
        <w:jc w:val="both"/>
        <w:rPr>
          <w:rFonts w:ascii="Arial" w:hAnsi="Arial" w:eastAsia="Arial" w:cs="Arial"/>
          <w:b/>
          <w:bCs/>
          <w:sz w:val="20"/>
          <w:szCs w:val="20"/>
        </w:rPr>
      </w:pPr>
      <w:r>
        <w:rPr>
          <w:rFonts w:ascii="Arial" w:hAnsi="Arial" w:eastAsia="Arial" w:cs="Arial"/>
          <w:b/>
          <w:bCs/>
          <w:sz w:val="20"/>
          <w:szCs w:val="20"/>
        </w:rPr>
        <w:t xml:space="preserve">CLÁUSULA QUINTA:</w:t>
      </w:r>
      <w:r>
        <w:rPr>
          <w:rFonts w:ascii="Arial" w:hAnsi="Arial" w:eastAsia="Arial" w:cs="Arial"/>
          <w:b/>
          <w:bCs/>
          <w:sz w:val="20"/>
          <w:szCs w:val="20"/>
        </w:rPr>
      </w:r>
    </w:p>
    <w:p>
      <w:pPr>
        <w:pStyle w:val="801"/>
        <w:pBdr/>
        <w:tabs>
          <w:tab w:val="clear" w:leader="none" w:pos="708"/>
          <w:tab w:val="center" w:leader="none" w:pos="4779"/>
          <w:tab w:val="right" w:leader="none" w:pos="9198"/>
        </w:tabs>
        <w:bidi w:val="false"/>
        <w:spacing w:after="0" w:before="0" w:line="276"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tabs>
          <w:tab w:val="clear" w:leader="none" w:pos="708"/>
          <w:tab w:val="center" w:leader="none" w:pos="4779"/>
          <w:tab w:val="right" w:leader="none" w:pos="9198"/>
        </w:tabs>
        <w:bidi w:val="false"/>
        <w:spacing w:after="0" w:before="0" w:line="276" w:lineRule="auto"/>
        <w:ind w:firstLine="0" w:left="0"/>
        <w:jc w:val="both"/>
        <w:rPr>
          <w:rFonts w:ascii="Arial" w:hAnsi="Arial" w:eastAsia="Arial" w:cs="Arial"/>
          <w:b/>
          <w:bCs/>
          <w:sz w:val="20"/>
          <w:szCs w:val="20"/>
        </w:rPr>
      </w:pPr>
      <w:r>
        <w:rPr>
          <w:rFonts w:ascii="Arial" w:hAnsi="Arial" w:eastAsia="Arial" w:cs="Arial"/>
          <w:b/>
          <w:bCs/>
          <w:sz w:val="20"/>
          <w:szCs w:val="20"/>
        </w:rPr>
        <w:t xml:space="preserve">5.1. DO(S) ÓRGÃO(S) PARTICIPANTE(S): </w:t>
      </w:r>
      <w:r>
        <w:rPr>
          <w:rFonts w:ascii="Arial" w:hAnsi="Arial" w:eastAsia="Arial" w:cs="Arial"/>
          <w:b/>
          <w:bCs/>
          <w:sz w:val="20"/>
          <w:szCs w:val="20"/>
        </w:rPr>
      </w:r>
    </w:p>
    <w:p>
      <w:pPr>
        <w:pStyle w:val="801"/>
        <w:pBdr/>
        <w:tabs>
          <w:tab w:val="clear" w:leader="none" w:pos="708"/>
          <w:tab w:val="center" w:leader="none" w:pos="4779"/>
          <w:tab w:val="right" w:leader="none" w:pos="9198"/>
        </w:tabs>
        <w:bidi w:val="false"/>
        <w:spacing w:after="0" w:before="0" w:line="276" w:lineRule="auto"/>
        <w:ind w:firstLine="0" w:left="0"/>
        <w:jc w:val="both"/>
        <w:rPr>
          <w:rFonts w:ascii="Arial" w:hAnsi="Arial" w:eastAsia="Arial" w:cs="Arial"/>
          <w:sz w:val="20"/>
          <w:szCs w:val="20"/>
        </w:rPr>
      </w:pPr>
      <w:r>
        <w:rPr>
          <w:rFonts w:ascii="Arial" w:hAnsi="Arial" w:eastAsia="Arial" w:cs="Arial"/>
          <w:b/>
          <w:bCs/>
          <w:sz w:val="20"/>
          <w:szCs w:val="20"/>
        </w:rPr>
        <w:t xml:space="preserve">5.1.1. </w:t>
      </w:r>
      <w:r>
        <w:rPr>
          <w:rFonts w:ascii="Arial" w:hAnsi="Arial" w:eastAsia="Arial" w:cs="Arial"/>
          <w:sz w:val="20"/>
          <w:szCs w:val="20"/>
        </w:rPr>
        <w:t xml:space="preserve">A presente ARP é para suprir demandas dos órgãos e entidades municipal, abaixo citados:</w:t>
      </w:r>
      <w:r>
        <w:rPr>
          <w:rFonts w:ascii="Arial" w:hAnsi="Arial" w:eastAsia="Arial" w:cs="Arial"/>
          <w:sz w:val="20"/>
          <w:szCs w:val="20"/>
        </w:rPr>
      </w:r>
    </w:p>
    <w:tbl>
      <w:tblPr>
        <w:tblInd w:w="507" w:type="dxa"/>
        <w:tblW w:w="9240" w:type="dxa"/>
        <w:tblCellMar>
          <w:left w:w="108" w:type="dxa"/>
          <w:top w:w="0" w:type="dxa"/>
          <w:right w:w="108" w:type="dxa"/>
          <w:bottom w:w="0" w:type="dxa"/>
        </w:tblCellMar>
        <w:tblBorders/>
        <w:tblLook w:val="04A0" w:firstRow="1" w:lastRow="0" w:firstColumn="1" w:lastColumn="0" w:noHBand="0" w:noVBand="1"/>
      </w:tblPr>
      <w:tblGrid>
        <w:gridCol w:w="4583"/>
        <w:gridCol w:w="4656"/>
      </w:tblGrid>
      <w:tr>
        <w:trPr>
          <w:trHeight w:val="240"/>
        </w:trPr>
        <w:tc>
          <w:tcPr>
            <w:shd w:val="clear" w:color="auto" w:fill="auto"/>
            <w:tcBorders>
              <w:top w:val="single" w:color="000000" w:sz="2" w:space="0"/>
              <w:left w:val="single" w:color="000000" w:sz="2" w:space="0"/>
              <w:bottom w:val="single" w:color="000000" w:sz="2" w:space="0"/>
              <w:right w:val="single" w:color="000000" w:sz="2" w:space="0"/>
            </w:tcBorders>
            <w:tcW w:w="4583" w:type="dxa"/>
            <w:vAlign w:val="center"/>
            <w:textDirection w:val="lrTb"/>
            <w:noWrap w:val="false"/>
          </w:tcPr>
          <w:p>
            <w:pPr>
              <w:pStyle w:val="801"/>
              <w:widowControl w:val="false"/>
              <w:pBdr/>
              <w:bidi w:val="false"/>
              <w:spacing w:after="0" w:before="0" w:line="240" w:lineRule="auto"/>
              <w:ind w:firstLine="0" w:left="0"/>
              <w:jc w:val="center"/>
              <w:rPr>
                <w:rFonts w:ascii="Calibri" w:hAnsi="Calibri" w:eastAsia="Calibri" w:cs="Calibri"/>
                <w:color w:val="000000"/>
                <w:sz w:val="10"/>
                <w:szCs w:val="10"/>
              </w:rPr>
            </w:pPr>
            <w:r>
              <w:rPr>
                <w:rFonts w:ascii="Calibri" w:hAnsi="Calibri" w:eastAsia="Calibri" w:cs="Calibri"/>
                <w:color w:val="000000"/>
                <w:sz w:val="20"/>
                <w:szCs w:val="20"/>
              </w:rPr>
              <w:t xml:space="preserve">SECRETARIA</w:t>
            </w:r>
            <w:r>
              <w:rPr>
                <w:rFonts w:ascii="Calibri" w:hAnsi="Calibri" w:eastAsia="Calibri" w:cs="Calibri"/>
                <w:color w:val="000000"/>
                <w:sz w:val="10"/>
                <w:szCs w:val="10"/>
              </w:rPr>
            </w:r>
          </w:p>
        </w:tc>
        <w:tc>
          <w:tcPr>
            <w:shd w:val="clear" w:color="auto" w:fill="auto"/>
            <w:tcBorders>
              <w:top w:val="single" w:color="000000" w:sz="2" w:space="0"/>
              <w:left w:val="single" w:color="000000" w:sz="2" w:space="0"/>
              <w:bottom w:val="single" w:color="000000" w:sz="2" w:space="0"/>
              <w:right w:val="single" w:color="000000" w:sz="2" w:space="0"/>
            </w:tcBorders>
            <w:tcW w:w="4656" w:type="dxa"/>
            <w:vAlign w:val="center"/>
            <w:textDirection w:val="lrTb"/>
            <w:noWrap w:val="false"/>
          </w:tcPr>
          <w:p>
            <w:pPr>
              <w:pStyle w:val="801"/>
              <w:widowControl w:val="false"/>
              <w:pBdr/>
              <w:bidi w:val="false"/>
              <w:spacing w:after="0" w:before="0" w:line="240" w:lineRule="auto"/>
              <w:ind w:firstLine="0" w:left="0"/>
              <w:jc w:val="center"/>
              <w:rPr>
                <w:rFonts w:ascii="Calibri" w:hAnsi="Calibri" w:eastAsia="Calibri" w:cs="Calibri"/>
                <w:color w:val="000000"/>
                <w:sz w:val="10"/>
                <w:szCs w:val="10"/>
              </w:rPr>
            </w:pPr>
            <w:r>
              <w:rPr>
                <w:rFonts w:ascii="Calibri" w:hAnsi="Calibri" w:eastAsia="Calibri" w:cs="Calibri"/>
                <w:color w:val="000000"/>
                <w:sz w:val="20"/>
                <w:szCs w:val="20"/>
              </w:rPr>
              <w:t xml:space="preserve">RESPONSÁVEL</w:t>
            </w:r>
            <w:r>
              <w:rPr>
                <w:rFonts w:ascii="Calibri" w:hAnsi="Calibri" w:eastAsia="Calibri" w:cs="Calibri"/>
                <w:color w:val="000000"/>
                <w:sz w:val="10"/>
                <w:szCs w:val="10"/>
              </w:rPr>
            </w:r>
          </w:p>
        </w:tc>
      </w:tr>
      <w:tr>
        <w:trPr>
          <w:trHeight w:val="240"/>
        </w:trPr>
        <w:tc>
          <w:tcPr>
            <w:shd w:val="clear" w:color="auto" w:fill="auto"/>
            <w:tcBorders>
              <w:top w:val="single" w:color="000000" w:sz="2" w:space="0"/>
              <w:left w:val="single" w:color="000000" w:sz="2" w:space="0"/>
              <w:bottom w:val="single" w:color="000000" w:sz="2" w:space="0"/>
              <w:right w:val="single" w:color="000000" w:sz="2" w:space="0"/>
            </w:tcBorders>
            <w:tcW w:w="4583" w:type="dxa"/>
            <w:vAlign w:val="center"/>
            <w:textDirection w:val="lrTb"/>
            <w:noWrap w:val="false"/>
          </w:tcPr>
          <w:p>
            <w:pPr>
              <w:pStyle w:val="801"/>
              <w:widowControl w:val="false"/>
              <w:pBdr/>
              <w:spacing w:after="0" w:before="0" w:line="240" w:lineRule="auto"/>
              <w:ind w:firstLine="0" w:left="0"/>
              <w:jc w:val="center"/>
              <w:rPr>
                <w:rFonts w:ascii="Calibri" w:hAnsi="Calibri" w:eastAsia="Calibri" w:cs="Calibri"/>
                <w:b/>
                <w:bCs/>
                <w:color w:val="000000"/>
                <w:sz w:val="18"/>
                <w:szCs w:val="18"/>
                <w:highlight w:val="white"/>
              </w:rPr>
            </w:pPr>
            <w:r>
              <w:rPr>
                <w:rFonts w:ascii="Calibri" w:hAnsi="Calibri" w:eastAsia="Calibri" w:cs="Calibri"/>
                <w:b/>
                <w:bCs/>
                <w:color w:val="000000"/>
                <w:sz w:val="18"/>
                <w:szCs w:val="18"/>
                <w:shd w:val="clear" w:color="auto" w:fill="ffffff"/>
              </w:rPr>
              <w:t xml:space="preserve">Secretário Municipal de Saúde ( Interino)</w:t>
            </w:r>
            <w:r>
              <w:rPr>
                <w:rFonts w:ascii="Calibri" w:hAnsi="Calibri" w:eastAsia="Calibri" w:cs="Calibri"/>
                <w:b/>
                <w:bCs/>
                <w:color w:val="000000"/>
                <w:sz w:val="18"/>
                <w:szCs w:val="18"/>
                <w:highlight w:val="white"/>
              </w:rPr>
            </w:r>
          </w:p>
          <w:p>
            <w:pPr>
              <w:pStyle w:val="801"/>
              <w:widowControl w:val="false"/>
              <w:pBdr/>
              <w:bidi w:val="false"/>
              <w:spacing w:after="0" w:before="0" w:line="240" w:lineRule="auto"/>
              <w:ind w:firstLine="0" w:left="0"/>
              <w:jc w:val="center"/>
              <w:rPr>
                <w:rFonts w:ascii="Calibri" w:hAnsi="Calibri" w:eastAsia="Calibri" w:cs="Calibri"/>
                <w:color w:val="000000"/>
                <w:sz w:val="8"/>
                <w:szCs w:val="8"/>
              </w:rPr>
            </w:pPr>
            <w:r>
              <w:rPr>
                <w:rFonts w:ascii="Calibri" w:hAnsi="Calibri" w:eastAsia="Calibri" w:cs="Calibri"/>
                <w:color w:val="000000"/>
                <w:sz w:val="8"/>
                <w:szCs w:val="8"/>
              </w:rPr>
            </w:r>
            <w:r>
              <w:rPr>
                <w:rFonts w:ascii="Calibri" w:hAnsi="Calibri" w:eastAsia="Calibri" w:cs="Calibri"/>
                <w:color w:val="000000"/>
                <w:sz w:val="8"/>
                <w:szCs w:val="8"/>
              </w:rPr>
            </w:r>
          </w:p>
        </w:tc>
        <w:tc>
          <w:tcPr>
            <w:shd w:val="clear" w:color="auto" w:fill="auto"/>
            <w:tcBorders>
              <w:top w:val="single" w:color="000000" w:sz="2" w:space="0"/>
              <w:left w:val="single" w:color="000000" w:sz="2" w:space="0"/>
              <w:bottom w:val="single" w:color="000000" w:sz="2" w:space="0"/>
              <w:right w:val="single" w:color="000000" w:sz="2" w:space="0"/>
            </w:tcBorders>
            <w:tcW w:w="4656" w:type="dxa"/>
            <w:vAlign w:val="center"/>
            <w:textDirection w:val="lrTb"/>
            <w:noWrap w:val="false"/>
          </w:tcPr>
          <w:p>
            <w:pPr>
              <w:pStyle w:val="801"/>
              <w:widowControl w:val="false"/>
              <w:pBdr/>
              <w:spacing w:after="0" w:before="0" w:line="240" w:lineRule="auto"/>
              <w:ind w:firstLine="0" w:left="0"/>
              <w:jc w:val="center"/>
              <w:rPr>
                <w:rFonts w:ascii="Calibri" w:hAnsi="Calibri" w:eastAsia="Calibri" w:cs="Calibri"/>
                <w:b/>
                <w:bCs/>
                <w:color w:val="000000"/>
                <w:sz w:val="18"/>
                <w:szCs w:val="18"/>
              </w:rPr>
            </w:pPr>
            <w:r>
              <w:rPr>
                <w:rFonts w:ascii="Calibri" w:hAnsi="Calibri" w:eastAsia="Calibri" w:cs="Calibri"/>
                <w:b/>
                <w:bCs/>
                <w:color w:val="000000"/>
                <w:sz w:val="18"/>
                <w:szCs w:val="18"/>
              </w:rPr>
              <w:t xml:space="preserve">MYKAELL THIAGO DOS SANTOS VITORINO BANDEIRA</w:t>
            </w:r>
            <w:r>
              <w:rPr>
                <w:rFonts w:ascii="Calibri" w:hAnsi="Calibri" w:eastAsia="Calibri" w:cs="Calibri"/>
                <w:b/>
                <w:bCs/>
                <w:color w:val="000000"/>
                <w:sz w:val="18"/>
                <w:szCs w:val="18"/>
              </w:rPr>
            </w:r>
          </w:p>
          <w:p>
            <w:pPr>
              <w:pStyle w:val="801"/>
              <w:widowControl w:val="false"/>
              <w:pBdr/>
              <w:bidi w:val="false"/>
              <w:spacing w:after="0" w:before="0" w:line="240" w:lineRule="auto"/>
              <w:ind w:firstLine="0" w:left="0"/>
              <w:jc w:val="center"/>
              <w:rPr>
                <w:rFonts w:ascii="Calibri" w:hAnsi="Calibri" w:eastAsia="Calibri" w:cs="Calibri"/>
                <w:color w:val="000000"/>
                <w:sz w:val="18"/>
                <w:szCs w:val="18"/>
              </w:rPr>
            </w:pPr>
            <w:r>
              <w:rPr>
                <w:rFonts w:ascii="Calibri" w:hAnsi="Calibri" w:eastAsia="Calibri" w:cs="Calibri"/>
                <w:color w:val="000000"/>
                <w:sz w:val="18"/>
                <w:szCs w:val="18"/>
              </w:rPr>
            </w:r>
            <w:r>
              <w:rPr>
                <w:rFonts w:ascii="Calibri" w:hAnsi="Calibri" w:eastAsia="Calibri" w:cs="Calibri"/>
                <w:color w:val="000000"/>
                <w:sz w:val="18"/>
                <w:szCs w:val="18"/>
              </w:rPr>
            </w:r>
          </w:p>
        </w:tc>
      </w:tr>
    </w:tbl>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t xml:space="preserve">5.2. DA(S) DOTAÇÃO(ÕES) ORÇAMENTÁRIA(S):</w:t>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b/>
          <w:bCs/>
          <w:color w:val="231f20"/>
          <w:sz w:val="21"/>
          <w:szCs w:val="21"/>
        </w:rPr>
      </w:pPr>
      <w:r>
        <w:rPr>
          <w:rFonts w:ascii="Arial" w:hAnsi="Arial" w:eastAsia="Arial" w:cs="Arial"/>
          <w:b/>
          <w:bCs/>
          <w:color w:val="231f20"/>
          <w:sz w:val="20"/>
          <w:szCs w:val="20"/>
        </w:rPr>
        <w:t xml:space="preserve">5</w:t>
      </w:r>
      <w:r>
        <w:rPr>
          <w:rFonts w:ascii="Arial" w:hAnsi="Arial" w:eastAsia="Arial" w:cs="Arial"/>
          <w:b/>
          <w:bCs/>
          <w:color w:val="231f20"/>
          <w:sz w:val="20"/>
          <w:szCs w:val="20"/>
        </w:rPr>
        <w:t xml:space="preserve">.2.1. Na licitação para registro de preços não é necessário indicar a dotação orçamentária ou qualquer outra informação da origem dos recursos orçamentários, que somente serão exigidas para a formalização do contrato ou outro instrumento hábil. (Art. 299, </w:t>
      </w:r>
      <w:r>
        <w:rPr>
          <w:rFonts w:ascii="Arial" w:hAnsi="Arial" w:eastAsia="Arial" w:cs="Arial"/>
          <w:b/>
          <w:bCs/>
          <w:color w:val="231f20"/>
          <w:sz w:val="21"/>
          <w:szCs w:val="21"/>
        </w:rPr>
        <w:t xml:space="preserve">§2º do </w:t>
      </w:r>
      <w:r>
        <w:rPr>
          <w:rFonts w:ascii="Arial" w:hAnsi="Arial" w:eastAsia="Arial" w:cs="Arial"/>
          <w:b/>
          <w:bCs/>
          <w:color w:val="231f20"/>
          <w:sz w:val="20"/>
          <w:szCs w:val="20"/>
        </w:rPr>
        <w:t xml:space="preserve">Decreto Municipal 11.685/2023)</w:t>
      </w:r>
      <w:r>
        <w:rPr>
          <w:rFonts w:ascii="Arial" w:hAnsi="Arial" w:eastAsia="Arial" w:cs="Arial"/>
          <w:b/>
          <w:bCs/>
          <w:color w:val="231f20"/>
          <w:sz w:val="21"/>
          <w:szCs w:val="21"/>
        </w:rPr>
      </w:r>
    </w:p>
    <w:p>
      <w:pPr>
        <w:pStyle w:val="801"/>
        <w:pBdr/>
        <w:bidi w:val="false"/>
        <w:spacing w:after="0" w:before="0" w:line="240" w:lineRule="auto"/>
        <w:ind w:firstLine="0" w:left="0"/>
        <w:jc w:val="both"/>
        <w:rPr>
          <w:rFonts w:ascii="Arial" w:hAnsi="Arial" w:eastAsia="Arial" w:cs="Arial"/>
          <w:b/>
          <w:bCs/>
          <w:color w:val="231f20"/>
          <w:sz w:val="21"/>
          <w:szCs w:val="21"/>
        </w:rPr>
      </w:pPr>
      <w:r>
        <w:rPr>
          <w:rFonts w:ascii="Arial" w:hAnsi="Arial" w:eastAsia="Arial" w:cs="Arial"/>
          <w:b/>
          <w:bCs/>
          <w:color w:val="231f20"/>
          <w:sz w:val="21"/>
          <w:szCs w:val="21"/>
        </w:rPr>
      </w:r>
      <w:r>
        <w:rPr>
          <w:rFonts w:ascii="Arial" w:hAnsi="Arial" w:eastAsia="Arial" w:cs="Arial"/>
          <w:b/>
          <w:bCs/>
          <w:color w:val="231f20"/>
          <w:sz w:val="21"/>
          <w:szCs w:val="21"/>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t xml:space="preserve">CLÁUSULA SEXTA – DO SISTEMA DO REGISTRO DE PREÇOS:</w:t>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6.1.</w:t>
      </w:r>
      <w:r>
        <w:rPr>
          <w:rFonts w:ascii="Arial" w:hAnsi="Arial" w:eastAsia="Arial" w:cs="Arial"/>
          <w:color w:val="231f20"/>
          <w:sz w:val="20"/>
          <w:szCs w:val="20"/>
        </w:rPr>
        <w:t xml:space="preserve"> O Sistema de Registro de Preços regula-se pelas normas e procedimentos previstos na Lei Federal nº 14.133/21, no Decreto Municipal n° 11.685/2023 e nas demais normas complementares.</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bookmarkStart w:id="97" w:name="_30j0zll"/>
      <w:r/>
      <w:bookmarkEnd w:id="97"/>
      <w:r>
        <w:rPr>
          <w:rFonts w:ascii="Arial" w:hAnsi="Arial" w:eastAsia="Arial" w:cs="Arial"/>
          <w:b/>
          <w:bCs/>
          <w:color w:val="231f20"/>
          <w:sz w:val="20"/>
          <w:szCs w:val="20"/>
        </w:rPr>
        <w:t xml:space="preserve">6.2.</w:t>
      </w:r>
      <w:r>
        <w:rPr>
          <w:rFonts w:ascii="Arial" w:hAnsi="Arial" w:eastAsia="Arial" w:cs="Arial"/>
          <w:color w:val="231f20"/>
          <w:sz w:val="20"/>
          <w:szCs w:val="20"/>
        </w:rPr>
        <w:t xml:space="preserve"> Uma vez registrados o(s) preço(s), a Administração poderá convocar o Detentor a fornecer o(s) produto(s) respectivo(s), na forma e condições fixadas no edital, anexos e nesta ARP.</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6.3.</w:t>
      </w:r>
      <w:r>
        <w:rPr>
          <w:rFonts w:ascii="Arial" w:hAnsi="Arial" w:eastAsia="Arial" w:cs="Arial"/>
          <w:color w:val="231f20"/>
          <w:sz w:val="20"/>
          <w:szCs w:val="20"/>
        </w:rPr>
        <w:t xml:space="preserve"> A existência de preço(s) registrado</w:t>
      </w:r>
      <w:r>
        <w:rPr>
          <w:rFonts w:ascii="Arial" w:hAnsi="Arial" w:eastAsia="Arial" w:cs="Arial"/>
          <w:color w:val="231f20"/>
          <w:sz w:val="20"/>
          <w:szCs w:val="20"/>
        </w:rPr>
        <w:t xml:space="preserve">(s) implicará compromisso de fornecimento nas condições estabelecidas no instrumento convocatório e na sua proposta, mas não obrigará a contratação, facultada a realização de licitação específica para a aquisição pretendida, desde que devidamente motivada.</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6.4.</w:t>
      </w:r>
      <w:r>
        <w:rPr>
          <w:rFonts w:ascii="Arial" w:hAnsi="Arial" w:eastAsia="Arial" w:cs="Arial"/>
          <w:color w:val="231f20"/>
          <w:sz w:val="20"/>
          <w:szCs w:val="20"/>
        </w:rPr>
        <w:t xml:space="preserve"> É vedada a aquisição do(s) produto(s) por valor(es) superior(es) ao(s) registrado(s) vigente(s).</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6.5.</w:t>
      </w:r>
      <w:r>
        <w:rPr>
          <w:rFonts w:ascii="Arial" w:hAnsi="Arial" w:eastAsia="Arial" w:cs="Arial"/>
          <w:color w:val="231f20"/>
          <w:sz w:val="20"/>
          <w:szCs w:val="20"/>
        </w:rPr>
        <w:t xml:space="preserve"> O Detentor fica obrigado a atender a todos os pedidos de fornecimento efetuados durante a vigência do Registro de Preços.</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6.6</w:t>
      </w:r>
      <w:r>
        <w:rPr>
          <w:rFonts w:ascii="Arial" w:hAnsi="Arial" w:eastAsia="Arial" w:cs="Arial"/>
          <w:color w:val="231f20"/>
          <w:sz w:val="20"/>
          <w:szCs w:val="20"/>
        </w:rPr>
        <w:t xml:space="preserve">. O Detentor deverá garantir a qualidade do(s) produto(s) entregue(s) mesmo após o vencimento da ARP.</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t xml:space="preserve">CLÁUSULA SÉTIMA – DA EXECUÇÃO DA ATA:</w:t>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7.1.</w:t>
      </w:r>
      <w:r>
        <w:rPr>
          <w:rFonts w:ascii="Arial" w:hAnsi="Arial" w:eastAsia="Arial" w:cs="Arial"/>
          <w:color w:val="231f20"/>
          <w:sz w:val="20"/>
          <w:szCs w:val="20"/>
        </w:rPr>
        <w:t xml:space="preserve"> A contratação do objeto licitado será efetivada mediante formalização de contrato, vinculado à presente Ata de Registro de Preços e em conformidade com a legislação pertinente, bem como Decreto Municipal nº 11.685/2023.</w:t>
      </w:r>
      <w:r>
        <w:rPr>
          <w:rFonts w:ascii="Arial" w:hAnsi="Arial" w:eastAsia="Arial" w:cs="Arial"/>
          <w:color w:val="231f20"/>
          <w:sz w:val="20"/>
          <w:szCs w:val="20"/>
        </w:rPr>
      </w:r>
    </w:p>
    <w:p>
      <w:pPr>
        <w:pStyle w:val="801"/>
        <w:pBdr/>
        <w:bidi w:val="false"/>
        <w:spacing w:after="0" w:before="0" w:line="360" w:lineRule="auto"/>
        <w:ind w:hanging="426" w:left="426"/>
        <w:jc w:val="both"/>
        <w:rPr>
          <w:rFonts w:ascii="TimesNewRoman" w:hAnsi="TimesNewRoman" w:eastAsia="TimesNewRoman" w:cs="TimesNewRoman"/>
          <w:sz w:val="24"/>
          <w:szCs w:val="24"/>
        </w:rPr>
      </w:pPr>
      <w:r>
        <w:rPr>
          <w:rFonts w:ascii="TimesNewRoman" w:hAnsi="TimesNewRoman" w:eastAsia="TimesNewRoman" w:cs="TimesNewRoman"/>
          <w:sz w:val="24"/>
          <w:szCs w:val="24"/>
        </w:rPr>
      </w:r>
      <w:r>
        <w:rPr>
          <w:rFonts w:ascii="TimesNewRoman" w:hAnsi="TimesNewRoman" w:eastAsia="TimesNewRoman" w:cs="TimesNewRoman"/>
          <w:sz w:val="24"/>
          <w:szCs w:val="24"/>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7.2.</w:t>
      </w:r>
      <w:r>
        <w:rPr>
          <w:rFonts w:ascii="Arial" w:hAnsi="Arial" w:eastAsia="Arial" w:cs="Arial"/>
          <w:color w:val="231f20"/>
          <w:sz w:val="20"/>
          <w:szCs w:val="20"/>
        </w:rPr>
        <w:t xml:space="preserve"> Após autorização, a Gerência ................. ou equivalente de cada um dos Órgãos Participantes do Registro encaminhará Nota de Empenho ou outro instrumento equivalente ao Detentor da ARP, via e-mail ou outro meio de comunicação eficaz.</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7.2.1.</w:t>
      </w:r>
      <w:r>
        <w:rPr>
          <w:rFonts w:ascii="Arial" w:hAnsi="Arial" w:eastAsia="Arial" w:cs="Arial"/>
          <w:color w:val="231f20"/>
          <w:sz w:val="20"/>
          <w:szCs w:val="20"/>
        </w:rPr>
        <w:t xml:space="preserve"> A comprovação de que o Detentor recebeu a Nota de Empenho ou outro instrumento equivalente deverá ocorrer via e-mail ou outro meio de comunicação eficaz.</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7.3.</w:t>
      </w:r>
      <w:r>
        <w:rPr>
          <w:rFonts w:ascii="Arial" w:hAnsi="Arial" w:eastAsia="Arial" w:cs="Arial"/>
          <w:color w:val="231f20"/>
          <w:sz w:val="20"/>
          <w:szCs w:val="20"/>
        </w:rPr>
        <w:t xml:space="preserve"> Na hipótese de as Gerências não conseguirem um meio eficaz para envio da Nota de Empenho</w:t>
      </w:r>
      <w:r>
        <w:rPr>
          <w:rFonts w:ascii="Arial" w:hAnsi="Arial" w:eastAsia="Arial" w:cs="Arial"/>
          <w:color w:val="231f20"/>
          <w:sz w:val="20"/>
          <w:szCs w:val="20"/>
        </w:rPr>
        <w:t xml:space="preserve"> ou outro instrumento equivalente ao Detentor, deverá ser publicado um aviso no Diário Oficial do Município - DIORONDON, para que o Detentor retire a Nota de Empenho ou outro instrumento hábil no prazo máximo de 03 (três) dias úteis contados da convocação.</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7.4.</w:t>
      </w:r>
      <w:r>
        <w:rPr>
          <w:rFonts w:ascii="Arial" w:hAnsi="Arial" w:eastAsia="Arial" w:cs="Arial"/>
          <w:color w:val="231f20"/>
          <w:sz w:val="20"/>
          <w:szCs w:val="20"/>
        </w:rPr>
        <w:t xml:space="preserve"> A critério da Gerência solicitante, quando se fizer necessária a verificação </w:t>
      </w:r>
      <w:r>
        <w:rPr>
          <w:rFonts w:ascii="Arial" w:hAnsi="Arial" w:eastAsia="Arial" w:cs="Arial"/>
          <w:color w:val="231f20"/>
          <w:sz w:val="20"/>
          <w:szCs w:val="20"/>
        </w:rPr>
        <w:t xml:space="preserve">da qualidade e do atendimento às legislações específicas pertinentes, a Administração determinará as análises necessárias e prazos para a entrega do(s) produto(s), com ônus para o Detentor, ficando suspenso o pagamento da Nota Fiscal/Fatura correspondente.</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t xml:space="preserve">CLÁUSULA OITAVA – DOS PRAZOS, CONDIÇÕES DE ENTREGA, ACONDICIONAMENTO E TRANSPORTE</w:t>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8.1.</w:t>
      </w:r>
      <w:r>
        <w:rPr>
          <w:rFonts w:ascii="Arial" w:hAnsi="Arial" w:eastAsia="Arial" w:cs="Arial"/>
          <w:color w:val="231f20"/>
          <w:sz w:val="20"/>
          <w:szCs w:val="20"/>
        </w:rPr>
        <w:t xml:space="preserve"> As regras referentes aos prazos, condições de entrega, acondimento, transporte e os locais de entrega, constam no Termo de Referência. </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t xml:space="preserve">CLÁUSULA NONA – DO RECEBIMENTO DO(S) PRODUTO(S):</w:t>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9.1.</w:t>
      </w:r>
      <w:r>
        <w:rPr>
          <w:rFonts w:ascii="Arial" w:hAnsi="Arial" w:eastAsia="Arial" w:cs="Arial"/>
          <w:color w:val="231f20"/>
          <w:sz w:val="20"/>
          <w:szCs w:val="20"/>
        </w:rPr>
        <w:t xml:space="preserve"> As regras referentes ao recebimento do(s) produto(s) constam no Termo de Referência.</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b/>
          <w:bCs/>
          <w:color w:val="231f20"/>
          <w:sz w:val="20"/>
          <w:szCs w:val="20"/>
        </w:rPr>
      </w:pPr>
      <w:r>
        <w:rPr>
          <w:rFonts w:ascii="Arial" w:hAnsi="Arial" w:eastAsia="Arial" w:cs="Arial"/>
          <w:b/>
          <w:bCs/>
          <w:color w:val="231f20"/>
          <w:sz w:val="20"/>
          <w:szCs w:val="20"/>
        </w:rPr>
        <w:t xml:space="preserve">CLÁUSULA DÉCIMA – DAS CONDIÇÕES DE PAGAMENTO:</w:t>
      </w:r>
      <w:r>
        <w:rPr>
          <w:rFonts w:ascii="Arial" w:hAnsi="Arial" w:eastAsia="Arial" w:cs="Arial"/>
          <w:b/>
          <w:bCs/>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10.1.</w:t>
      </w:r>
      <w:r>
        <w:rPr>
          <w:rFonts w:ascii="Arial" w:hAnsi="Arial" w:eastAsia="Arial" w:cs="Arial"/>
          <w:color w:val="231f20"/>
          <w:sz w:val="20"/>
          <w:szCs w:val="20"/>
        </w:rPr>
        <w:t xml:space="preserve"> As regras referentes às condições de pagamento constam no Termo de Referência.</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b/>
          <w:bCs/>
          <w:color w:val="000000"/>
          <w:sz w:val="20"/>
          <w:szCs w:val="20"/>
        </w:rPr>
      </w:pPr>
      <w:r>
        <w:rPr>
          <w:rFonts w:ascii="Arial" w:hAnsi="Arial" w:eastAsia="Arial" w:cs="Arial"/>
          <w:b/>
          <w:bCs/>
          <w:color w:val="000000"/>
          <w:sz w:val="20"/>
          <w:szCs w:val="20"/>
        </w:rPr>
        <w:t xml:space="preserve">CLÁUSULA DÉCIMA PRIMEIRA – DA ALTERAÇÃO DE MARCA E DE PREÇO:</w:t>
      </w:r>
      <w:r>
        <w:rPr>
          <w:rFonts w:ascii="Arial" w:hAnsi="Arial" w:eastAsia="Arial" w:cs="Arial"/>
          <w:b/>
          <w:bCs/>
          <w:color w:val="000000"/>
          <w:sz w:val="20"/>
          <w:szCs w:val="20"/>
        </w:rPr>
      </w:r>
    </w:p>
    <w:p>
      <w:pPr>
        <w:pStyle w:val="801"/>
        <w:pBdr/>
        <w:bidi w:val="false"/>
        <w:spacing w:after="0" w:before="0" w:line="240" w:lineRule="auto"/>
        <w:ind w:firstLine="0" w:left="0"/>
        <w:jc w:val="both"/>
        <w:rPr>
          <w:rFonts w:ascii="TimesNewRoman" w:hAnsi="TimesNewRoman" w:eastAsia="TimesNewRoman" w:cs="TimesNewRoman"/>
          <w:b/>
          <w:bCs/>
          <w:sz w:val="24"/>
          <w:szCs w:val="24"/>
        </w:rPr>
      </w:pPr>
      <w:r>
        <w:rPr>
          <w:rFonts w:ascii="TimesNewRoman" w:hAnsi="TimesNewRoman" w:eastAsia="TimesNewRoman" w:cs="TimesNewRoman"/>
          <w:b/>
          <w:bCs/>
          <w:sz w:val="24"/>
          <w:szCs w:val="24"/>
        </w:rPr>
      </w:r>
      <w:r>
        <w:rPr>
          <w:rFonts w:ascii="TimesNewRoman" w:hAnsi="TimesNewRoman" w:eastAsia="TimesNewRoman" w:cs="TimesNewRoman"/>
          <w:b/>
          <w:bCs/>
          <w:sz w:val="24"/>
          <w:szCs w:val="24"/>
        </w:rPr>
      </w:r>
    </w:p>
    <w:p>
      <w:pPr>
        <w:pStyle w:val="801"/>
        <w:pBdr/>
        <w:bidi w:val="false"/>
        <w:spacing w:after="0" w:before="0" w:line="240" w:lineRule="auto"/>
        <w:ind w:firstLine="0" w:left="0"/>
        <w:jc w:val="both"/>
        <w:rPr>
          <w:rFonts w:ascii="TimesNewRoman" w:hAnsi="TimesNewRoman" w:eastAsia="TimesNewRoman" w:cs="TimesNewRoman"/>
          <w:sz w:val="24"/>
          <w:szCs w:val="24"/>
        </w:rPr>
      </w:pPr>
      <w:r>
        <w:rPr>
          <w:rFonts w:ascii="Arial" w:hAnsi="Arial" w:eastAsia="Arial" w:cs="Arial"/>
          <w:b/>
          <w:bCs/>
          <w:color w:val="231f20"/>
          <w:sz w:val="20"/>
          <w:szCs w:val="20"/>
        </w:rPr>
        <w:t xml:space="preserve">11.1.</w:t>
      </w:r>
      <w:r>
        <w:rPr>
          <w:rFonts w:ascii="Arial" w:hAnsi="Arial" w:eastAsia="Arial" w:cs="Arial"/>
          <w:color w:val="231f20"/>
          <w:sz w:val="20"/>
          <w:szCs w:val="20"/>
        </w:rPr>
        <w:t xml:space="preserve">  A ARP poderá ser alterada mediante a substituição de marca nas seguintes condições:</w:t>
      </w:r>
      <w:r>
        <w:rPr>
          <w:rFonts w:ascii="TimesNewRoman" w:hAnsi="TimesNewRoman" w:eastAsia="TimesNewRoman" w:cs="TimesNewRoman"/>
          <w:sz w:val="24"/>
          <w:szCs w:val="24"/>
        </w:rPr>
      </w:r>
    </w:p>
    <w:p>
      <w:pPr>
        <w:pStyle w:val="801"/>
        <w:pBdr/>
        <w:bidi w:val="false"/>
        <w:spacing w:after="0" w:before="0" w:line="240" w:lineRule="auto"/>
        <w:ind w:firstLine="0" w:left="0"/>
        <w:jc w:val="both"/>
        <w:rPr>
          <w:rFonts w:ascii="Arial" w:hAnsi="Arial" w:eastAsia="Arial" w:cs="Arial"/>
          <w:color w:val="231f20"/>
          <w:sz w:val="20"/>
          <w:szCs w:val="20"/>
        </w:rPr>
      </w:pPr>
      <w:r>
        <w:rPr>
          <w:rFonts w:ascii="TimesNewRoman" w:hAnsi="TimesNewRoman" w:eastAsia="TimesNewRoman" w:cs="TimesNewRoman"/>
          <w:color w:val="231f20"/>
          <w:sz w:val="24"/>
          <w:szCs w:val="24"/>
        </w:rPr>
        <w:t xml:space="preserve"> </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I </w:t>
      </w:r>
      <w:r>
        <w:rPr>
          <w:rFonts w:ascii="Arial" w:hAnsi="Arial" w:eastAsia="Arial" w:cs="Arial"/>
          <w:color w:val="231f20"/>
          <w:sz w:val="20"/>
          <w:szCs w:val="20"/>
        </w:rPr>
        <w:t xml:space="preserve">- Por solicitação do Órgão ou da Entidade Gerenciadora, se comprovado que a marca não mais atende às especificações exigidas ou se encontra fora da legislação aplicável;</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II</w:t>
      </w:r>
      <w:r>
        <w:rPr>
          <w:rFonts w:ascii="Arial" w:hAnsi="Arial" w:eastAsia="Arial" w:cs="Arial"/>
          <w:color w:val="231f20"/>
          <w:sz w:val="20"/>
          <w:szCs w:val="20"/>
        </w:rPr>
        <w:t xml:space="preserve"> - Por requerimento do Detentor, que deve ser apreciado pelo Órgão ou Entidade Gerenciadora, em hipótese que comprove a impossibilidade de fornecimento.</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TimesNewRoman" w:hAnsi="TimesNewRoman" w:eastAsia="TimesNewRoman" w:cs="TimesNewRoman"/>
          <w:color w:val="231f20"/>
          <w:sz w:val="24"/>
          <w:szCs w:val="24"/>
        </w:rPr>
        <w:t xml:space="preserve"> </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11.1.1.</w:t>
      </w:r>
      <w:r>
        <w:rPr>
          <w:rFonts w:ascii="Arial" w:hAnsi="Arial" w:eastAsia="Arial" w:cs="Arial"/>
          <w:color w:val="231f20"/>
          <w:sz w:val="20"/>
          <w:szCs w:val="20"/>
        </w:rPr>
        <w:t xml:space="preserve"> O Órgão ou Entidade Gerenciadora somente poderá aquiescer com a substituição requerida pelo Detentor se comprovadamente houver igualdade de condições ou vantagem para o interesse público.</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b/>
          <w:bCs/>
          <w:color w:val="231f20"/>
          <w:sz w:val="20"/>
          <w:szCs w:val="20"/>
        </w:rPr>
      </w:pPr>
      <w:r>
        <w:rPr>
          <w:rFonts w:ascii="Arial" w:hAnsi="Arial" w:eastAsia="Arial" w:cs="Arial"/>
          <w:b/>
          <w:bCs/>
          <w:color w:val="231f20"/>
          <w:sz w:val="20"/>
          <w:szCs w:val="20"/>
        </w:rPr>
      </w:r>
      <w:r>
        <w:rPr>
          <w:rFonts w:ascii="Arial" w:hAnsi="Arial" w:eastAsia="Arial" w:cs="Arial"/>
          <w:b/>
          <w:bCs/>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11.1.2.</w:t>
      </w:r>
      <w:r>
        <w:rPr>
          <w:rFonts w:ascii="Arial" w:hAnsi="Arial" w:eastAsia="Arial" w:cs="Arial"/>
          <w:color w:val="231f20"/>
          <w:sz w:val="20"/>
          <w:szCs w:val="20"/>
        </w:rPr>
        <w:t xml:space="preserve"> A substituição de marca implicará em nova análise do produto, conforme previsto no edital, anexos e na legislação aplicável. </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11.1.3.</w:t>
      </w:r>
      <w:r>
        <w:rPr>
          <w:rFonts w:ascii="Arial" w:hAnsi="Arial" w:eastAsia="Arial" w:cs="Arial"/>
          <w:color w:val="231f20"/>
          <w:sz w:val="20"/>
          <w:szCs w:val="20"/>
        </w:rPr>
        <w:t xml:space="preserve"> A substituição de marca deverá ser publicada obrigatoriamente no DIORONDON.</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t xml:space="preserve">CLÁUSULA DÉCIMA SEGUNDA – DA PESQUISA DE PREÇOS:</w:t>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12.1.</w:t>
      </w:r>
      <w:r>
        <w:rPr>
          <w:rFonts w:ascii="Arial" w:hAnsi="Arial" w:eastAsia="Arial" w:cs="Arial"/>
          <w:sz w:val="20"/>
          <w:szCs w:val="20"/>
        </w:rPr>
        <w:t xml:space="preserve">Os requisitos que utilizamos para a realização de pesquisa de preços com intenção na aquisição do objeto deste Term</w:t>
      </w:r>
      <w:r>
        <w:rPr>
          <w:rFonts w:ascii="Arial" w:hAnsi="Arial" w:eastAsia="Arial" w:cs="Arial"/>
          <w:sz w:val="20"/>
          <w:szCs w:val="20"/>
        </w:rPr>
        <w:t xml:space="preserve">o Referencial está seguindo o contexto das normativas estabelecidas pela Lei 14.133/2021 e pela Instrução Normativa 65/2021 SEGES/ME. Para tal descrevemos abaixo cada um dos requisitos que compõem a estimativa de preços levantadas e suas formas de cotação.</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pPr>
      <w:r>
        <w:rPr>
          <w:rFonts w:ascii="Arial" w:hAnsi="Arial" w:eastAsia="Arial" w:cs="Arial"/>
          <w:b/>
          <w:bCs/>
          <w:sz w:val="20"/>
          <w:szCs w:val="20"/>
        </w:rPr>
        <w:t xml:space="preserve">12.2.</w:t>
      </w:r>
      <w:r>
        <w:rPr>
          <w:rFonts w:ascii="Arial" w:hAnsi="Arial" w:eastAsia="Arial" w:cs="Arial"/>
          <w:color w:val="ff0000"/>
          <w:sz w:val="20"/>
          <w:szCs w:val="20"/>
        </w:rPr>
        <w:t xml:space="preserve"> </w:t>
      </w:r>
      <w:r>
        <w:rPr>
          <w:rFonts w:ascii="Arial" w:hAnsi="Arial" w:eastAsia="Arial" w:cs="Arial"/>
          <w:sz w:val="20"/>
          <w:szCs w:val="20"/>
        </w:rPr>
        <w:t xml:space="preserve">A estimativa dos valores unitários citados no Termo Referencial bem como o valor total global da locação e  da aquisi</w:t>
      </w:r>
      <w:r>
        <w:rPr>
          <w:rFonts w:ascii="Arial" w:hAnsi="Arial" w:eastAsia="Arial" w:cs="Arial"/>
          <w:sz w:val="20"/>
          <w:szCs w:val="20"/>
        </w:rPr>
        <w:t xml:space="preserve">ção de bens de consumo  (constam na planilhas do item 11-ESTIMATIVAS DO VALOR DA CONTRATAÇÃO); foram obtidos através de pesquisa de preços onde utilizamos como métodos e fonte de pesquisas as seguintes ferramentas: plataforma de preços públicos TCE-Radar (</w:t>
      </w:r>
      <w:hyperlink r:id="rId50" w:tooltip="https://radardeprecos.tce.mt.gov.br/extensions/ radarcompraspublicas/panel.html" w:history="1">
        <w:r>
          <w:rPr>
            <w:rStyle w:val="950"/>
            <w:rFonts w:ascii="Arial" w:hAnsi="Arial" w:eastAsia="Arial" w:cs="Arial"/>
            <w:sz w:val="20"/>
            <w:szCs w:val="20"/>
          </w:rPr>
          <w:t xml:space="preserve">https://radardeprecos.tce.mt.gov.br/extensions/ radarcompraspublicas/panel.html</w:t>
        </w:r>
      </w:hyperlink>
      <w:r>
        <w:rPr>
          <w:rFonts w:ascii="Arial" w:hAnsi="Arial" w:eastAsia="Arial" w:cs="Arial"/>
          <w:sz w:val="20"/>
          <w:szCs w:val="20"/>
        </w:rPr>
        <w:t xml:space="preserve">); Painel de preços (https://paineldeprecos.planejamento.gov.br/) e Portal Nacional de Contratações Públicas-PNCP. </w:t>
      </w: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12.3.</w:t>
      </w:r>
      <w:r>
        <w:rPr>
          <w:rFonts w:ascii="Arial" w:hAnsi="Arial" w:eastAsia="Arial" w:cs="Arial"/>
          <w:sz w:val="20"/>
          <w:szCs w:val="20"/>
        </w:rPr>
        <w:t xml:space="preserve"> A identificação do(a) responsável pela pesquisa preços consta com os seguintes dados: nome completo; cargo bem como o número de matrícula em todas páginas com os orçamentos que compõem este termo referencial.</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t xml:space="preserve">CLÁUSULA DÉCIMA TERCEIRA – DAS OBRIGAÇÕES DO ÓRGÃO DETENTOR DA ATA:</w:t>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13.1.</w:t>
      </w:r>
      <w:r>
        <w:rPr>
          <w:rFonts w:ascii="Arial" w:hAnsi="Arial" w:eastAsia="Arial" w:cs="Arial"/>
          <w:color w:val="231f20"/>
          <w:sz w:val="20"/>
          <w:szCs w:val="20"/>
        </w:rPr>
        <w:t xml:space="preserve"> As obrigações do Órgão e do Detentor da Ata constam no Termo de Referência.</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t xml:space="preserve">CLÁUSULA DÉCIMA QUARTA – DO CANCELAMENTO DO REGISTRO DE PREÇOS:</w:t>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14.1.</w:t>
      </w:r>
      <w:r>
        <w:rPr>
          <w:rFonts w:ascii="Arial" w:hAnsi="Arial" w:eastAsia="Arial" w:cs="Arial"/>
          <w:color w:val="231f20"/>
          <w:sz w:val="20"/>
          <w:szCs w:val="20"/>
        </w:rPr>
        <w:t xml:space="preserve"> O Órgão ou Entidade Gerenciadora poderá cancelar o registro de preços do Detentor, total ou parcialmente, observados o contraditório e a ampla defesa, nos seguintes casos:</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t xml:space="preserve">I – Descumprimento parcial ou total, por parte do detentor, das condições da ARP;</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II </w:t>
      </w:r>
      <w:r>
        <w:rPr>
          <w:rFonts w:ascii="Arial" w:hAnsi="Arial" w:eastAsia="Arial" w:cs="Arial"/>
          <w:color w:val="231f20"/>
          <w:sz w:val="20"/>
          <w:szCs w:val="20"/>
        </w:rPr>
        <w:t xml:space="preserve">– Quando o detentor não atender à convocação para firmar as obrigações contratuais decorrentes do registro de preços, não retirar ou não aceitar o instrumento equivalente no prazo estabelecido pelo órgão ou entidade gerenciadora;</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III </w:t>
      </w:r>
      <w:r>
        <w:rPr>
          <w:rFonts w:ascii="Arial" w:hAnsi="Arial" w:eastAsia="Arial" w:cs="Arial"/>
          <w:color w:val="231f20"/>
          <w:sz w:val="20"/>
          <w:szCs w:val="20"/>
        </w:rPr>
        <w:t xml:space="preserve">– Nas hipóteses de inexecução parcial ou total do contrato decorrente da ARP;</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IV </w:t>
      </w:r>
      <w:r>
        <w:rPr>
          <w:rFonts w:ascii="Arial" w:hAnsi="Arial" w:eastAsia="Arial" w:cs="Arial"/>
          <w:color w:val="231f20"/>
          <w:sz w:val="20"/>
          <w:szCs w:val="20"/>
        </w:rPr>
        <w:t xml:space="preserve">– Nas hipóteses dos preços registrados não </w:t>
      </w:r>
      <w:r>
        <w:rPr>
          <w:rFonts w:ascii="Arial" w:hAnsi="Arial" w:eastAsia="Arial" w:cs="Arial"/>
          <w:color w:val="231f20"/>
          <w:sz w:val="20"/>
          <w:szCs w:val="20"/>
        </w:rPr>
        <w:t xml:space="preserve">estiverem compatíveis com os praticados no mercado e o detentor se recusar a adequá-los na forma solicitada pelo órgão ou pela entidade gerenciadora, prevista no edital e na ARP, observado o disposto nos arts. 309 e 310 do Decreto Municipal nº 11.685/2023;</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V </w:t>
      </w:r>
      <w:r>
        <w:rPr>
          <w:rFonts w:ascii="Arial" w:hAnsi="Arial" w:eastAsia="Arial" w:cs="Arial"/>
          <w:color w:val="231f20"/>
          <w:sz w:val="20"/>
          <w:szCs w:val="20"/>
        </w:rPr>
        <w:t xml:space="preserve">– Por razões de interesse público, reduzida a termo no processo;</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VI</w:t>
      </w:r>
      <w:r>
        <w:rPr>
          <w:rFonts w:ascii="Arial" w:hAnsi="Arial" w:eastAsia="Arial" w:cs="Arial"/>
          <w:color w:val="231f20"/>
          <w:sz w:val="20"/>
          <w:szCs w:val="20"/>
        </w:rPr>
        <w:t xml:space="preserve"> – Por fato s</w:t>
      </w:r>
      <w:r>
        <w:rPr>
          <w:rFonts w:ascii="Arial" w:hAnsi="Arial" w:eastAsia="Arial" w:cs="Arial"/>
          <w:color w:val="231f20"/>
          <w:sz w:val="20"/>
          <w:szCs w:val="20"/>
        </w:rPr>
        <w:t xml:space="preserve">uperveniente, decorrente de caso de força maior, caso fortuito ou fato do príncipe ou em decorrência de fatos imprevisíveis ou previsíveis de consequências incalculáveis, que inviabilizem a execução das obrigações previstas na ata, devidamente demonstrado;</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VII</w:t>
      </w:r>
      <w:r>
        <w:rPr>
          <w:rFonts w:ascii="Arial" w:hAnsi="Arial" w:eastAsia="Arial" w:cs="Arial"/>
          <w:color w:val="231f20"/>
          <w:sz w:val="20"/>
          <w:szCs w:val="20"/>
        </w:rPr>
        <w:t xml:space="preserve"> – Quando o detentor for suspenso ou impedido de licitar e contratar com a administração municipal;</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VIII</w:t>
      </w:r>
      <w:r>
        <w:rPr>
          <w:rFonts w:ascii="Arial" w:hAnsi="Arial" w:eastAsia="Arial" w:cs="Arial"/>
          <w:color w:val="231f20"/>
          <w:sz w:val="20"/>
          <w:szCs w:val="20"/>
        </w:rPr>
        <w:t xml:space="preserve"> – Quando o detentor for declarado inidôneo para licitar ou contratar com a administração pública;</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IX</w:t>
      </w:r>
      <w:r>
        <w:rPr>
          <w:rFonts w:ascii="Arial" w:hAnsi="Arial" w:eastAsia="Arial" w:cs="Arial"/>
          <w:color w:val="231f20"/>
          <w:sz w:val="20"/>
          <w:szCs w:val="20"/>
        </w:rPr>
        <w:t xml:space="preserve"> – Amigavelmente, por acordo entre as partes, reduzida a termo no processo, desde que haja conveniência para a administração;</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X</w:t>
      </w:r>
      <w:r>
        <w:rPr>
          <w:rFonts w:ascii="Arial" w:hAnsi="Arial" w:eastAsia="Arial" w:cs="Arial"/>
          <w:color w:val="231f20"/>
          <w:sz w:val="20"/>
          <w:szCs w:val="20"/>
        </w:rPr>
        <w:t xml:space="preserve"> – Por ordem judicial.</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XI </w:t>
      </w:r>
      <w:r>
        <w:rPr>
          <w:rFonts w:ascii="Arial" w:hAnsi="Arial" w:eastAsia="Arial" w:cs="Arial"/>
          <w:color w:val="231f20"/>
          <w:sz w:val="20"/>
          <w:szCs w:val="20"/>
        </w:rPr>
        <w:t xml:space="preserve">- No caso de alteração social ou modificação da finalidade ou da estrutura da empresa que restrinja sua capacidade de concluir o contrato.</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XII</w:t>
      </w:r>
      <w:r>
        <w:rPr>
          <w:rFonts w:ascii="Arial" w:hAnsi="Arial" w:eastAsia="Arial" w:cs="Arial"/>
          <w:color w:val="231f20"/>
          <w:sz w:val="20"/>
          <w:szCs w:val="20"/>
        </w:rPr>
        <w:t xml:space="preserve"> - Nos casos em que o Detentor estiver envolvido em casos de corrupção, nos termos da Lei Federal nº 12.846, de 1º de agosto de 2013. </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XIII</w:t>
      </w:r>
      <w:r>
        <w:rPr>
          <w:rFonts w:ascii="Arial" w:hAnsi="Arial" w:eastAsia="Arial" w:cs="Arial"/>
          <w:color w:val="231f20"/>
          <w:sz w:val="20"/>
          <w:szCs w:val="20"/>
        </w:rPr>
        <w:t xml:space="preserve"> – No caso de não cumprimento da regra referente à subcontratação prevista no Termo de Referência.</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14.2.</w:t>
      </w:r>
      <w:r>
        <w:rPr>
          <w:rFonts w:ascii="Arial" w:hAnsi="Arial" w:eastAsia="Arial" w:cs="Arial"/>
          <w:color w:val="231f20"/>
          <w:sz w:val="20"/>
          <w:szCs w:val="20"/>
        </w:rPr>
        <w:tab/>
        <w:t xml:space="preserve">A notificação do Órgã</w:t>
      </w:r>
      <w:r>
        <w:rPr>
          <w:rFonts w:ascii="Arial" w:hAnsi="Arial" w:eastAsia="Arial" w:cs="Arial"/>
          <w:color w:val="231f20"/>
          <w:sz w:val="20"/>
          <w:szCs w:val="20"/>
        </w:rPr>
        <w:t xml:space="preserve">o ou Entidade Gerenciadora para o cancelamento do preço registrado será enviada diretamente ao Detentor da ARP por ofício, correspondência eletrônica ou por outro meio eficaz, e no caso da ausência do recebimento, a notificação será publicada no DIORONDON.</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14.3.</w:t>
      </w:r>
      <w:r>
        <w:rPr>
          <w:rFonts w:ascii="Arial" w:hAnsi="Arial" w:eastAsia="Arial" w:cs="Arial"/>
          <w:color w:val="231f20"/>
          <w:sz w:val="20"/>
          <w:szCs w:val="20"/>
        </w:rPr>
        <w:t xml:space="preserve"> A solicitação do Detentor para cancelamento do registro de preço deverá ser formulada por escrito, assegurando-se o fornecimento do bem regis</w:t>
      </w:r>
      <w:r>
        <w:rPr>
          <w:rFonts w:ascii="Arial" w:hAnsi="Arial" w:eastAsia="Arial" w:cs="Arial"/>
          <w:color w:val="231f20"/>
          <w:sz w:val="20"/>
          <w:szCs w:val="20"/>
        </w:rPr>
        <w:t xml:space="preserve">trado por prazo mínimo de quarenta e cinco dias, contado a partir da comprovação do recebimento da solicitação do cancelamento, salvo na hipótese da impossibilidade de seu cumprimento, devidamente justificada e aprovada pelo Órgão ou Entidade Gerenciadora.</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14.4.</w:t>
      </w:r>
      <w:r>
        <w:rPr>
          <w:rFonts w:ascii="Arial" w:hAnsi="Arial" w:eastAsia="Arial" w:cs="Arial"/>
          <w:color w:val="231f20"/>
          <w:sz w:val="20"/>
          <w:szCs w:val="20"/>
        </w:rPr>
        <w:tab/>
        <w:t xml:space="preserve">O Detentor poderá solicitar</w:t>
      </w:r>
      <w:r>
        <w:rPr>
          <w:rFonts w:ascii="Arial" w:hAnsi="Arial" w:eastAsia="Arial" w:cs="Arial"/>
          <w:color w:val="231f20"/>
          <w:sz w:val="20"/>
          <w:szCs w:val="20"/>
        </w:rPr>
        <w:t xml:space="preserve"> o cancelamento do seu preço registrado na ocorrência de fato superveniente decorrente de caso fortuito ou de força maior, devidamente comprovados, bem como nas hipóteses compreendidas na legislação aplicável a que venham comprometer o fornecimento do bem.</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14.5.</w:t>
      </w:r>
      <w:r>
        <w:rPr>
          <w:rFonts w:ascii="Arial" w:hAnsi="Arial" w:eastAsia="Arial" w:cs="Arial"/>
          <w:color w:val="231f20"/>
          <w:sz w:val="20"/>
          <w:szCs w:val="20"/>
        </w:rPr>
        <w:tab/>
        <w:t xml:space="preserve">O cancelamento da ARP não afasta a possibilidade de aplicação de sanções, observadas as competências previstas no Decreto Municipal nº 11.685/2023.</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14.6.</w:t>
      </w:r>
      <w:r>
        <w:rPr>
          <w:rFonts w:ascii="Arial" w:hAnsi="Arial" w:eastAsia="Arial" w:cs="Arial"/>
          <w:color w:val="231f20"/>
          <w:sz w:val="20"/>
          <w:szCs w:val="20"/>
        </w:rPr>
        <w:t xml:space="preserve"> O cancelamento do Registro, nas hipóteses previstas, será formalizado por despacho da Autoridade Superior do Órgão ou Entidade Gerenciadora e publicado no DIORONDON</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t xml:space="preserve">CLÁUSULA DÉCIMA QUINTA – DA ADESÃO EM ATA DE REGISTRO DE PREÇOS:</w:t>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15.1.</w:t>
      </w:r>
      <w:r>
        <w:rPr>
          <w:rFonts w:ascii="Arial" w:hAnsi="Arial" w:eastAsia="Arial" w:cs="Arial"/>
          <w:color w:val="000000"/>
          <w:sz w:val="20"/>
          <w:szCs w:val="20"/>
        </w:rPr>
        <w:t xml:space="preserve"> Por falta de justific</w:t>
      </w:r>
      <w:r>
        <w:rPr>
          <w:rFonts w:ascii="Arial" w:hAnsi="Arial" w:eastAsia="Arial" w:cs="Arial"/>
          <w:color w:val="000000"/>
          <w:sz w:val="20"/>
          <w:szCs w:val="20"/>
        </w:rPr>
        <w:t xml:space="preserve">ativa ou motivação por parte das unidades demandantes a clausula foi excluída, conforme orientação do TCU: “A inserção de cláusula em edital licitatório prevendo a possibilidade de adesão a ata de registro de preços por órgãos ou entidades não participante</w:t>
      </w:r>
      <w:r>
        <w:rPr>
          <w:rFonts w:ascii="Arial" w:hAnsi="Arial" w:eastAsia="Arial" w:cs="Arial"/>
          <w:color w:val="000000"/>
          <w:sz w:val="20"/>
          <w:szCs w:val="20"/>
        </w:rPr>
        <w:t xml:space="preserve">s do planejamento da contratação ("carona") exige justificativa específica, lastreada em estudo técnico referente ao objeto licitado e devidamente registrada no documento de planejamento da contratação.” (Acórdão 311/2018-Plenário | Relator: BRUNO DANTAS).</w:t>
      </w:r>
      <w:r>
        <w:rPr>
          <w:rFonts w:ascii="Arial" w:hAnsi="Arial" w:eastAsia="Arial" w:cs="Arial"/>
          <w:color w:val="000000"/>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t xml:space="preserve">CLÁUSULA DÉCIMA SEXTA – DA PROTEÇÃO E TRANSMISSÃO DE INFORMAÇÃO, DADOS PESSOAIS E/OU BASE DE DADOS:</w:t>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16.1.</w:t>
      </w:r>
      <w:r>
        <w:rPr>
          <w:rFonts w:ascii="Arial" w:hAnsi="Arial" w:eastAsia="Arial" w:cs="Arial"/>
          <w:color w:val="231f20"/>
          <w:sz w:val="20"/>
          <w:szCs w:val="20"/>
        </w:rPr>
        <w:t xml:space="preserve"> O Detentor obriga-se ao dever de proteção, confidencialidade e sigilo de toda informação, dados pessoais e/ou base de da</w:t>
      </w:r>
      <w:r>
        <w:rPr>
          <w:rFonts w:ascii="Arial" w:hAnsi="Arial" w:eastAsia="Arial" w:cs="Arial"/>
          <w:color w:val="231f20"/>
          <w:sz w:val="20"/>
          <w:szCs w:val="20"/>
        </w:rPr>
        <w:t xml:space="preserve">dos a que tenha acesso, inclusive em razão de licenciamento ou da operação dos programas/sistemas, nos termos da Lei nº 13.709/2018, suas alterações e regulamentações posteriores, durante o cumprimento do objeto descrito no presente instrumento contratual.</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t xml:space="preserve"> </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16.1.1.</w:t>
      </w:r>
      <w:r>
        <w:rPr>
          <w:rFonts w:ascii="Arial" w:hAnsi="Arial" w:eastAsia="Arial" w:cs="Arial"/>
          <w:color w:val="231f20"/>
          <w:sz w:val="20"/>
          <w:szCs w:val="20"/>
        </w:rPr>
        <w:t xml:space="preserve"> O Detentor obriga-se a implementar medidas técnicas e administrativas suficientes visando a segurança, a proteção, a confidencialidade e o sigilo de toda </w:t>
      </w:r>
      <w:r>
        <w:rPr>
          <w:rFonts w:ascii="Arial" w:hAnsi="Arial" w:eastAsia="Arial" w:cs="Arial"/>
          <w:color w:val="231f20"/>
          <w:sz w:val="20"/>
          <w:szCs w:val="20"/>
        </w:rPr>
        <w:t xml:space="preserve">informação, dados pessoais e/ou base de dados a que tenha acesso a fim de evitar acessos não autorizados, acidentes, vazamentos acidentais ou ilícitos que causem destruição, perda, alteração, comunicação ou qualquer outra forma de tratamento não previstos.</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t xml:space="preserve"> </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16.1.2.</w:t>
      </w:r>
      <w:r>
        <w:rPr>
          <w:rFonts w:ascii="Arial" w:hAnsi="Arial" w:eastAsia="Arial" w:cs="Arial"/>
          <w:color w:val="231f20"/>
          <w:sz w:val="20"/>
          <w:szCs w:val="20"/>
        </w:rPr>
        <w:t xml:space="preserve"> O Detentor deve as</w:t>
      </w:r>
      <w:r>
        <w:rPr>
          <w:rFonts w:ascii="Arial" w:hAnsi="Arial" w:eastAsia="Arial" w:cs="Arial"/>
          <w:color w:val="231f20"/>
          <w:sz w:val="20"/>
          <w:szCs w:val="20"/>
        </w:rPr>
        <w:t xml:space="preserve">segurar-se de que todos os seus colaboradores, consultores e/ou prestadores de serviços que, no exercício das suas atividades, tenham acesso e/ou conhecimento da informação e/ou dos dados pessoais, respeitem o dever de proteção, confidencialidade e sigilo.</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t xml:space="preserve"> </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16.1.3.</w:t>
      </w:r>
      <w:r>
        <w:rPr>
          <w:rFonts w:ascii="Arial" w:hAnsi="Arial" w:eastAsia="Arial" w:cs="Arial"/>
          <w:color w:val="231f20"/>
          <w:sz w:val="20"/>
          <w:szCs w:val="20"/>
        </w:rPr>
        <w:t xml:space="preserve"> O Detentor não poderá utilizar-se de informação, dados pessoais e/ou base de dados a que tenha acesso, para fins distintos ao cumprimento do objeto deste instrumento contratual.</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t xml:space="preserve"> </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16.1.4.</w:t>
      </w:r>
      <w:r>
        <w:rPr>
          <w:rFonts w:ascii="Arial" w:hAnsi="Arial" w:eastAsia="Arial" w:cs="Arial"/>
          <w:color w:val="231f20"/>
          <w:sz w:val="20"/>
          <w:szCs w:val="20"/>
        </w:rPr>
        <w:tab/>
        <w:t xml:space="preserve">O Detentor não poderá disponibilizar e/ou transmitir a terceiros, sem prévia autorização escrita, informação, dados pessoais e/ou base de dados a que tenha acesso em razão do cumprimento do objeto deste instrumento contratual. </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16.1.4.1.</w:t>
      </w:r>
      <w:r>
        <w:rPr>
          <w:rFonts w:ascii="Arial" w:hAnsi="Arial" w:eastAsia="Arial" w:cs="Arial"/>
          <w:color w:val="231f20"/>
          <w:sz w:val="20"/>
          <w:szCs w:val="20"/>
        </w:rPr>
        <w:t xml:space="preserve"> O Detentor obriga-se a fornecer informação, dados pessoais e/ou base de dados estritamente necessários caso quando da transmissão autorizada a terceiros durante o cumprimento do objeto descrito neste instrumento contratual.</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t xml:space="preserve"> </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16.1.5.</w:t>
      </w:r>
      <w:r>
        <w:rPr>
          <w:rFonts w:ascii="Arial" w:hAnsi="Arial" w:eastAsia="Arial" w:cs="Arial"/>
          <w:color w:val="231f20"/>
          <w:sz w:val="20"/>
          <w:szCs w:val="20"/>
        </w:rPr>
        <w:t xml:space="preserve"> O Detentor fica obrigado a devolver todos os documentos, registros e cópias que contenham informação, dados pessoais e/ou ba</w:t>
      </w:r>
      <w:r>
        <w:rPr>
          <w:rFonts w:ascii="Arial" w:hAnsi="Arial" w:eastAsia="Arial" w:cs="Arial"/>
          <w:color w:val="231f20"/>
          <w:sz w:val="20"/>
          <w:szCs w:val="20"/>
        </w:rPr>
        <w:t xml:space="preserve">se de dados a que tenha tido acesso durante a execução do cumprimento do objeto deste instrumento contratual no prazo de 30 (trinta) dias corridos contados da rescisão contratual, restando autorizada a conservação apenas nas hipóteses legalmente previstas.</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t xml:space="preserve"> </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16.1.5.1.</w:t>
      </w:r>
      <w:r>
        <w:rPr>
          <w:rFonts w:ascii="Arial" w:hAnsi="Arial" w:eastAsia="Arial" w:cs="Arial"/>
          <w:color w:val="231f20"/>
          <w:sz w:val="20"/>
          <w:szCs w:val="20"/>
        </w:rPr>
        <w:t xml:space="preserve"> Ao Detentor não será permitido deter cópias ou backups, informação, dados pessoais e/ou base de dados a que tenha tido acesso durante a execução do cumprimento do objeto deste instrumento contratual.</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16.1.5.1.1.</w:t>
      </w:r>
      <w:r>
        <w:rPr>
          <w:rFonts w:ascii="Arial" w:hAnsi="Arial" w:eastAsia="Arial" w:cs="Arial"/>
          <w:color w:val="231f20"/>
          <w:sz w:val="20"/>
          <w:szCs w:val="20"/>
        </w:rPr>
        <w:t xml:space="preserve"> O Detentor deverá eliminar os dados pessoais a que tiver conhecimento ou posse em razão do cumprimento do objeto deste instrumento contratual tão logo não haja necessidade de realizar seu tratamento.</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t xml:space="preserve"> </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16.1.6.</w:t>
      </w:r>
      <w:r>
        <w:rPr>
          <w:rFonts w:ascii="Arial" w:hAnsi="Arial" w:eastAsia="Arial" w:cs="Arial"/>
          <w:color w:val="231f20"/>
          <w:sz w:val="20"/>
          <w:szCs w:val="20"/>
        </w:rPr>
        <w:tab/>
        <w:t xml:space="preserve">O Detentor deverá notificar, imediatamente, o Órgão ou Entidade Gerenciadora/Órgãos Participantes no caso de vazamento, perda parcial ou total de informação, dados pessoais e/ou base de dados.</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t xml:space="preserve"> </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16.1.6.1 </w:t>
      </w:r>
      <w:r>
        <w:rPr>
          <w:rFonts w:ascii="Arial" w:hAnsi="Arial" w:eastAsia="Arial" w:cs="Arial"/>
          <w:color w:val="231f20"/>
          <w:sz w:val="20"/>
          <w:szCs w:val="20"/>
        </w:rPr>
        <w:t xml:space="preserve">A notificação não eximirá o Detentor das obrigações e/ou sanções que possam incidir em razão da perda de informação, dados pessoais e/ou base de dados.</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t xml:space="preserve"> </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16.1.6.2.</w:t>
      </w:r>
      <w:r>
        <w:rPr>
          <w:rFonts w:ascii="Arial" w:hAnsi="Arial" w:eastAsia="Arial" w:cs="Arial"/>
          <w:color w:val="231f20"/>
          <w:sz w:val="20"/>
          <w:szCs w:val="20"/>
        </w:rPr>
        <w:t xml:space="preserve"> O Detentor que descumprir nos termos da Lei nº 13.709/2018 suas alterações e regulamentações posteri</w:t>
      </w:r>
      <w:r>
        <w:rPr>
          <w:rFonts w:ascii="Arial" w:hAnsi="Arial" w:eastAsia="Arial" w:cs="Arial"/>
          <w:color w:val="231f20"/>
          <w:sz w:val="20"/>
          <w:szCs w:val="20"/>
        </w:rPr>
        <w:t xml:space="preserve">ores, durante ou após a execução do objeto descrito no presente instrumento contratual fica obrigado a assumir total responsabilidade e ao ressarcimento por todo e qualquer dano e/ou prejuízo sofrido, incluindo sanções aplicadas pela autoridade competente.</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t xml:space="preserve"> </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16.1.7.</w:t>
      </w:r>
      <w:r>
        <w:rPr>
          <w:rFonts w:ascii="Arial" w:hAnsi="Arial" w:eastAsia="Arial" w:cs="Arial"/>
          <w:color w:val="231f20"/>
          <w:sz w:val="20"/>
          <w:szCs w:val="20"/>
        </w:rPr>
        <w:t xml:space="preserve"> O Detentor fica obrigado a manter preposto para comunicação com o Órgão ou Entidade Gerenciadora/ para os assuntos pertinentes à Lei nº 13.709/2018 suas alterações e regulamentações posteriores.</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t xml:space="preserve"> </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16.1.8.</w:t>
      </w:r>
      <w:r>
        <w:rPr>
          <w:rFonts w:ascii="Arial" w:hAnsi="Arial" w:eastAsia="Arial" w:cs="Arial"/>
          <w:color w:val="231f20"/>
          <w:sz w:val="20"/>
          <w:szCs w:val="20"/>
        </w:rPr>
        <w:t xml:space="preserve"> O dever de sigilo e confidencialidade, e as demais obrigações descritas na presente cláusula, permanecerão em vigor após a extinção das relações entre o Detentor e o Órgão ou Entidade Gerenciadora/Órgãos Pa</w:t>
      </w:r>
      <w:r>
        <w:rPr>
          <w:rFonts w:ascii="Arial" w:hAnsi="Arial" w:eastAsia="Arial" w:cs="Arial"/>
          <w:color w:val="231f20"/>
          <w:sz w:val="20"/>
          <w:szCs w:val="20"/>
        </w:rPr>
        <w:t xml:space="preserve">rticipantes, bem como, entre o Detentor e os seus colaboradores, subcontratados, consultores e/ou prestadores de serviços sob pena das sanções previstas na Lei nº 13.709/2018, suas alterações e regulamentações posteriores, salvo decisão judicial contrária.</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16.1.9</w:t>
      </w:r>
      <w:r>
        <w:rPr>
          <w:rFonts w:ascii="Arial" w:hAnsi="Arial" w:eastAsia="Arial" w:cs="Arial"/>
          <w:color w:val="231f20"/>
          <w:sz w:val="20"/>
          <w:szCs w:val="20"/>
        </w:rPr>
        <w:t xml:space="preserve">. O não cumprimento de quaisquer das obrigações descritas nesta cláusula sujeitará o Detentor a processo administrativo para apuração de responsabilidade e, consequente, sanção, sem prejuízo de outras cominações cíveis e penais.</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t xml:space="preserve">CLÁUSULA DÉCIMA SÉTIMA - DAS SANÇÕES ADMINISTRATIVAS:</w:t>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17.1.</w:t>
      </w:r>
      <w:r>
        <w:rPr>
          <w:rFonts w:ascii="Arial" w:hAnsi="Arial" w:eastAsia="Arial" w:cs="Arial"/>
          <w:color w:val="231f20"/>
          <w:sz w:val="20"/>
          <w:szCs w:val="20"/>
        </w:rPr>
        <w:t xml:space="preserve"> O descumprimento das obrigações assumidas caracterizará a inadimplência do Detentor, sujeitando-o às seguintes penalidades, na forma do Decreto nº </w:t>
      </w:r>
      <w:bookmarkStart w:id="98" w:name="_Hlk139891007"/>
      <w:r>
        <w:rPr>
          <w:rFonts w:ascii="Arial" w:hAnsi="Arial" w:eastAsia="Arial" w:cs="Arial"/>
          <w:color w:val="231f20"/>
          <w:sz w:val="20"/>
          <w:szCs w:val="20"/>
        </w:rPr>
        <w:t xml:space="preserve">11.685/2023:</w:t>
      </w:r>
      <w:bookmarkEnd w:id="98"/>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17.1.1.</w:t>
      </w:r>
      <w:r>
        <w:rPr>
          <w:rFonts w:ascii="Arial" w:hAnsi="Arial" w:eastAsia="Arial" w:cs="Arial"/>
          <w:color w:val="231f20"/>
          <w:sz w:val="20"/>
          <w:szCs w:val="20"/>
        </w:rPr>
        <w:t xml:space="preserve"> Advertência;</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17.1.2.</w:t>
      </w:r>
      <w:r>
        <w:rPr>
          <w:rFonts w:ascii="Arial" w:hAnsi="Arial" w:eastAsia="Arial" w:cs="Arial"/>
          <w:color w:val="231f20"/>
          <w:sz w:val="20"/>
          <w:szCs w:val="20"/>
        </w:rPr>
        <w:t xml:space="preserve"> Multas nos seguintes percentuais:</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a)</w:t>
      </w:r>
      <w:r>
        <w:rPr>
          <w:rFonts w:ascii="Arial" w:hAnsi="Arial" w:eastAsia="Arial" w:cs="Arial"/>
          <w:color w:val="231f20"/>
          <w:sz w:val="20"/>
          <w:szCs w:val="20"/>
        </w:rPr>
        <w:t xml:space="preserve"> multa moratória de 0,5% (cinco décimos por cento) por dia de atraso na entrega de material ou execução de serviços, recaindo o cálculo sobre o valor da parcela inadimplida, até o limite de 30% (trinta por cento) do contrato ou do instrumento equivalente.</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b)</w:t>
      </w:r>
      <w:r>
        <w:rPr>
          <w:rFonts w:ascii="Arial" w:hAnsi="Arial" w:eastAsia="Arial" w:cs="Arial"/>
          <w:color w:val="231f20"/>
          <w:sz w:val="20"/>
          <w:szCs w:val="20"/>
        </w:rPr>
        <w:t xml:space="preserve"> multa compensatória de até 3% (três por cento) sobre o valor de referência ao contratado que retardar o procedimento de contratação, descumprir preceito normativo ou obrigações assumidas.</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c)</w:t>
      </w:r>
      <w:r>
        <w:rPr>
          <w:rFonts w:ascii="Arial" w:hAnsi="Arial" w:eastAsia="Arial" w:cs="Arial"/>
          <w:color w:val="231f20"/>
          <w:sz w:val="20"/>
          <w:szCs w:val="20"/>
        </w:rPr>
        <w:t xml:space="preserve"> multa compensatória de até 5% (cinco por</w:t>
      </w:r>
      <w:r>
        <w:rPr>
          <w:rFonts w:ascii="Arial" w:hAnsi="Arial" w:eastAsia="Arial" w:cs="Arial"/>
          <w:color w:val="231f20"/>
          <w:sz w:val="20"/>
          <w:szCs w:val="20"/>
        </w:rPr>
        <w:t xml:space="preserve"> cento) sobre o valor da parcela inadimplida ao contratado que entregar o objeto contratual em desacordo com as especificações, condições e qualidade contratadas ou com irregularidades ou defeitos ocultos que o tornem impróprio para o fim a que se destina.</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d)</w:t>
      </w:r>
      <w:r>
        <w:rPr>
          <w:rFonts w:ascii="Arial" w:hAnsi="Arial" w:eastAsia="Arial" w:cs="Arial"/>
          <w:color w:val="231f20"/>
          <w:sz w:val="20"/>
          <w:szCs w:val="20"/>
        </w:rPr>
        <w:t xml:space="preserve"> multa compensatória de até 30% (trinta por cento) do valor do contrato em razão do cometimento das infrações administrativas previstas no Decreto Municipal nº 11.685/2023</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17.1.3.</w:t>
      </w:r>
      <w:r>
        <w:rPr>
          <w:rFonts w:ascii="Arial" w:hAnsi="Arial" w:eastAsia="Arial" w:cs="Arial"/>
          <w:color w:val="231f20"/>
          <w:sz w:val="20"/>
          <w:szCs w:val="20"/>
        </w:rPr>
        <w:t xml:space="preserve"> Impedimento de licitar e contratar;</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17.1.4.</w:t>
      </w:r>
      <w:r>
        <w:rPr>
          <w:rFonts w:ascii="Arial" w:hAnsi="Arial" w:eastAsia="Arial" w:cs="Arial"/>
          <w:color w:val="231f20"/>
          <w:sz w:val="20"/>
          <w:szCs w:val="20"/>
        </w:rPr>
        <w:t xml:space="preserve"> Declaração de inidoneidade para licitar e contratar.</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17.2.</w:t>
      </w:r>
      <w:r>
        <w:rPr>
          <w:rFonts w:ascii="Arial" w:hAnsi="Arial" w:eastAsia="Arial" w:cs="Arial"/>
          <w:color w:val="231f20"/>
          <w:sz w:val="20"/>
          <w:szCs w:val="20"/>
        </w:rPr>
        <w:t xml:space="preserve"> A multa moratória pode ser aplicada cumulativamente com as demais multas previstas.</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17.3.</w:t>
      </w:r>
      <w:r>
        <w:rPr>
          <w:rFonts w:ascii="Arial" w:hAnsi="Arial" w:eastAsia="Arial" w:cs="Arial"/>
          <w:color w:val="231f20"/>
          <w:sz w:val="20"/>
          <w:szCs w:val="20"/>
        </w:rPr>
        <w:t xml:space="preserve"> As penalidades de advertência e multa serão aplicadas pelo Diretor competente.</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17.4.</w:t>
      </w:r>
      <w:r>
        <w:rPr>
          <w:rFonts w:ascii="Arial" w:hAnsi="Arial" w:eastAsia="Arial" w:cs="Arial"/>
          <w:color w:val="231f20"/>
          <w:sz w:val="20"/>
          <w:szCs w:val="20"/>
        </w:rPr>
        <w:t xml:space="preserve"> A penalidade de impedimento de licitar e contratar será aplicada pelo Secretário Municipal ou ocupante de cargo equivalente, nos demais órgãos e entidades da administração direta ou indireta.</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17.5.</w:t>
      </w:r>
      <w:r>
        <w:rPr>
          <w:rFonts w:ascii="Arial" w:hAnsi="Arial" w:eastAsia="Arial" w:cs="Arial"/>
          <w:color w:val="231f20"/>
          <w:sz w:val="20"/>
          <w:szCs w:val="20"/>
        </w:rPr>
        <w:t xml:space="preserve"> A penalidade de declaração de inidoneidade será aplicada pelo Secretário ou autoridade máxima da entidade, nos demais órgãos e entidades da administração direta ou indireta.</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17.6.</w:t>
      </w:r>
      <w:r>
        <w:rPr>
          <w:rFonts w:ascii="Arial" w:hAnsi="Arial" w:eastAsia="Arial" w:cs="Arial"/>
          <w:color w:val="231f20"/>
          <w:sz w:val="20"/>
          <w:szCs w:val="20"/>
        </w:rPr>
        <w:t xml:space="preserve"> A notificada poderá apresentar defesa escrita, no prazo de 15 (quinze) dias úteis, cujo termo inicial será:</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a)</w:t>
      </w:r>
      <w:r>
        <w:rPr>
          <w:rFonts w:ascii="Arial" w:hAnsi="Arial" w:eastAsia="Arial" w:cs="Arial"/>
          <w:color w:val="231f20"/>
          <w:sz w:val="20"/>
          <w:szCs w:val="20"/>
        </w:rPr>
        <w:t xml:space="preserve"> o primeiro dia após a confirmação do recebimento da notificação por e-mail;</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b)</w:t>
      </w:r>
      <w:r>
        <w:rPr>
          <w:rFonts w:ascii="Arial" w:hAnsi="Arial" w:eastAsia="Arial" w:cs="Arial"/>
          <w:color w:val="231f20"/>
          <w:sz w:val="20"/>
          <w:szCs w:val="20"/>
        </w:rPr>
        <w:t xml:space="preserve"> o primeiro dia após a juntada ao processo do Aviso de Recebimento da correspondência em que a notificação foi enviada;</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c)</w:t>
      </w:r>
      <w:r>
        <w:rPr>
          <w:rFonts w:ascii="Arial" w:hAnsi="Arial" w:eastAsia="Arial" w:cs="Arial"/>
          <w:color w:val="231f20"/>
          <w:sz w:val="20"/>
          <w:szCs w:val="20"/>
        </w:rPr>
        <w:t xml:space="preserve"> o primeiro dia após o fim do prazo de 5 (cinco) dias, quando a notificação for publicada no DIORONDON.</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17.7.</w:t>
      </w:r>
      <w:r>
        <w:rPr>
          <w:rFonts w:ascii="Arial" w:hAnsi="Arial" w:eastAsia="Arial" w:cs="Arial"/>
          <w:color w:val="231f20"/>
          <w:sz w:val="20"/>
          <w:szCs w:val="20"/>
        </w:rPr>
        <w:t xml:space="preserve"> No caso de aplicação das penalidades de advertência, multa ou impedimento de licitar e contratar será concedido prazo de 15 (quinze) dias para apresentação de recurso a contar da publicação da decisão condenatória no DIORONDON.</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17.8.</w:t>
      </w:r>
      <w:r>
        <w:rPr>
          <w:rFonts w:ascii="Arial" w:hAnsi="Arial" w:eastAsia="Arial" w:cs="Arial"/>
          <w:color w:val="231f20"/>
          <w:sz w:val="20"/>
          <w:szCs w:val="20"/>
        </w:rPr>
        <w:t xml:space="preserve"> Da aplicação de sanção de declaração de inidoneidade para licitar ou contratar caberá apenas pedido de reconsideração, que deverá ser apresentado no prazo de 15 (quinze) dias úteis, contado da data da publicação da decisão no DIORONDON.</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17.9.</w:t>
      </w:r>
      <w:r>
        <w:rPr>
          <w:rFonts w:ascii="Arial" w:hAnsi="Arial" w:eastAsia="Arial" w:cs="Arial"/>
          <w:color w:val="231f20"/>
          <w:sz w:val="20"/>
          <w:szCs w:val="20"/>
        </w:rPr>
        <w:t xml:space="preserve"> As sanções de advertência, impedimento de licitar e contratar e declaração de inidoneidade para licitar ou contratar poderão ser aplicadas, cumulativamente ou não, à penalidade de multa.</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17.10.</w:t>
      </w:r>
      <w:r>
        <w:rPr>
          <w:rFonts w:ascii="Arial" w:hAnsi="Arial" w:eastAsia="Arial" w:cs="Arial"/>
          <w:color w:val="231f20"/>
          <w:sz w:val="20"/>
          <w:szCs w:val="20"/>
        </w:rPr>
        <w:t xml:space="preserve"> O recurso e o pedido de reconsideração terão efeito suspensivo do ato ou da decisão recorrida até que sobrevenha decisão final da autoridade competente.</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17.11. </w:t>
      </w:r>
      <w:r>
        <w:rPr>
          <w:rFonts w:ascii="Arial" w:hAnsi="Arial" w:eastAsia="Arial" w:cs="Arial"/>
          <w:color w:val="231f20"/>
          <w:sz w:val="20"/>
          <w:szCs w:val="20"/>
        </w:rPr>
        <w:t xml:space="preserve">A aplicação das sanções previstas não exclui, em hipótese alguma, a obrigação de reparação integral dos danos causados, aplicando-se no que couber o disposto na Lei 14.133/2021 e Decreto Municipal 11.685/2023. </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t xml:space="preserve">18. CLÁUSULA DÉCIMA OITAVA – DAS DISPOSIÇÕES FINAIS</w:t>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18.1.</w:t>
      </w:r>
      <w:r>
        <w:rPr>
          <w:rFonts w:ascii="Arial" w:hAnsi="Arial" w:eastAsia="Arial" w:cs="Arial"/>
          <w:color w:val="231f20"/>
          <w:sz w:val="20"/>
          <w:szCs w:val="20"/>
        </w:rPr>
        <w:t xml:space="preserve"> Aplicam-se aos produtos todas as normas e exigências do Código de Defesa do Consumidor.  </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18.2.</w:t>
      </w:r>
      <w:r>
        <w:rPr>
          <w:rFonts w:ascii="Arial" w:hAnsi="Arial" w:eastAsia="Arial" w:cs="Arial"/>
          <w:color w:val="231f20"/>
          <w:sz w:val="20"/>
          <w:szCs w:val="20"/>
        </w:rPr>
        <w:t xml:space="preserve"> A tolerância do Município com qualquer atraso ou inadimplência por parte do Detentor não importará de forma alguma em alteração ou novação.</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18.3.</w:t>
      </w:r>
      <w:r>
        <w:rPr>
          <w:rFonts w:ascii="Arial" w:hAnsi="Arial" w:eastAsia="Arial" w:cs="Arial"/>
          <w:color w:val="231f20"/>
          <w:sz w:val="20"/>
          <w:szCs w:val="20"/>
        </w:rPr>
        <w:t xml:space="preserve"> Para ciência dos interessados e efeitos legais, a publicação do extrato da presente ARP no Diário Oficial do Município – DIORONDON. Será providenciada e correrá por conta e ônus do Município.</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18.4.</w:t>
      </w:r>
      <w:r>
        <w:rPr>
          <w:rFonts w:ascii="Arial" w:hAnsi="Arial" w:eastAsia="Arial" w:cs="Arial"/>
          <w:color w:val="231f20"/>
          <w:sz w:val="20"/>
          <w:szCs w:val="20"/>
        </w:rPr>
        <w:t xml:space="preserve"> Após 30 (trinta) dias do encerramento da vigência desta Ata de Registro de Preços, as amostras poderão ser retiradas em até 30 (trinta) dias pelo Detentor no seguinte endereço: Paço Municipal.</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18.4.1.</w:t>
      </w:r>
      <w:r>
        <w:rPr>
          <w:rFonts w:ascii="Arial" w:hAnsi="Arial" w:eastAsia="Arial" w:cs="Arial"/>
          <w:color w:val="231f20"/>
          <w:sz w:val="20"/>
          <w:szCs w:val="20"/>
        </w:rPr>
        <w:t xml:space="preserve"> A Administração poderá dar o destino que melhor lhe convier às amostras que não forem retiradas no prazo estabelecido no subitem anterior, sem direito a ressarcimento.</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18.5.</w:t>
      </w:r>
      <w:r>
        <w:rPr>
          <w:rFonts w:ascii="Arial" w:hAnsi="Arial" w:eastAsia="Arial" w:cs="Arial"/>
          <w:color w:val="231f20"/>
          <w:sz w:val="20"/>
          <w:szCs w:val="20"/>
        </w:rPr>
        <w:t xml:space="preserve"> A presente ARP está vinculada, independentemente de transcrição, ao Edital e seus Anexos, bem como a proposta do Detentor, e integram o presente instrumento os seguintes anexos:</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TimesNewRoman" w:hAnsi="TimesNewRoman" w:eastAsia="TimesNewRoman" w:cs="TimesNewRoman"/>
          <w:color w:val="ff0000"/>
          <w:sz w:val="24"/>
          <w:szCs w:val="24"/>
        </w:rPr>
        <w:tab/>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18.5.1. ANEXO I</w:t>
      </w:r>
      <w:r>
        <w:rPr>
          <w:rFonts w:ascii="Arial" w:hAnsi="Arial" w:eastAsia="Arial" w:cs="Arial"/>
          <w:color w:val="231f20"/>
          <w:sz w:val="20"/>
          <w:szCs w:val="20"/>
        </w:rPr>
        <w:t xml:space="preserve"> – Termo de Referência</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18.5.2. ANEXO II </w:t>
      </w:r>
      <w:r>
        <w:rPr>
          <w:rFonts w:ascii="Arial" w:hAnsi="Arial" w:eastAsia="Arial" w:cs="Arial"/>
          <w:color w:val="231f20"/>
          <w:sz w:val="20"/>
          <w:szCs w:val="20"/>
        </w:rPr>
        <w:t xml:space="preserve">- Informações sobre os produtos registrados;</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18.5.3. ANEXO III</w:t>
      </w:r>
      <w:r>
        <w:rPr>
          <w:rFonts w:ascii="Arial" w:hAnsi="Arial" w:eastAsia="Arial" w:cs="Arial"/>
          <w:color w:val="231f20"/>
          <w:sz w:val="20"/>
          <w:szCs w:val="20"/>
        </w:rPr>
        <w:t xml:space="preserve"> - Relação dos endereços dos participantes deste Registro;</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18.5.4. ANEXO IV</w:t>
      </w:r>
      <w:r>
        <w:rPr>
          <w:rFonts w:ascii="Arial" w:hAnsi="Arial" w:eastAsia="Arial" w:cs="Arial"/>
          <w:color w:val="231f20"/>
          <w:sz w:val="20"/>
          <w:szCs w:val="20"/>
        </w:rPr>
        <w:t xml:space="preserve"> - Cadastro de Reserva;</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b/>
          <w:bCs/>
          <w:color w:val="231f20"/>
          <w:sz w:val="20"/>
          <w:szCs w:val="20"/>
        </w:rPr>
        <w:t xml:space="preserve">18.5.5. ANEXO V</w:t>
      </w:r>
      <w:r>
        <w:rPr>
          <w:rFonts w:ascii="Arial" w:hAnsi="Arial" w:eastAsia="Arial" w:cs="Arial"/>
          <w:color w:val="231f20"/>
          <w:sz w:val="20"/>
          <w:szCs w:val="20"/>
        </w:rPr>
        <w:t xml:space="preserve"> – Minuta de Contrato</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t xml:space="preserve">18.6. As questões decorrentes da utilização da presente Ata que não possam ser dirimidas administrativamente serão processadas e julgadas no foro da cidade de Rondonópolis/MT, eleito pelas partes com exclusão de qualquer outro.</w:t>
      </w:r>
      <w:r>
        <w:rPr>
          <w:rFonts w:ascii="Arial" w:hAnsi="Arial" w:eastAsia="Arial" w:cs="Arial"/>
          <w:color w:val="231f20"/>
          <w:sz w:val="20"/>
          <w:szCs w:val="20"/>
        </w:rPr>
      </w:r>
    </w:p>
    <w:p>
      <w:pPr>
        <w:pStyle w:val="801"/>
        <w:pBdr/>
        <w:bidi w:val="false"/>
        <w:spacing w:after="0" w:before="0" w:line="360" w:lineRule="auto"/>
        <w:ind w:firstLine="0" w:left="0"/>
        <w:jc w:val="both"/>
        <w:rPr>
          <w:rFonts w:ascii="TimesNewRoman" w:hAnsi="TimesNewRoman" w:eastAsia="TimesNewRoman" w:cs="TimesNewRoman"/>
          <w:sz w:val="24"/>
          <w:szCs w:val="24"/>
        </w:rPr>
      </w:pPr>
      <w:r>
        <w:rPr>
          <w:rFonts w:ascii="TimesNewRoman" w:hAnsi="TimesNewRoman" w:eastAsia="TimesNewRoman" w:cs="TimesNewRoman"/>
          <w:sz w:val="24"/>
          <w:szCs w:val="24"/>
        </w:rPr>
      </w:r>
      <w:r>
        <w:rPr>
          <w:rFonts w:ascii="TimesNewRoman" w:hAnsi="TimesNewRoman" w:eastAsia="TimesNewRoman" w:cs="TimesNewRoman"/>
          <w:sz w:val="24"/>
          <w:szCs w:val="24"/>
        </w:rPr>
      </w:r>
    </w:p>
    <w:p>
      <w:pPr>
        <w:pStyle w:val="801"/>
        <w:pBdr/>
        <w:bidi w:val="false"/>
        <w:spacing w:after="0" w:before="0" w:line="240" w:lineRule="auto"/>
        <w:ind w:firstLine="0" w:left="0"/>
        <w:jc w:val="center"/>
        <w:rPr>
          <w:rFonts w:ascii="Arial" w:hAnsi="Arial" w:eastAsia="Arial" w:cs="Arial"/>
          <w:color w:val="231f20"/>
          <w:sz w:val="20"/>
          <w:szCs w:val="20"/>
        </w:rPr>
      </w:pPr>
      <w:r>
        <w:rPr>
          <w:rFonts w:ascii="Arial" w:hAnsi="Arial" w:eastAsia="Arial" w:cs="Arial"/>
          <w:color w:val="231f20"/>
          <w:sz w:val="20"/>
          <w:szCs w:val="20"/>
        </w:rPr>
        <w:t xml:space="preserve">Rondonópolis-MT, XX de XXXXX de 2025.</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t xml:space="preserve">...........................................................</w:t>
      </w:r>
      <w:r>
        <w:rPr>
          <w:rFonts w:ascii="Arial" w:hAnsi="Arial" w:eastAsia="Arial" w:cs="Arial"/>
          <w:color w:val="231f20"/>
          <w:sz w:val="20"/>
          <w:szCs w:val="20"/>
        </w:rPr>
      </w:r>
    </w:p>
    <w:p>
      <w:pPr>
        <w:pStyle w:val="801"/>
        <w:pBdr/>
        <w:bidi w:val="false"/>
        <w:spacing w:after="0" w:before="0" w:line="240" w:lineRule="auto"/>
        <w:ind w:firstLine="0" w:left="0"/>
        <w:jc w:val="both"/>
        <w:rPr>
          <w:rFonts w:ascii="Arial" w:hAnsi="Arial" w:eastAsia="Arial" w:cs="Arial"/>
          <w:color w:val="231f20"/>
          <w:sz w:val="20"/>
          <w:szCs w:val="20"/>
        </w:rPr>
      </w:pPr>
      <w:r>
        <w:rPr>
          <w:rFonts w:ascii="Arial" w:hAnsi="Arial" w:eastAsia="Arial" w:cs="Arial"/>
          <w:color w:val="231f20"/>
          <w:sz w:val="20"/>
          <w:szCs w:val="20"/>
        </w:rPr>
        <w:t xml:space="preserve">Secretário Municipal de .............................</w:t>
      </w:r>
      <w:r>
        <w:rPr>
          <w:rFonts w:ascii="Arial" w:hAnsi="Arial" w:eastAsia="Arial" w:cs="Arial"/>
          <w:color w:val="231f20"/>
          <w:sz w:val="20"/>
          <w:szCs w:val="20"/>
        </w:rPr>
      </w:r>
    </w:p>
    <w:p>
      <w:pPr>
        <w:pStyle w:val="801"/>
        <w:pBdr/>
        <w:bidi w:val="false"/>
        <w:spacing w:after="0" w:before="0" w:line="240" w:lineRule="auto"/>
        <w:ind w:firstLine="0" w:left="0"/>
        <w:jc w:val="right"/>
        <w:rPr>
          <w:rFonts w:ascii="Arial" w:hAnsi="Arial" w:eastAsia="Arial" w:cs="Arial"/>
          <w:color w:val="231f20"/>
          <w:sz w:val="20"/>
          <w:szCs w:val="20"/>
        </w:rPr>
      </w:pPr>
      <w:r>
        <w:rPr>
          <w:rFonts w:ascii="Arial" w:hAnsi="Arial" w:eastAsia="Arial" w:cs="Arial"/>
          <w:color w:val="231f20"/>
          <w:sz w:val="20"/>
          <w:szCs w:val="20"/>
        </w:rPr>
        <w:t xml:space="preserve">.....................................................................</w:t>
      </w:r>
      <w:r>
        <w:rPr>
          <w:rFonts w:ascii="Arial" w:hAnsi="Arial" w:eastAsia="Arial" w:cs="Arial"/>
          <w:color w:val="231f20"/>
          <w:sz w:val="20"/>
          <w:szCs w:val="20"/>
        </w:rPr>
      </w:r>
    </w:p>
    <w:p>
      <w:pPr>
        <w:pStyle w:val="801"/>
        <w:pBdr/>
        <w:bidi w:val="false"/>
        <w:spacing w:after="0" w:before="0" w:line="240" w:lineRule="auto"/>
        <w:ind w:firstLine="0" w:left="0"/>
        <w:jc w:val="center"/>
        <w:rPr>
          <w:rFonts w:ascii="Arial" w:hAnsi="Arial" w:eastAsia="Arial" w:cs="Arial"/>
          <w:b/>
          <w:bCs/>
          <w:sz w:val="20"/>
          <w:szCs w:val="20"/>
        </w:rPr>
      </w:pPr>
      <w:r>
        <w:rPr>
          <w:rFonts w:ascii="Arial" w:hAnsi="Arial" w:eastAsia="Arial" w:cs="Arial"/>
          <w:b/>
          <w:bCs/>
          <w:color w:val="231f20"/>
          <w:sz w:val="20"/>
          <w:szCs w:val="20"/>
        </w:rPr>
        <w:t xml:space="preserve">Fornecedor da Ata de Registro de Preços</w:t>
      </w:r>
      <w:r>
        <w:br w:type="page" w:clear="all"/>
      </w:r>
      <w:r>
        <w:rPr>
          <w:rFonts w:ascii="Arial" w:hAnsi="Arial" w:eastAsia="Arial" w:cs="Arial"/>
          <w:b/>
          <w:bCs/>
          <w:sz w:val="20"/>
          <w:szCs w:val="20"/>
        </w:rPr>
      </w:r>
    </w:p>
    <w:p>
      <w:pPr>
        <w:pStyle w:val="802"/>
        <w:keepNext w:val="true"/>
        <w:numPr>
          <w:ilvl w:val="0"/>
          <w:numId w:val="0"/>
        </w:numPr>
        <w:pBdr/>
        <w:bidi w:val="false"/>
        <w:spacing w:after="0" w:before="0" w:line="240" w:lineRule="auto"/>
        <w:ind w:firstLine="0" w:left="0"/>
        <w:jc w:val="left"/>
        <w:rPr>
          <w:rFonts w:ascii="Arial" w:hAnsi="Arial" w:eastAsia="Arial" w:cs="Arial"/>
          <w:b w:val="0"/>
          <w:bCs w:val="0"/>
          <w:sz w:val="20"/>
          <w:szCs w:val="20"/>
        </w:rPr>
      </w:pPr>
      <w:r/>
      <w:bookmarkStart w:id="129" w:name="_Toc31"/>
      <w:r>
        <w:rPr>
          <w:rFonts w:ascii="Arial" w:hAnsi="Arial" w:eastAsia="Arial" w:cs="Arial"/>
          <w:b w:val="0"/>
          <w:bCs w:val="0"/>
          <w:sz w:val="20"/>
          <w:szCs w:val="20"/>
        </w:rPr>
        <w:t xml:space="preserve">ANEXO III: MINUTA DO CONTRATO.</w:t>
      </w:r>
      <w:r/>
      <w:bookmarkEnd w:id="129"/>
      <w:r/>
      <w:r>
        <w:rPr>
          <w:rFonts w:ascii="Arial" w:hAnsi="Arial" w:eastAsia="Arial" w:cs="Arial"/>
          <w:b w:val="0"/>
          <w:bCs w:val="0"/>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t xml:space="preserve">CONTRATO Nº XXX/XXXX</w:t>
      </w:r>
      <w:r>
        <w:rPr>
          <w:rFonts w:ascii="Arial" w:hAnsi="Arial" w:eastAsia="Arial" w:cs="Arial"/>
          <w:b/>
          <w:bCs/>
          <w:sz w:val="20"/>
          <w:szCs w:val="20"/>
        </w:rPr>
      </w:r>
    </w:p>
    <w:p>
      <w:pPr>
        <w:pStyle w:val="801"/>
        <w:pBdr/>
        <w:bidi w:val="false"/>
        <w:spacing w:after="0" w:before="0" w:line="240" w:lineRule="auto"/>
        <w:ind w:firstLine="0" w:left="4536"/>
        <w:jc w:val="both"/>
        <w:rPr>
          <w:rFonts w:ascii="Arial" w:hAnsi="Arial" w:eastAsia="Arial" w:cs="Arial"/>
          <w:sz w:val="20"/>
          <w:szCs w:val="20"/>
        </w:rPr>
      </w:pPr>
      <w:r>
        <w:rPr>
          <w:rFonts w:ascii="Arial" w:hAnsi="Arial" w:eastAsia="Arial" w:cs="Arial"/>
          <w:sz w:val="20"/>
          <w:szCs w:val="20"/>
        </w:rPr>
        <w:t xml:space="preserve">CONTRATO QUE ENTRE SI CELEBRAM O </w:t>
      </w:r>
      <w:r>
        <w:rPr>
          <w:rFonts w:ascii="Arial" w:hAnsi="Arial" w:eastAsia="Arial" w:cs="Arial"/>
          <w:b/>
          <w:bCs/>
          <w:sz w:val="20"/>
          <w:szCs w:val="20"/>
        </w:rPr>
        <w:t xml:space="preserve">MUNICIPIO DE RONDONÓPOLIS</w:t>
      </w:r>
      <w:r>
        <w:rPr>
          <w:rFonts w:ascii="Arial" w:hAnsi="Arial" w:eastAsia="Arial" w:cs="Arial"/>
          <w:sz w:val="20"/>
          <w:szCs w:val="20"/>
        </w:rPr>
        <w:t xml:space="preserve">, E (O)A EMPRESA: </w:t>
      </w:r>
      <w:r>
        <w:rPr>
          <w:rFonts w:ascii="Arial" w:hAnsi="Arial" w:eastAsia="Arial" w:cs="Arial"/>
          <w:b/>
          <w:bCs/>
          <w:sz w:val="20"/>
          <w:szCs w:val="20"/>
        </w:rPr>
        <w:t xml:space="preserve">XXXXX</w:t>
      </w:r>
      <w:r>
        <w:rPr>
          <w:rFonts w:ascii="Arial" w:hAnsi="Arial" w:eastAsia="Arial" w:cs="Arial"/>
          <w:sz w:val="20"/>
          <w:szCs w:val="20"/>
        </w:rPr>
        <w:t xml:space="preserve"> ABAIXO QUALIFICADOS, PARA O FIM QUE NELE SE DECLARA.</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O MUNICÍPIO DE RONDONÓPOLIS-MT.</w:t>
      </w:r>
      <w:r>
        <w:rPr>
          <w:rFonts w:ascii="Arial" w:hAnsi="Arial" w:eastAsia="Arial" w:cs="Arial"/>
          <w:sz w:val="20"/>
          <w:szCs w:val="20"/>
        </w:rPr>
        <w:t xml:space="preserve">, pessoa jurídica de direito público, com sede na cidade de Rondonópolis, Estado de Mato Grosso, na Avenida Duque de Caxias n.º 1.000, Bairro: Vila Aurora, inscrita no CNPJ/MF. sob nº 03.347.101/0001-21, neste ato representado pelo Prefeito Municipal, Sr. </w:t>
      </w:r>
      <w:r>
        <w:rPr>
          <w:rFonts w:ascii="Arial" w:hAnsi="Arial" w:eastAsia="Arial" w:cs="Arial"/>
          <w:b/>
          <w:bCs/>
          <w:sz w:val="20"/>
          <w:szCs w:val="20"/>
        </w:rPr>
        <w:t xml:space="preserve">xxxxxxxxxxxxxxxx</w:t>
      </w:r>
      <w:r>
        <w:rPr>
          <w:rFonts w:ascii="Arial" w:hAnsi="Arial" w:eastAsia="Arial" w:cs="Arial"/>
          <w:sz w:val="20"/>
          <w:szCs w:val="20"/>
        </w:rPr>
        <w:t xml:space="preserve">, brasileiro,</w:t>
      </w:r>
      <w:r>
        <w:rPr>
          <w:rFonts w:ascii="Arial" w:hAnsi="Arial" w:eastAsia="Arial" w:cs="Arial"/>
          <w:sz w:val="20"/>
          <w:szCs w:val="20"/>
        </w:rPr>
        <w:t xml:space="preserve"> casado, xxxxxxxxxxxxx, portador do RG. n.º xxxxxx- SSP/xx, inscrito no CPF/MF. sob n.ºxxxxxxxxxxxxx, residente e domiciliado na cidade de Rondonópolis-MT., à Rua xxxxxxxxxxxx, Casa n.º xx, Quadra n.º xxx, Bairro xxxxxxx, doravante denominada simplesmente </w:t>
      </w:r>
      <w:r>
        <w:rPr>
          <w:rFonts w:ascii="Arial" w:hAnsi="Arial" w:eastAsia="Arial" w:cs="Arial"/>
          <w:b/>
          <w:bCs/>
          <w:sz w:val="20"/>
          <w:szCs w:val="20"/>
        </w:rPr>
        <w:t xml:space="preserve">CONTRATANTE</w:t>
      </w:r>
      <w:r>
        <w:rPr>
          <w:rFonts w:ascii="Arial" w:hAnsi="Arial" w:eastAsia="Arial" w:cs="Arial"/>
          <w:sz w:val="20"/>
          <w:szCs w:val="20"/>
        </w:rPr>
        <w:t xml:space="preserve">; e de outro lado, a empresa </w:t>
      </w:r>
      <w:r>
        <w:rPr>
          <w:rFonts w:ascii="Arial" w:hAnsi="Arial" w:eastAsia="Arial" w:cs="Arial"/>
          <w:b/>
          <w:bCs/>
          <w:sz w:val="20"/>
          <w:szCs w:val="20"/>
        </w:rPr>
        <w:t xml:space="preserve">xxxxxxxxxxxx</w:t>
      </w:r>
      <w:r>
        <w:rPr>
          <w:rFonts w:ascii="Arial" w:hAnsi="Arial" w:eastAsia="Arial" w:cs="Arial"/>
          <w:sz w:val="20"/>
          <w:szCs w:val="20"/>
        </w:rPr>
        <w:t xml:space="preserve">, inscrita no CNPJ/MF. sob nº xx.xxx.xxx/xxxx-xx, Inscrição Estadual nº xxx.xxx.xxx.xxx, com sede na cidade de xxxxxxxxxx, Estado de xxxxxxxxxx, à Rua xxxxxxxxxxxxx nº x.xxx, xxxxxxxx, neste ato representada pelo xxxxxxxx, Sr. </w:t>
      </w:r>
      <w:r>
        <w:rPr>
          <w:rFonts w:ascii="Arial" w:hAnsi="Arial" w:eastAsia="Arial" w:cs="Arial"/>
          <w:b/>
          <w:bCs/>
          <w:sz w:val="20"/>
          <w:szCs w:val="20"/>
        </w:rPr>
        <w:t xml:space="preserve">xxxxxxxxx</w:t>
      </w:r>
      <w:r>
        <w:rPr>
          <w:rFonts w:ascii="Arial" w:hAnsi="Arial" w:eastAsia="Arial" w:cs="Arial"/>
          <w:sz w:val="20"/>
          <w:szCs w:val="20"/>
        </w:rPr>
        <w:t xml:space="preserve">, xxxxxxxxx, xxxxxxx, xxxxxxxxxx, portador do RG. nº x.xxx.xxx-x SSP/xx., inscrito no CPF/MF. sob nº xxx.xxx.xxx-xx, residente e domiciliado na cidade de xxxxxxxxx-xx., à Rua xxxxxxxxxxx nº xxx, xxxxxxxx, doravante denominada simplesmente </w:t>
      </w:r>
      <w:r>
        <w:rPr>
          <w:rFonts w:ascii="Arial" w:hAnsi="Arial" w:eastAsia="Arial" w:cs="Arial"/>
          <w:b/>
          <w:bCs/>
          <w:sz w:val="20"/>
          <w:szCs w:val="20"/>
        </w:rPr>
        <w:t xml:space="preserve">CONTRATADA</w:t>
      </w:r>
      <w:r>
        <w:rPr>
          <w:rFonts w:ascii="Arial" w:hAnsi="Arial" w:eastAsia="Arial" w:cs="Arial"/>
          <w:sz w:val="20"/>
          <w:szCs w:val="20"/>
        </w:rPr>
        <w:t xml:space="preserve">, tendo em vista o resultado final do PREGÃO ELETRÔNICO nº.43/2025, com fundamento na </w:t>
      </w:r>
      <w:r>
        <w:rPr>
          <w:rFonts w:ascii="Arial" w:hAnsi="Arial" w:eastAsia="Arial" w:cs="Arial"/>
          <w:color w:val="000000"/>
          <w:sz w:val="20"/>
          <w:szCs w:val="20"/>
        </w:rPr>
        <w:t xml:space="preserve">Lei 14.133/2021</w:t>
      </w:r>
      <w:r>
        <w:rPr>
          <w:rFonts w:ascii="Arial" w:hAnsi="Arial" w:eastAsia="Arial" w:cs="Arial"/>
          <w:sz w:val="20"/>
          <w:szCs w:val="20"/>
        </w:rPr>
        <w:t xml:space="preserve">, e demais legislações correlatadas, resolvem celebrar o presente instrumento, mediante as cláusulas e condições a seguir:</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t xml:space="preserve">CLÁUSULA PRIMEIRA – DOCUMENTOS INTEGRANTES DO CONTRATO</w:t>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numPr>
          <w:ilvl w:val="1"/>
          <w:numId w:val="1"/>
        </w:numPr>
        <w:pBdr/>
        <w:bidi w:val="false"/>
        <w:spacing w:after="0" w:before="0" w:line="240" w:lineRule="auto"/>
        <w:ind w:hanging="405" w:left="405"/>
        <w:jc w:val="both"/>
        <w:rPr>
          <w:rFonts w:ascii="Arial" w:hAnsi="Arial" w:eastAsia="Arial" w:cs="Arial"/>
          <w:sz w:val="20"/>
          <w:szCs w:val="20"/>
        </w:rPr>
      </w:pPr>
      <w:r>
        <w:rPr>
          <w:rFonts w:ascii="Arial" w:hAnsi="Arial" w:eastAsia="Arial" w:cs="Arial"/>
          <w:sz w:val="20"/>
          <w:szCs w:val="20"/>
        </w:rPr>
        <w:t xml:space="preserve">Edital e anexos do PREGÃO ELETRÔNICO nº 43/2025;</w:t>
      </w:r>
      <w:r>
        <w:rPr>
          <w:rFonts w:ascii="Arial" w:hAnsi="Arial" w:eastAsia="Arial" w:cs="Arial"/>
          <w:sz w:val="20"/>
          <w:szCs w:val="20"/>
        </w:rPr>
      </w:r>
    </w:p>
    <w:p>
      <w:pPr>
        <w:pStyle w:val="801"/>
        <w:pBdr/>
        <w:bidi w:val="false"/>
        <w:spacing w:after="0" w:before="0" w:line="240" w:lineRule="auto"/>
        <w:ind w:firstLine="0" w:left="405"/>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numPr>
          <w:ilvl w:val="1"/>
          <w:numId w:val="1"/>
        </w:numPr>
        <w:pBdr/>
        <w:bidi w:val="false"/>
        <w:spacing w:after="0" w:before="0" w:line="240" w:lineRule="auto"/>
        <w:ind w:hanging="405" w:left="405"/>
        <w:jc w:val="both"/>
        <w:rPr>
          <w:rFonts w:ascii="Arial" w:hAnsi="Arial" w:eastAsia="Arial" w:cs="Arial"/>
          <w:sz w:val="20"/>
          <w:szCs w:val="20"/>
        </w:rPr>
      </w:pPr>
      <w:r>
        <w:rPr>
          <w:rFonts w:ascii="Arial" w:hAnsi="Arial" w:eastAsia="Arial" w:cs="Arial"/>
          <w:sz w:val="20"/>
          <w:szCs w:val="20"/>
        </w:rPr>
        <w:t xml:space="preserve">Proposta de Preço readequada da CONTRATADA;</w:t>
      </w:r>
      <w:r>
        <w:rPr>
          <w:rFonts w:ascii="Arial" w:hAnsi="Arial" w:eastAsia="Arial" w:cs="Arial"/>
          <w:sz w:val="20"/>
          <w:szCs w:val="20"/>
        </w:rPr>
      </w:r>
    </w:p>
    <w:p>
      <w:pPr>
        <w:pStyle w:val="993"/>
        <w:pBdr/>
        <w:bidi w:val="false"/>
        <w:spacing w:after="0" w:before="0" w:line="240" w:lineRule="auto"/>
        <w:ind w:firstLine="0" w:left="720"/>
        <w:contextualSpacing w:val="true"/>
        <w:jc w:val="left"/>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numPr>
          <w:ilvl w:val="1"/>
          <w:numId w:val="1"/>
        </w:numPr>
        <w:pBdr/>
        <w:bidi w:val="false"/>
        <w:spacing w:after="0" w:before="0" w:line="240" w:lineRule="auto"/>
        <w:ind w:hanging="405" w:left="405"/>
        <w:jc w:val="both"/>
        <w:rPr>
          <w:rFonts w:ascii="Arial" w:hAnsi="Arial" w:eastAsia="Arial" w:cs="Arial"/>
          <w:sz w:val="20"/>
          <w:szCs w:val="20"/>
        </w:rPr>
      </w:pPr>
      <w:r>
        <w:rPr>
          <w:rFonts w:ascii="Arial" w:hAnsi="Arial" w:eastAsia="Arial" w:cs="Arial"/>
          <w:sz w:val="20"/>
          <w:szCs w:val="20"/>
        </w:rPr>
        <w:t xml:space="preserve">Anexos dos documentos aqui listados;</w:t>
      </w:r>
      <w:r>
        <w:rPr>
          <w:rFonts w:ascii="Arial" w:hAnsi="Arial" w:eastAsia="Arial" w:cs="Arial"/>
          <w:sz w:val="20"/>
          <w:szCs w:val="20"/>
        </w:rPr>
      </w:r>
    </w:p>
    <w:p>
      <w:pPr>
        <w:pStyle w:val="993"/>
        <w:pBdr/>
        <w:bidi w:val="false"/>
        <w:spacing w:after="0" w:before="0" w:line="240" w:lineRule="auto"/>
        <w:ind w:firstLine="0" w:left="720"/>
        <w:contextualSpacing w:val="true"/>
        <w:jc w:val="left"/>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numPr>
          <w:ilvl w:val="1"/>
          <w:numId w:val="1"/>
        </w:numPr>
        <w:pBdr/>
        <w:bidi w:val="false"/>
        <w:spacing w:after="0" w:before="0" w:line="240" w:lineRule="auto"/>
        <w:ind w:hanging="405" w:left="405"/>
        <w:jc w:val="both"/>
        <w:rPr>
          <w:rFonts w:ascii="Arial" w:hAnsi="Arial" w:eastAsia="Arial" w:cs="Arial"/>
          <w:sz w:val="20"/>
          <w:szCs w:val="20"/>
        </w:rPr>
      </w:pPr>
      <w:r>
        <w:rPr>
          <w:rFonts w:ascii="Arial" w:hAnsi="Arial" w:eastAsia="Arial" w:cs="Arial"/>
          <w:sz w:val="20"/>
          <w:szCs w:val="20"/>
        </w:rPr>
        <w:t xml:space="preserve">Ata (s) de Registro de Preços;</w:t>
      </w:r>
      <w:r>
        <w:rPr>
          <w:rFonts w:ascii="Arial" w:hAnsi="Arial" w:eastAsia="Arial" w:cs="Arial"/>
          <w:sz w:val="20"/>
          <w:szCs w:val="20"/>
        </w:rPr>
      </w:r>
    </w:p>
    <w:p>
      <w:pPr>
        <w:pStyle w:val="993"/>
        <w:pBdr/>
        <w:bidi w:val="false"/>
        <w:spacing w:after="0" w:before="0" w:line="240" w:lineRule="auto"/>
        <w:ind w:firstLine="0" w:left="720"/>
        <w:contextualSpacing w:val="true"/>
        <w:jc w:val="left"/>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1.5.</w:t>
      </w:r>
      <w:r>
        <w:rPr>
          <w:rFonts w:ascii="Arial" w:hAnsi="Arial" w:eastAsia="Arial" w:cs="Arial"/>
          <w:sz w:val="20"/>
          <w:szCs w:val="20"/>
        </w:rPr>
        <w:t xml:space="preserve"> Os documentos referidos acima são considerados suficientes para, em complemento a este instrumento contratual, definir a sua intenção e, desta forma, reger sua execução dentro do mais alto padrão da técnica atual.</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left"/>
        <w:rPr>
          <w:rFonts w:ascii="Arial" w:hAnsi="Arial" w:eastAsia="Arial" w:cs="Arial"/>
          <w:b/>
          <w:bCs/>
          <w:sz w:val="20"/>
          <w:szCs w:val="20"/>
        </w:rPr>
      </w:pPr>
      <w:r>
        <w:rPr>
          <w:rFonts w:ascii="Arial" w:hAnsi="Arial" w:eastAsia="Arial" w:cs="Arial"/>
          <w:b/>
          <w:bCs/>
          <w:sz w:val="20"/>
          <w:szCs w:val="20"/>
        </w:rPr>
        <w:t xml:space="preserve">CLÁUSULA SEGUNDA – DO OBJETO:</w:t>
      </w:r>
      <w:r>
        <w:rPr>
          <w:rFonts w:ascii="Arial" w:hAnsi="Arial" w:eastAsia="Arial" w:cs="Arial"/>
          <w:b/>
          <w:bCs/>
          <w:sz w:val="20"/>
          <w:szCs w:val="20"/>
        </w:rPr>
      </w:r>
    </w:p>
    <w:p>
      <w:pPr>
        <w:pStyle w:val="801"/>
        <w:pBdr/>
        <w:bidi w:val="false"/>
        <w:spacing w:after="0" w:before="0" w:line="240" w:lineRule="auto"/>
        <w:ind w:firstLine="0" w:left="0"/>
        <w:jc w:val="left"/>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t xml:space="preserve">2.1. O presente contrato tem por objeto o</w:t>
      </w:r>
      <w:r>
        <w:rPr>
          <w:rFonts w:ascii="Arial" w:hAnsi="Arial" w:eastAsia="Arial" w:cs="Arial"/>
          <w:b/>
          <w:bCs/>
          <w:i/>
          <w:iCs/>
          <w:sz w:val="20"/>
          <w:szCs w:val="20"/>
        </w:rPr>
        <w:t xml:space="preserve"> </w:t>
      </w:r>
      <w:r>
        <w:rPr>
          <w:rFonts w:ascii="Arial" w:hAnsi="Arial" w:eastAsia="Arial" w:cs="Arial"/>
          <w:b/>
          <w:bCs/>
          <w:color w:val="000000"/>
          <w:sz w:val="22"/>
          <w:szCs w:val="22"/>
        </w:rPr>
        <w:t xml:space="preserve">REGISTRO DE PREÇOS PARA FUTURA E EVENTUAL AQUISIÇÃO DE INSUMOS LABORATORIAIS VISANDO ATENDER ÀS DEMANDAS DA SECRETARIA MUNICIPAL DE SAÚDE DE RONDONÓPOLIS, CONFORME ESPECIFICAÇÕES E QUANTITATIVOS ESTABELECIDOS NO EDITAL E SEUS ANEXOS</w:t>
      </w:r>
      <w:r>
        <w:rPr>
          <w:rFonts w:ascii="Arial" w:hAnsi="Arial" w:eastAsia="Arial" w:cs="Arial"/>
          <w:b/>
          <w:bCs/>
          <w:color w:val="000000"/>
          <w:sz w:val="20"/>
          <w:szCs w:val="20"/>
        </w:rPr>
        <w:t xml:space="preserve">. Na forma e qualidades estabelecidas nos documentos constantes da CLÁUSULA PRIMEIRA</w:t>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t xml:space="preserve">CLÁUSULA TERCEIRA – DO REGIME DE EXECUÇÃO E FORMA DE FORNECIMENTO</w:t>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t xml:space="preserve">3.1. O regime de execução é diferido e o fornecimento do objeto se dará mediante solicitação realizada pelos órgãos municipais, por meio de ordem de fornecimento, devendo constar informações que identifique o solicitante;</w:t>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3.2. </w:t>
      </w:r>
      <w:r>
        <w:rPr>
          <w:rFonts w:ascii="Arial" w:hAnsi="Arial" w:eastAsia="Arial" w:cs="Arial"/>
          <w:sz w:val="20"/>
          <w:szCs w:val="20"/>
        </w:rPr>
        <w:t xml:space="preserve">Na execução do objeto deverão ainda serem observadas as condições estabelecidas no termo de referência, edital e seus anexos;</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3.3. </w:t>
      </w:r>
      <w:r>
        <w:rPr>
          <w:rFonts w:ascii="Arial" w:hAnsi="Arial" w:eastAsia="Arial" w:cs="Arial"/>
          <w:sz w:val="20"/>
          <w:szCs w:val="20"/>
        </w:rPr>
        <w:t xml:space="preserve">O fornecimento/execução do objeto licitado terá início após a assinatura deste, expedição de nota de empenho e a emissão da ordem de fornecimento.</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t xml:space="preserve">CLÁUSULA QUARTA – DAS ESPECIFICAÇÕES E QUANTIDADES DOS PRODUTOS</w:t>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t xml:space="preserve">4.1. O objeto licitado deverá ser fornecido conforme as especificações e quantidades licitadas e contratadas, constantes nos documentos da CLÁUSULA PRIMEIRA. </w:t>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t xml:space="preserve">    </w:t>
      </w:r>
      <w:r>
        <w:rPr>
          <w:rFonts w:ascii="Arial" w:hAnsi="Arial" w:eastAsia="Arial" w:cs="Arial"/>
          <w:b/>
          <w:bCs/>
          <w:sz w:val="20"/>
          <w:szCs w:val="20"/>
        </w:rPr>
      </w:r>
    </w:p>
    <w:p>
      <w:pPr>
        <w:pStyle w:val="801"/>
        <w:pBdr/>
        <w:bidi w:val="false"/>
        <w:spacing w:after="0" w:before="0" w:line="240" w:lineRule="auto"/>
        <w:ind w:firstLine="0" w:left="0"/>
        <w:jc w:val="left"/>
        <w:rPr>
          <w:rFonts w:ascii="Arial" w:hAnsi="Arial" w:eastAsia="Arial" w:cs="Arial"/>
          <w:b/>
          <w:bCs/>
          <w:sz w:val="20"/>
          <w:szCs w:val="20"/>
        </w:rPr>
      </w:pPr>
      <w:r>
        <w:rPr>
          <w:rFonts w:ascii="Arial" w:hAnsi="Arial" w:eastAsia="Arial" w:cs="Arial"/>
          <w:b/>
          <w:bCs/>
          <w:sz w:val="20"/>
          <w:szCs w:val="20"/>
        </w:rPr>
        <w:t xml:space="preserve">CLÁUSULA QUINTA – DAS OBRIGAÇÕES DA CONTRATADA:</w:t>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5.1.</w:t>
      </w:r>
      <w:r>
        <w:rPr>
          <w:rFonts w:ascii="Arial" w:hAnsi="Arial" w:eastAsia="Arial" w:cs="Arial"/>
          <w:sz w:val="20"/>
          <w:szCs w:val="20"/>
        </w:rPr>
        <w:t xml:space="preserve"> Constituem obrigações da Contratada, além das demais previstas no Termo de Referência: </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5.2.</w:t>
      </w:r>
      <w:r>
        <w:rPr>
          <w:rFonts w:ascii="Arial" w:hAnsi="Arial" w:eastAsia="Arial" w:cs="Arial"/>
          <w:sz w:val="20"/>
          <w:szCs w:val="20"/>
        </w:rPr>
        <w:t xml:space="preserve"> Cumprir o objeto da contratação, realizando os serviços especificados na Cláusula Segunda, conforme disposições contidas na cláusula quarta. </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5.3.</w:t>
      </w:r>
      <w:r>
        <w:rPr>
          <w:rFonts w:ascii="Arial" w:hAnsi="Arial" w:eastAsia="Arial" w:cs="Arial"/>
          <w:sz w:val="20"/>
          <w:szCs w:val="20"/>
        </w:rPr>
        <w:t xml:space="preserve"> Cumprir todas as leis e posturas federais, estaduais e municipais pertinentes e responsabilizar-se por todos os prejuízos decorrentes de infrações a que houver dado causa. </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5.4.</w:t>
      </w:r>
      <w:r>
        <w:rPr>
          <w:rFonts w:ascii="Arial" w:hAnsi="Arial" w:eastAsia="Arial" w:cs="Arial"/>
          <w:sz w:val="20"/>
          <w:szCs w:val="20"/>
        </w:rPr>
        <w:t xml:space="preserve"> Assumir, com exclusividade, todos os tributos, impostos e taxas que forem devidos em decorrência do objet</w:t>
      </w:r>
      <w:r>
        <w:rPr>
          <w:rFonts w:ascii="Arial" w:hAnsi="Arial" w:eastAsia="Arial" w:cs="Arial"/>
          <w:sz w:val="20"/>
          <w:szCs w:val="20"/>
        </w:rPr>
        <w:t xml:space="preserve">o da contratação e quaisquer outras despesas que se fizerem necessárias ao cumprimento do objeto pactuado, inclusive quanto ao transporte, carga e descarga, configuração, despesas com pessoal e apresentar os respectivos comprovantes quando solicitado pelo </w:t>
      </w:r>
      <w:r>
        <w:rPr>
          <w:rFonts w:ascii="Arial" w:hAnsi="Arial" w:eastAsia="Arial" w:cs="Arial"/>
          <w:b/>
          <w:bCs/>
          <w:sz w:val="20"/>
          <w:szCs w:val="20"/>
        </w:rPr>
        <w:t xml:space="preserve">CONTRATANTE</w:t>
      </w:r>
      <w:r>
        <w:rPr>
          <w:rFonts w:ascii="Arial" w:hAnsi="Arial" w:eastAsia="Arial" w:cs="Arial"/>
          <w:sz w:val="20"/>
          <w:szCs w:val="20"/>
        </w:rPr>
        <w:t xml:space="preserve">. </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5.5.</w:t>
      </w:r>
      <w:r>
        <w:rPr>
          <w:rFonts w:ascii="Arial" w:hAnsi="Arial" w:eastAsia="Arial" w:cs="Arial"/>
          <w:sz w:val="20"/>
          <w:szCs w:val="20"/>
        </w:rPr>
        <w:t xml:space="preserve"> Aceitar, nas mesmas condições contratuais, os acréscimos ou supressões que se fizerem, no objeto deste instrumento de até 25% (vinte e cinco por cento) do valor inicial atualizado da contratação. </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5.6.</w:t>
      </w:r>
      <w:r>
        <w:rPr>
          <w:rFonts w:ascii="Arial" w:hAnsi="Arial" w:eastAsia="Arial" w:cs="Arial"/>
          <w:sz w:val="20"/>
          <w:szCs w:val="20"/>
        </w:rPr>
        <w:t xml:space="preserve"> Responder perante a </w:t>
      </w:r>
      <w:r>
        <w:rPr>
          <w:rFonts w:ascii="Arial" w:hAnsi="Arial" w:eastAsia="Arial" w:cs="Arial"/>
          <w:b/>
          <w:bCs/>
          <w:sz w:val="20"/>
          <w:szCs w:val="20"/>
        </w:rPr>
        <w:t xml:space="preserve">CONTRATANTE</w:t>
      </w:r>
      <w:r>
        <w:rPr>
          <w:rFonts w:ascii="Arial" w:hAnsi="Arial" w:eastAsia="Arial" w:cs="Arial"/>
          <w:sz w:val="20"/>
          <w:szCs w:val="20"/>
        </w:rPr>
        <w:t xml:space="preserve"> e terceiros por eventuais prejuízos e danos decorrentes de sua demora ou de sua omissão, na condução do objeto deste instrumento sob a sua responsabilidade ou por erro relativo à sua execução. </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5.7.</w:t>
      </w:r>
      <w:r>
        <w:rPr>
          <w:rFonts w:ascii="Arial" w:hAnsi="Arial" w:eastAsia="Arial" w:cs="Arial"/>
          <w:sz w:val="20"/>
          <w:szCs w:val="20"/>
        </w:rPr>
        <w:t xml:space="preserve"> Responsabilizar-se por quaisquer ônus decorrentes de omissões ou erros na elaboração de estimativa de custos e que redundem em aumento de despesas para o </w:t>
      </w:r>
      <w:r>
        <w:rPr>
          <w:rFonts w:ascii="Arial" w:hAnsi="Arial" w:eastAsia="Arial" w:cs="Arial"/>
          <w:b/>
          <w:bCs/>
          <w:sz w:val="20"/>
          <w:szCs w:val="20"/>
        </w:rPr>
        <w:t xml:space="preserve">CONTRATANTE</w:t>
      </w:r>
      <w:r>
        <w:rPr>
          <w:rFonts w:ascii="Arial" w:hAnsi="Arial" w:eastAsia="Arial" w:cs="Arial"/>
          <w:sz w:val="20"/>
          <w:szCs w:val="20"/>
        </w:rPr>
        <w:t xml:space="preserve">. </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5.8.</w:t>
      </w:r>
      <w:r>
        <w:rPr>
          <w:rFonts w:ascii="Arial" w:hAnsi="Arial" w:eastAsia="Arial" w:cs="Arial"/>
          <w:sz w:val="20"/>
          <w:szCs w:val="20"/>
        </w:rPr>
        <w:t xml:space="preserve"> Responsabilizar-se pelo ônus resultante de quaisquer ações, demandas, custos e despesas decorrentes de danos</w:t>
      </w:r>
      <w:r>
        <w:rPr>
          <w:rFonts w:ascii="Arial" w:hAnsi="Arial" w:eastAsia="Arial" w:cs="Arial"/>
          <w:sz w:val="20"/>
          <w:szCs w:val="20"/>
        </w:rPr>
        <w:t xml:space="preserve"> causados por culpa ou dolo de seus empregados, prepostos e/ou contratados, bem como se obrigar por quaisquer responsabilidades decorrentes de ações judiciais que lhe venham a ser atribuídas por força de lei, relacionadas com o cumprimento da contratação. </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5.9.</w:t>
      </w:r>
      <w:r>
        <w:rPr>
          <w:rFonts w:ascii="Arial" w:hAnsi="Arial" w:eastAsia="Arial" w:cs="Arial"/>
          <w:sz w:val="20"/>
          <w:szCs w:val="20"/>
        </w:rPr>
        <w:t xml:space="preserve"> Manter-se, durante toda a execução do contrato, em compatibilidade com todas as condições de habilitação e qualificação exigidas na licitação. </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5.10.</w:t>
      </w:r>
      <w:r>
        <w:rPr>
          <w:rFonts w:ascii="Arial" w:hAnsi="Arial" w:eastAsia="Arial" w:cs="Arial"/>
          <w:sz w:val="20"/>
          <w:szCs w:val="20"/>
        </w:rPr>
        <w:t xml:space="preserve"> Comunicar a Prefeitura Municipal qualquer alteração às condições em que se encontrava no momento da contratação dos serviços, como endereço, telefone, conta bancária, responsável pela empresa, etc. </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5.11</w:t>
      </w:r>
      <w:r>
        <w:rPr>
          <w:rFonts w:ascii="Arial" w:hAnsi="Arial" w:eastAsia="Arial" w:cs="Arial"/>
          <w:sz w:val="20"/>
          <w:szCs w:val="20"/>
        </w:rPr>
        <w:t xml:space="preserve">. A </w:t>
      </w:r>
      <w:r>
        <w:rPr>
          <w:rFonts w:ascii="Arial" w:hAnsi="Arial" w:eastAsia="Arial" w:cs="Arial"/>
          <w:b/>
          <w:bCs/>
          <w:sz w:val="20"/>
          <w:szCs w:val="20"/>
          <w:u w:val="single"/>
        </w:rPr>
        <w:t xml:space="preserve">CONTRATADA</w:t>
      </w:r>
      <w:r>
        <w:rPr>
          <w:rFonts w:ascii="Arial" w:hAnsi="Arial" w:eastAsia="Arial" w:cs="Arial"/>
          <w:sz w:val="20"/>
          <w:szCs w:val="20"/>
        </w:rPr>
        <w:t xml:space="preserve"> se obriga a permitir que a auditoria interna da </w:t>
      </w:r>
      <w:r>
        <w:rPr>
          <w:rFonts w:ascii="Arial" w:hAnsi="Arial" w:eastAsia="Arial" w:cs="Arial"/>
          <w:b/>
          <w:bCs/>
          <w:sz w:val="20"/>
          <w:szCs w:val="20"/>
          <w:u w:val="single"/>
        </w:rPr>
        <w:t xml:space="preserve">CONTRATANTE</w:t>
      </w:r>
      <w:r>
        <w:rPr>
          <w:rFonts w:ascii="Arial" w:hAnsi="Arial" w:eastAsia="Arial" w:cs="Arial"/>
          <w:sz w:val="20"/>
          <w:szCs w:val="20"/>
        </w:rPr>
        <w:t xml:space="preserve"> por ela indicada, tenham acesso a todos os documentos fiscais e contábeis que digam respeito aos serviços fornecidos à </w:t>
      </w:r>
      <w:r>
        <w:rPr>
          <w:rFonts w:ascii="Arial" w:hAnsi="Arial" w:eastAsia="Arial" w:cs="Arial"/>
          <w:b/>
          <w:bCs/>
          <w:sz w:val="20"/>
          <w:szCs w:val="20"/>
          <w:u w:val="single"/>
        </w:rPr>
        <w:t xml:space="preserve">CONTRATANTE</w:t>
      </w:r>
      <w:r>
        <w:rPr>
          <w:rFonts w:ascii="Arial" w:hAnsi="Arial" w:eastAsia="Arial" w:cs="Arial"/>
          <w:sz w:val="20"/>
          <w:szCs w:val="20"/>
        </w:rPr>
        <w:t xml:space="preserve">.</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5.12.</w:t>
      </w:r>
      <w:r>
        <w:rPr>
          <w:rFonts w:ascii="Arial" w:hAnsi="Arial" w:eastAsia="Arial" w:cs="Arial"/>
          <w:sz w:val="20"/>
          <w:szCs w:val="20"/>
        </w:rPr>
        <w:t xml:space="preserve"> Executar o fornecimento dentro dos padrões estabelecidos, de acordo com a especificação dos serviços, responsabilizando-se por eventuais prejuízos decorrentes do descumprimento de condição estabelecida. </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5.13.</w:t>
      </w:r>
      <w:r>
        <w:rPr>
          <w:rFonts w:ascii="Arial" w:hAnsi="Arial" w:eastAsia="Arial" w:cs="Arial"/>
          <w:sz w:val="20"/>
          <w:szCs w:val="20"/>
        </w:rPr>
        <w:t xml:space="preserve"> Cumprir com os prazos de entrega acordados junto à Secretaria solicitante dos materiais;</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5.14</w:t>
      </w:r>
      <w:r>
        <w:rPr>
          <w:rFonts w:ascii="Arial" w:hAnsi="Arial" w:eastAsia="Arial" w:cs="Arial"/>
          <w:sz w:val="20"/>
          <w:szCs w:val="20"/>
        </w:rPr>
        <w:t xml:space="preserve">. Realizar as entregas dos produtos no endereço fornecido pela Secretaria;</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5.15.</w:t>
      </w:r>
      <w:r>
        <w:rPr>
          <w:rFonts w:ascii="Arial" w:hAnsi="Arial" w:eastAsia="Arial" w:cs="Arial"/>
          <w:sz w:val="20"/>
          <w:szCs w:val="20"/>
        </w:rPr>
        <w:t xml:space="preserve"> Os produtos que se encontrarem em desconformidade com as condições exigidas, deverão ser substituídos num prazo de até 05 (cinco) dias a partir da data da solicitação da substituição dos mesmos. </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5.16.</w:t>
      </w:r>
      <w:r>
        <w:rPr>
          <w:rFonts w:ascii="Arial" w:hAnsi="Arial" w:eastAsia="Arial" w:cs="Arial"/>
          <w:sz w:val="20"/>
          <w:szCs w:val="20"/>
        </w:rPr>
        <w:t xml:space="preserve"> Prestar esclarecimentos que forem solicitados pelo Município, cujas reclamações se obriga a atender prontamente, bem como, oferecer condições para a mais ampla </w:t>
      </w:r>
      <w:r>
        <w:rPr>
          <w:rFonts w:ascii="Arial" w:hAnsi="Arial" w:eastAsia="Arial" w:cs="Arial"/>
          <w:sz w:val="20"/>
          <w:szCs w:val="20"/>
        </w:rPr>
        <w:t xml:space="preserve">e completa fiscalização, durante a vigência deste Contrato, bem como de seu (s) aditivo (s), propiciando o acesso à toda documentação pertinente (s) ao (s) fornecimento (s) dos produtos, atendendo às observações e exigências apresentadas pela fiscalização.</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5.17.</w:t>
      </w:r>
      <w:r>
        <w:rPr>
          <w:rFonts w:ascii="Arial" w:hAnsi="Arial" w:eastAsia="Arial" w:cs="Arial"/>
          <w:sz w:val="20"/>
          <w:szCs w:val="20"/>
        </w:rPr>
        <w:t xml:space="preserve"> A contratada se responsabilizará pela substituição dos produtos entregues</w:t>
      </w:r>
      <w:r>
        <w:rPr>
          <w:rFonts w:ascii="Arial" w:hAnsi="Arial" w:eastAsia="Arial" w:cs="Arial"/>
          <w:b/>
          <w:bCs/>
          <w:sz w:val="20"/>
          <w:szCs w:val="20"/>
        </w:rPr>
        <w:t xml:space="preserve"> </w:t>
      </w:r>
      <w:r>
        <w:rPr>
          <w:rFonts w:ascii="Arial" w:hAnsi="Arial" w:eastAsia="Arial" w:cs="Arial"/>
          <w:sz w:val="20"/>
          <w:szCs w:val="20"/>
        </w:rPr>
        <w:t xml:space="preserve">em que forem constatados defeitos de fabricação ou que se encontrarem em desacordo com as especificações constantes deste Edital e seus anexos, isentando este Município de quaisquer ônus financeiros adicionais;</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5.18. </w:t>
      </w:r>
      <w:r>
        <w:rPr>
          <w:rFonts w:ascii="Arial" w:hAnsi="Arial" w:eastAsia="Arial" w:cs="Arial"/>
          <w:sz w:val="20"/>
          <w:szCs w:val="20"/>
        </w:rPr>
        <w:t xml:space="preserve">A CONTRATADA tem a obrigação de atender as exigências de reserva de cargos prevista em lei, bem como em outras normas específicas, para pessoa com deficiência, para reabilitado da Previdência Social e para aprendiz; (Lei 14.133/2021 art. 92 – inciso XVII)</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t xml:space="preserve">CLÁUSULA SEXTA – SUBCONTRATAÇÃO</w:t>
      </w:r>
      <w:r>
        <w:rPr>
          <w:rFonts w:ascii="Arial" w:hAnsi="Arial" w:eastAsia="Arial" w:cs="Arial"/>
          <w:b/>
          <w:bCs/>
          <w:sz w:val="20"/>
          <w:szCs w:val="20"/>
        </w:rPr>
      </w:r>
    </w:p>
    <w:p>
      <w:pPr>
        <w:pStyle w:val="1090"/>
        <w:keepNext w:val="false"/>
        <w:keepLines w:val="false"/>
        <w:pageBreakBefore w:val="false"/>
        <w:numPr>
          <w:ilvl w:val="0"/>
          <w:numId w:val="0"/>
        </w:numPr>
        <w:pBdr/>
        <w:shd w:val="clear" w:color="000000"/>
        <w:bidi w:val="false"/>
        <w:spacing w:after="0" w:before="0" w:line="240" w:lineRule="auto"/>
        <w:ind w:hanging="1080" w:left="1080"/>
        <w:jc w:val="both"/>
        <w:rPr>
          <w:rFonts w:ascii="Arial" w:hAnsi="Arial" w:eastAsia="Arial" w:cs="Arial"/>
          <w:b w:val="0"/>
          <w:bCs w:val="0"/>
          <w:i w:val="0"/>
          <w:iCs w:val="0"/>
          <w:caps w:val="0"/>
          <w:smallCaps w:val="0"/>
          <w:strike w:val="0"/>
          <w:color w:val="000000"/>
          <w:spacing w:val="0"/>
          <w:sz w:val="20"/>
          <w:szCs w:val="20"/>
        </w:rPr>
      </w:pPr>
      <w:r>
        <w:rPr>
          <w:rFonts w:ascii="Arial" w:hAnsi="Arial" w:eastAsia="Arial" w:cs="Arial"/>
          <w:b w:val="0"/>
          <w:bCs w:val="0"/>
          <w:i w:val="0"/>
          <w:iCs w:val="0"/>
          <w:caps w:val="0"/>
          <w:smallCaps w:val="0"/>
          <w:strike w:val="0"/>
          <w:color w:val="000000"/>
          <w:spacing w:val="0"/>
          <w:sz w:val="20"/>
          <w:szCs w:val="20"/>
        </w:rPr>
      </w:r>
      <w:r>
        <w:rPr>
          <w:rFonts w:ascii="Arial" w:hAnsi="Arial" w:eastAsia="Arial" w:cs="Arial"/>
          <w:b w:val="0"/>
          <w:bCs w:val="0"/>
          <w:i w:val="0"/>
          <w:iCs w:val="0"/>
          <w:caps w:val="0"/>
          <w:smallCaps w:val="0"/>
          <w:strike w:val="0"/>
          <w:color w:val="000000"/>
          <w:spacing w:val="0"/>
          <w:sz w:val="20"/>
          <w:szCs w:val="20"/>
        </w:rPr>
      </w:r>
    </w:p>
    <w:p>
      <w:pPr>
        <w:pStyle w:val="801"/>
        <w:numPr>
          <w:ilvl w:val="0"/>
          <w:numId w:val="0"/>
        </w:numPr>
        <w:pBdr/>
        <w:tabs>
          <w:tab w:val="left" w:leader="none" w:pos="0"/>
          <w:tab w:val="clear" w:leader="none" w:pos="708"/>
        </w:tabs>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6.1.</w:t>
      </w:r>
      <w:r>
        <w:rPr>
          <w:rFonts w:ascii="Arial" w:hAnsi="Arial" w:eastAsia="Arial" w:cs="Arial"/>
          <w:color w:val="000000"/>
          <w:sz w:val="20"/>
          <w:szCs w:val="20"/>
        </w:rPr>
        <w:t xml:space="preserve"> Não será admitida a subcontratação do objeto contratual.</w:t>
      </w:r>
      <w:r>
        <w:rPr>
          <w:rFonts w:ascii="Arial" w:hAnsi="Arial" w:eastAsia="Arial" w:cs="Arial"/>
          <w:color w:val="000000"/>
          <w:sz w:val="20"/>
          <w:szCs w:val="20"/>
        </w:rPr>
      </w:r>
    </w:p>
    <w:p>
      <w:pPr>
        <w:pStyle w:val="801"/>
        <w:pBdr/>
        <w:tabs>
          <w:tab w:val="clear" w:leader="none" w:pos="708"/>
          <w:tab w:val="left" w:leader="none" w:pos="3465"/>
        </w:tabs>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tab/>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b/>
          <w:bCs/>
          <w:color w:val="000000"/>
          <w:sz w:val="20"/>
          <w:szCs w:val="20"/>
        </w:rPr>
      </w:pPr>
      <w:r>
        <w:rPr>
          <w:rFonts w:ascii="Arial" w:hAnsi="Arial" w:eastAsia="Arial" w:cs="Arial"/>
          <w:b/>
          <w:bCs/>
          <w:color w:val="000000"/>
          <w:sz w:val="20"/>
          <w:szCs w:val="20"/>
        </w:rPr>
        <w:t xml:space="preserve">CLÁUSULA SÉTIMA – DA EXECUÇÃO DO CONTRATO E DO RECEBIMENTO DOS PRODUTOS:</w:t>
      </w:r>
      <w:r>
        <w:rPr>
          <w:rFonts w:ascii="Arial" w:hAnsi="Arial" w:eastAsia="Arial" w:cs="Arial"/>
          <w:b/>
          <w:bCs/>
          <w:color w:val="000000"/>
          <w:sz w:val="20"/>
          <w:szCs w:val="20"/>
        </w:rPr>
      </w:r>
    </w:p>
    <w:p>
      <w:pPr>
        <w:pStyle w:val="801"/>
        <w:pBdr/>
        <w:bidi w:val="false"/>
        <w:spacing w:after="0" w:before="0" w:line="240" w:lineRule="auto"/>
        <w:ind w:firstLine="0" w:left="0"/>
        <w:jc w:val="both"/>
        <w:rPr>
          <w:rFonts w:ascii="Arial" w:hAnsi="Arial" w:eastAsia="Arial" w:cs="Arial"/>
          <w:b/>
          <w:bCs/>
          <w:color w:val="000000"/>
          <w:sz w:val="20"/>
          <w:szCs w:val="20"/>
        </w:rPr>
      </w:pPr>
      <w:r>
        <w:rPr>
          <w:rFonts w:ascii="Arial" w:hAnsi="Arial" w:eastAsia="Arial" w:cs="Arial"/>
          <w:b/>
          <w:bCs/>
          <w:color w:val="000000"/>
          <w:sz w:val="20"/>
          <w:szCs w:val="20"/>
        </w:rPr>
      </w:r>
      <w:r>
        <w:rPr>
          <w:rFonts w:ascii="Arial" w:hAnsi="Arial" w:eastAsia="Arial" w:cs="Arial"/>
          <w:b/>
          <w:bCs/>
          <w:color w:val="000000"/>
          <w:sz w:val="20"/>
          <w:szCs w:val="20"/>
        </w:rPr>
      </w:r>
    </w:p>
    <w:p>
      <w:pPr>
        <w:pStyle w:val="801"/>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7.1.</w:t>
      </w:r>
      <w:r>
        <w:rPr>
          <w:rFonts w:ascii="Arial" w:hAnsi="Arial" w:eastAsia="Arial" w:cs="Arial"/>
          <w:color w:val="000000"/>
          <w:sz w:val="20"/>
          <w:szCs w:val="20"/>
        </w:rPr>
        <w:t xml:space="preserve"> A Licitante Contratada se comprometerá a dar total garantia quanto à qualidade do produto, </w:t>
      </w:r>
      <w:r>
        <w:rPr>
          <w:rFonts w:ascii="Arial" w:hAnsi="Arial" w:eastAsia="Arial" w:cs="Arial"/>
          <w:b/>
          <w:bCs/>
          <w:color w:val="000000"/>
          <w:sz w:val="20"/>
          <w:szCs w:val="20"/>
        </w:rPr>
        <w:t xml:space="preserve">O qual </w:t>
      </w:r>
      <w:r>
        <w:rPr>
          <w:rFonts w:ascii="Arial" w:hAnsi="Arial" w:eastAsia="Arial" w:cs="Arial"/>
          <w:color w:val="000000"/>
          <w:sz w:val="20"/>
          <w:szCs w:val="20"/>
        </w:rPr>
        <w:t xml:space="preserve">dever</w:t>
      </w:r>
      <w:r>
        <w:rPr>
          <w:rFonts w:ascii="Arial" w:hAnsi="Arial" w:eastAsia="Arial" w:cs="Arial"/>
          <w:color w:val="000000"/>
          <w:sz w:val="20"/>
          <w:szCs w:val="20"/>
        </w:rPr>
        <w:t xml:space="preserve">á obedecer às normas e padrões do INMETRO, atender eficazmente às finalidades que dele naturalmente se espera, conforme determina o Código de Defesa do Consumidor. Os produtos que não atenderem as condições descritas serão automaticamente desclassificados.</w:t>
      </w:r>
      <w:r>
        <w:rPr>
          <w:rFonts w:ascii="Arial" w:hAnsi="Arial" w:eastAsia="Arial" w:cs="Arial"/>
          <w:color w:val="000000"/>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7.2.</w:t>
      </w:r>
      <w:r>
        <w:rPr>
          <w:rFonts w:ascii="Arial" w:hAnsi="Arial" w:eastAsia="Arial" w:cs="Arial"/>
          <w:sz w:val="20"/>
          <w:szCs w:val="20"/>
        </w:rPr>
        <w:t xml:space="preserve"> A solicitação dos itens será feita pela </w:t>
      </w:r>
      <w:r>
        <w:rPr>
          <w:rFonts w:ascii="Arial" w:hAnsi="Arial" w:eastAsia="Arial" w:cs="Arial"/>
          <w:b/>
          <w:bCs/>
          <w:sz w:val="20"/>
          <w:szCs w:val="20"/>
        </w:rPr>
        <w:t xml:space="preserve">CONTRATANTE</w:t>
      </w:r>
      <w:r>
        <w:rPr>
          <w:rFonts w:ascii="Arial" w:hAnsi="Arial" w:eastAsia="Arial" w:cs="Arial"/>
          <w:sz w:val="20"/>
          <w:szCs w:val="20"/>
        </w:rPr>
        <w:t xml:space="preserve"> à </w:t>
      </w:r>
      <w:r>
        <w:rPr>
          <w:rFonts w:ascii="Arial" w:hAnsi="Arial" w:eastAsia="Arial" w:cs="Arial"/>
          <w:b/>
          <w:bCs/>
          <w:sz w:val="20"/>
          <w:szCs w:val="20"/>
        </w:rPr>
        <w:t xml:space="preserve">CONTRATADA</w:t>
      </w:r>
      <w:r>
        <w:rPr>
          <w:rFonts w:ascii="Arial" w:hAnsi="Arial" w:eastAsia="Arial" w:cs="Arial"/>
          <w:sz w:val="20"/>
          <w:szCs w:val="20"/>
        </w:rPr>
        <w:t xml:space="preserve">, após a assinatura do documento hábil, e de forma parcelada.</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7.3.</w:t>
      </w:r>
      <w:r>
        <w:rPr>
          <w:rFonts w:ascii="Arial" w:hAnsi="Arial" w:eastAsia="Arial" w:cs="Arial"/>
          <w:sz w:val="20"/>
          <w:szCs w:val="20"/>
        </w:rPr>
        <w:t xml:space="preserve"> As requisições do Órgão Licitante deverão ser atendidas pela Licitante Vencedora, independentemente da existência de greves deflagradas por quaisquer categorias profissionais relacionadas com o fornecimento.</w:t>
      </w:r>
      <w:r>
        <w:rPr>
          <w:rFonts w:ascii="Arial" w:hAnsi="Arial" w:eastAsia="Arial" w:cs="Arial"/>
          <w:sz w:val="20"/>
          <w:szCs w:val="20"/>
        </w:rPr>
      </w:r>
    </w:p>
    <w:p>
      <w:pPr>
        <w:pStyle w:val="801"/>
        <w:pBdr/>
        <w:tabs>
          <w:tab w:val="clear" w:leader="none" w:pos="708"/>
          <w:tab w:val="left" w:leader="none" w:pos="2790"/>
        </w:tabs>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tab/>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7.4.</w:t>
      </w:r>
      <w:r>
        <w:rPr>
          <w:rFonts w:ascii="Arial" w:hAnsi="Arial" w:eastAsia="Arial" w:cs="Arial"/>
          <w:sz w:val="20"/>
          <w:szCs w:val="20"/>
        </w:rPr>
        <w:t xml:space="preserve"> A entrega dos ite</w:t>
      </w:r>
      <w:r>
        <w:rPr>
          <w:rFonts w:ascii="Arial" w:hAnsi="Arial" w:eastAsia="Arial" w:cs="Arial"/>
          <w:sz w:val="20"/>
          <w:szCs w:val="20"/>
        </w:rPr>
        <w:t xml:space="preserve">ns deverá ser, no endereço determinado pela contratante, localizado(s) no perímetro urbano do Município de Rondonópolis-MT, mediante a apresentação das solicitações parciais por ordem de fornecimento ou instrumento equivalente emitido pelo Órgão Licitante.</w:t>
      </w:r>
      <w:r>
        <w:rPr>
          <w:rFonts w:ascii="Arial" w:hAnsi="Arial" w:eastAsia="Arial" w:cs="Arial"/>
          <w:sz w:val="20"/>
          <w:szCs w:val="20"/>
        </w:rPr>
      </w:r>
    </w:p>
    <w:p>
      <w:pPr>
        <w:pStyle w:val="801"/>
        <w:pBdr/>
        <w:bidi w:val="false"/>
        <w:spacing w:after="0" w:before="0" w:line="240" w:lineRule="auto"/>
        <w:ind w:firstLine="0" w:left="0"/>
        <w:jc w:val="left"/>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7.5.</w:t>
      </w:r>
      <w:r>
        <w:rPr>
          <w:rFonts w:ascii="Arial" w:hAnsi="Arial" w:eastAsia="Arial" w:cs="Arial"/>
          <w:sz w:val="20"/>
          <w:szCs w:val="20"/>
        </w:rPr>
        <w:t xml:space="preserve"> Correrão por conta da Licitante vencedora todas as eventuais despesas com: acondicionamento, seguro, transporte, tributos, encargos trabalhistas e p</w:t>
      </w:r>
      <w:r>
        <w:rPr>
          <w:rFonts w:ascii="Arial" w:hAnsi="Arial" w:eastAsia="Arial" w:cs="Arial"/>
          <w:sz w:val="20"/>
          <w:szCs w:val="20"/>
        </w:rPr>
        <w:t xml:space="preserve">revidenciários decorrentes do fornecimento dos itens contratado, devendo os produtos fornecidos apresentar as características descritas na proposta comercial compatível com as características técnicas exigidas e em conformidade com a legislação específica.</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7.6.</w:t>
      </w:r>
      <w:r>
        <w:rPr>
          <w:rFonts w:ascii="Arial" w:hAnsi="Arial" w:eastAsia="Arial" w:cs="Arial"/>
          <w:sz w:val="20"/>
          <w:szCs w:val="20"/>
        </w:rPr>
        <w:t xml:space="preserve"> Os produtos serão recusados no caso de</w:t>
      </w:r>
      <w:r>
        <w:rPr>
          <w:rFonts w:ascii="Arial" w:hAnsi="Arial" w:eastAsia="Arial" w:cs="Arial"/>
          <w:sz w:val="20"/>
          <w:szCs w:val="20"/>
        </w:rPr>
        <w:t xml:space="preserve"> densidade fora dos padrões, erro quanto ao produto solicitado, volume menor que o solicitado, contaminação por quaisquer elementos não permitidos em sua composição ou a presença de outras substâncias, em percentuais além dos autorizados em sua composição.</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7.7.</w:t>
      </w:r>
      <w:r>
        <w:rPr>
          <w:rFonts w:ascii="Arial" w:hAnsi="Arial" w:eastAsia="Arial" w:cs="Arial"/>
          <w:sz w:val="20"/>
          <w:szCs w:val="20"/>
        </w:rPr>
        <w:t xml:space="preserve"> O</w:t>
      </w:r>
      <w:r>
        <w:rPr>
          <w:rFonts w:ascii="Arial" w:hAnsi="Arial" w:eastAsia="Arial" w:cs="Arial"/>
          <w:sz w:val="20"/>
          <w:szCs w:val="20"/>
        </w:rPr>
        <w:t xml:space="preserve"> produto recusado deverá ser substituído no prazo máximo de 24 (vinte e quatro) horas, contado a partir do recebimento pelo CONTRATADO da formalização da recusa pelo CONTRATANTE, arcando o CONTRATADO com os custos dessa operação, inclusive os de reparação.</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7.8.</w:t>
      </w:r>
      <w:r>
        <w:rPr>
          <w:rFonts w:ascii="Arial" w:hAnsi="Arial" w:eastAsia="Arial" w:cs="Arial"/>
          <w:sz w:val="20"/>
          <w:szCs w:val="20"/>
        </w:rPr>
        <w:t xml:space="preserve"> Constatadas irregularidades nas entregas do objeto contratual, o Órgão Licitante poderá: </w:t>
      </w:r>
      <w:r>
        <w:rPr>
          <w:rFonts w:ascii="Arial" w:hAnsi="Arial" w:eastAsia="Arial" w:cs="Arial"/>
          <w:sz w:val="20"/>
          <w:szCs w:val="20"/>
        </w:rPr>
      </w:r>
    </w:p>
    <w:p>
      <w:pPr>
        <w:pStyle w:val="801"/>
        <w:pBdr/>
        <w:bidi w:val="false"/>
        <w:spacing w:after="0" w:before="0" w:line="240" w:lineRule="auto"/>
        <w:ind w:firstLine="0" w:left="426"/>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426"/>
        <w:jc w:val="both"/>
        <w:rPr>
          <w:rFonts w:ascii="Arial" w:hAnsi="Arial" w:eastAsia="Arial" w:cs="Arial"/>
          <w:sz w:val="20"/>
          <w:szCs w:val="20"/>
        </w:rPr>
      </w:pPr>
      <w:r>
        <w:rPr>
          <w:rFonts w:ascii="Arial" w:hAnsi="Arial" w:eastAsia="Arial" w:cs="Arial"/>
          <w:b/>
          <w:bCs/>
          <w:sz w:val="20"/>
          <w:szCs w:val="20"/>
        </w:rPr>
        <w:t xml:space="preserve">7.8.1.</w:t>
      </w:r>
      <w:r>
        <w:rPr>
          <w:rFonts w:ascii="Arial" w:hAnsi="Arial" w:eastAsia="Arial" w:cs="Arial"/>
          <w:sz w:val="20"/>
          <w:szCs w:val="20"/>
        </w:rPr>
        <w:t xml:space="preserve"> Em relação à especificação técnicas, rejeitá-lo no todo ou em parte, determinando sua substituição, ou rescindindo a contratação, sem prejuízo das penalidades cabíveis; </w:t>
      </w:r>
      <w:r>
        <w:rPr>
          <w:rFonts w:ascii="Arial" w:hAnsi="Arial" w:eastAsia="Arial" w:cs="Arial"/>
          <w:sz w:val="20"/>
          <w:szCs w:val="20"/>
        </w:rPr>
      </w:r>
    </w:p>
    <w:p>
      <w:pPr>
        <w:pStyle w:val="962"/>
        <w:pBdr/>
        <w:bidi w:val="false"/>
        <w:spacing w:after="0" w:before="0" w:line="240" w:lineRule="auto"/>
        <w:ind w:firstLine="0" w:left="0"/>
        <w:jc w:val="both"/>
        <w:rPr>
          <w:rFonts w:ascii="Arial" w:hAnsi="Arial" w:eastAsia="Arial" w:cs="Arial"/>
          <w:b/>
          <w:bCs/>
          <w:sz w:val="20"/>
          <w:szCs w:val="20"/>
        </w:rPr>
      </w:pPr>
      <w:r>
        <w:rPr>
          <w:rFonts w:eastAsia="Arial" w:cs="Arial"/>
          <w:b/>
          <w:bCs/>
          <w:sz w:val="20"/>
          <w:szCs w:val="20"/>
        </w:rPr>
      </w:r>
      <w:r>
        <w:rPr>
          <w:rFonts w:ascii="Arial" w:hAnsi="Arial" w:eastAsia="Arial" w:cs="Arial"/>
          <w:b/>
          <w:bCs/>
          <w:sz w:val="20"/>
          <w:szCs w:val="20"/>
        </w:rPr>
      </w:r>
    </w:p>
    <w:p>
      <w:pPr>
        <w:pStyle w:val="962"/>
        <w:pBdr/>
        <w:bidi w:val="false"/>
        <w:spacing w:after="0" w:before="0" w:line="240" w:lineRule="auto"/>
        <w:ind w:firstLine="0" w:left="0"/>
        <w:jc w:val="both"/>
        <w:rPr>
          <w:rFonts w:ascii="Arial" w:hAnsi="Arial" w:eastAsia="Arial" w:cs="Arial"/>
          <w:sz w:val="20"/>
          <w:szCs w:val="20"/>
        </w:rPr>
      </w:pPr>
      <w:r>
        <w:rPr>
          <w:rFonts w:eastAsia="Arial" w:cs="Arial"/>
          <w:b/>
          <w:bCs/>
          <w:sz w:val="20"/>
          <w:szCs w:val="20"/>
        </w:rPr>
        <w:t xml:space="preserve">7.9.</w:t>
      </w:r>
      <w:r>
        <w:rPr>
          <w:rFonts w:eastAsia="Arial" w:cs="Arial"/>
          <w:sz w:val="20"/>
          <w:szCs w:val="20"/>
        </w:rPr>
        <w:t xml:space="preserve"> O fornecedor de serviços responde pelos vícios de qualidade que os tornem impróprios ao consumo ou lhes dim</w:t>
      </w:r>
      <w:r>
        <w:rPr>
          <w:rFonts w:eastAsia="Arial" w:cs="Arial"/>
          <w:sz w:val="20"/>
          <w:szCs w:val="20"/>
        </w:rPr>
        <w:t xml:space="preserve">inuam o valor, assim como por aqueles decorrentes da disparidade com as indicações constantes da oferta ou mensagem publicitária, podendo o consumidor exigir, alternativamente e à sua escolha, (art. 20 da Lei n.º 8.078/90 - Código de Defesa do Consumidor):</w:t>
      </w:r>
      <w:r>
        <w:rPr>
          <w:rFonts w:ascii="Arial" w:hAnsi="Arial" w:eastAsia="Arial" w:cs="Arial"/>
          <w:sz w:val="20"/>
          <w:szCs w:val="20"/>
        </w:rPr>
      </w:r>
    </w:p>
    <w:p>
      <w:pPr>
        <w:pStyle w:val="801"/>
        <w:pBdr/>
        <w:shd w:val="clear" w:color="auto" w:fill="ffffff"/>
        <w:bidi w:val="false"/>
        <w:spacing w:after="0" w:before="0" w:line="240" w:lineRule="auto"/>
        <w:ind w:firstLine="0" w:left="426"/>
        <w:jc w:val="both"/>
        <w:rPr>
          <w:rFonts w:ascii="Arial" w:hAnsi="Arial" w:eastAsia="Arial" w:cs="Arial"/>
          <w:sz w:val="20"/>
          <w:szCs w:val="20"/>
        </w:rPr>
      </w:pPr>
      <w:r>
        <w:rPr>
          <w:rFonts w:ascii="Arial" w:hAnsi="Arial" w:eastAsia="Arial" w:cs="Arial"/>
          <w:b/>
          <w:bCs/>
          <w:sz w:val="20"/>
          <w:szCs w:val="20"/>
        </w:rPr>
        <w:t xml:space="preserve">7.9.1. I -</w:t>
      </w:r>
      <w:r>
        <w:rPr>
          <w:rFonts w:ascii="Arial" w:hAnsi="Arial" w:eastAsia="Arial" w:cs="Arial"/>
          <w:sz w:val="20"/>
          <w:szCs w:val="20"/>
        </w:rPr>
        <w:t xml:space="preserve"> a reexecução dos serviços, sem custo adicional e quando cabível;  </w:t>
      </w:r>
      <w:r>
        <w:rPr>
          <w:rFonts w:ascii="Arial" w:hAnsi="Arial" w:eastAsia="Arial" w:cs="Arial"/>
          <w:sz w:val="20"/>
          <w:szCs w:val="20"/>
        </w:rPr>
      </w:r>
    </w:p>
    <w:p>
      <w:pPr>
        <w:pStyle w:val="801"/>
        <w:pBdr/>
        <w:shd w:val="clear" w:color="auto" w:fill="ffffff"/>
        <w:bidi w:val="false"/>
        <w:spacing w:after="0" w:before="0" w:line="240" w:lineRule="auto"/>
        <w:ind w:firstLine="0" w:left="426"/>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shd w:val="clear" w:color="auto" w:fill="ffffff"/>
        <w:bidi w:val="false"/>
        <w:spacing w:after="0" w:before="0" w:line="240" w:lineRule="auto"/>
        <w:ind w:firstLine="0" w:left="426"/>
        <w:jc w:val="both"/>
        <w:rPr>
          <w:rFonts w:ascii="Arial" w:hAnsi="Arial" w:eastAsia="Arial" w:cs="Arial"/>
          <w:sz w:val="20"/>
          <w:szCs w:val="20"/>
        </w:rPr>
      </w:pPr>
      <w:r>
        <w:rPr>
          <w:rFonts w:ascii="Arial" w:hAnsi="Arial" w:eastAsia="Arial" w:cs="Arial"/>
          <w:b/>
          <w:bCs/>
          <w:sz w:val="20"/>
          <w:szCs w:val="20"/>
        </w:rPr>
        <w:t xml:space="preserve">7.9.2. II -</w:t>
      </w:r>
      <w:r>
        <w:rPr>
          <w:rFonts w:ascii="Arial" w:hAnsi="Arial" w:eastAsia="Arial" w:cs="Arial"/>
          <w:sz w:val="20"/>
          <w:szCs w:val="20"/>
        </w:rPr>
        <w:t xml:space="preserve"> a restituição imediata da quantia paga, monetariamente atualizada, sem prejuízo de eventuais perdas e danos;  </w:t>
      </w:r>
      <w:r>
        <w:rPr>
          <w:rFonts w:ascii="Arial" w:hAnsi="Arial" w:eastAsia="Arial" w:cs="Arial"/>
          <w:sz w:val="20"/>
          <w:szCs w:val="20"/>
        </w:rPr>
      </w:r>
    </w:p>
    <w:p>
      <w:pPr>
        <w:pStyle w:val="801"/>
        <w:pBdr/>
        <w:shd w:val="clear" w:color="auto" w:fill="ffffff"/>
        <w:bidi w:val="false"/>
        <w:spacing w:after="0" w:before="0" w:line="240" w:lineRule="auto"/>
        <w:ind w:firstLine="0" w:left="426"/>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shd w:val="clear" w:color="auto" w:fill="ffffff"/>
        <w:bidi w:val="false"/>
        <w:spacing w:after="0" w:before="0" w:line="240" w:lineRule="auto"/>
        <w:ind w:firstLine="0" w:left="426"/>
        <w:jc w:val="both"/>
        <w:rPr>
          <w:rFonts w:ascii="Arial" w:hAnsi="Arial" w:eastAsia="Arial" w:cs="Arial"/>
          <w:sz w:val="20"/>
          <w:szCs w:val="20"/>
        </w:rPr>
      </w:pPr>
      <w:r>
        <w:rPr>
          <w:rFonts w:ascii="Arial" w:hAnsi="Arial" w:eastAsia="Arial" w:cs="Arial"/>
          <w:b/>
          <w:bCs/>
          <w:sz w:val="20"/>
          <w:szCs w:val="20"/>
        </w:rPr>
        <w:t xml:space="preserve">7.9.3. III -</w:t>
      </w:r>
      <w:r>
        <w:rPr>
          <w:rFonts w:ascii="Arial" w:hAnsi="Arial" w:eastAsia="Arial" w:cs="Arial"/>
          <w:sz w:val="20"/>
          <w:szCs w:val="20"/>
        </w:rPr>
        <w:t xml:space="preserve"> o abatimento proporcional do preço.   </w:t>
      </w:r>
      <w:r>
        <w:rPr>
          <w:rFonts w:ascii="Arial" w:hAnsi="Arial" w:eastAsia="Arial" w:cs="Arial"/>
          <w:sz w:val="20"/>
          <w:szCs w:val="20"/>
        </w:rPr>
      </w:r>
    </w:p>
    <w:p>
      <w:pPr>
        <w:pStyle w:val="801"/>
        <w:pBdr/>
        <w:shd w:val="clear" w:color="auto" w:fill="ffffff"/>
        <w:bidi w:val="false"/>
        <w:spacing w:after="0" w:before="0" w:line="240" w:lineRule="auto"/>
        <w:ind w:firstLine="0" w:left="426"/>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shd w:val="clear" w:color="auto" w:fill="ffffff"/>
        <w:bidi w:val="false"/>
        <w:spacing w:after="0" w:before="0" w:line="240" w:lineRule="auto"/>
        <w:ind w:firstLine="0" w:left="426"/>
        <w:jc w:val="both"/>
        <w:rPr>
          <w:rFonts w:ascii="Arial" w:hAnsi="Arial" w:eastAsia="Arial" w:cs="Arial"/>
          <w:sz w:val="20"/>
          <w:szCs w:val="20"/>
        </w:rPr>
      </w:pPr>
      <w:r>
        <w:rPr>
          <w:rFonts w:ascii="Arial" w:hAnsi="Arial" w:eastAsia="Arial" w:cs="Arial"/>
          <w:b/>
          <w:bCs/>
          <w:sz w:val="20"/>
          <w:szCs w:val="20"/>
        </w:rPr>
        <w:t xml:space="preserve">7.9.4. § 1º</w:t>
      </w:r>
      <w:r>
        <w:rPr>
          <w:rFonts w:ascii="Arial" w:hAnsi="Arial" w:eastAsia="Arial" w:cs="Arial"/>
          <w:sz w:val="20"/>
          <w:szCs w:val="20"/>
        </w:rPr>
        <w:t xml:space="preserve"> A reexecução dos serviços poderá ser confiada a terceiros devidamente capacitados, por conta e risco do fornecedor. </w:t>
      </w:r>
      <w:r>
        <w:rPr>
          <w:rFonts w:ascii="Arial" w:hAnsi="Arial" w:eastAsia="Arial" w:cs="Arial"/>
          <w:sz w:val="20"/>
          <w:szCs w:val="20"/>
        </w:rPr>
      </w:r>
    </w:p>
    <w:p>
      <w:pPr>
        <w:pStyle w:val="801"/>
        <w:pBdr/>
        <w:shd w:val="clear" w:color="auto" w:fill="ffffff"/>
        <w:bidi w:val="false"/>
        <w:spacing w:after="0" w:before="0" w:line="240" w:lineRule="auto"/>
        <w:ind w:firstLine="0" w:left="426"/>
        <w:jc w:val="both"/>
        <w:rPr>
          <w:rFonts w:ascii="Arial" w:hAnsi="Arial" w:eastAsia="Arial" w:cs="Arial"/>
          <w:sz w:val="20"/>
          <w:szCs w:val="20"/>
        </w:rPr>
      </w:pPr>
      <w:r>
        <w:rPr>
          <w:rFonts w:ascii="Arial" w:hAnsi="Arial" w:eastAsia="Arial" w:cs="Arial"/>
          <w:sz w:val="20"/>
          <w:szCs w:val="20"/>
        </w:rPr>
        <w:t xml:space="preserve">  </w:t>
      </w:r>
      <w:r>
        <w:rPr>
          <w:rFonts w:ascii="Arial" w:hAnsi="Arial" w:eastAsia="Arial" w:cs="Arial"/>
          <w:sz w:val="20"/>
          <w:szCs w:val="20"/>
        </w:rPr>
      </w:r>
    </w:p>
    <w:p>
      <w:pPr>
        <w:pStyle w:val="801"/>
        <w:pBdr/>
        <w:shd w:val="clear" w:color="auto" w:fill="ffffff"/>
        <w:bidi w:val="false"/>
        <w:spacing w:after="0" w:before="0" w:line="240" w:lineRule="auto"/>
        <w:ind w:firstLine="0" w:left="426"/>
        <w:jc w:val="both"/>
        <w:rPr>
          <w:rFonts w:ascii="Arial" w:hAnsi="Arial" w:eastAsia="Arial" w:cs="Arial"/>
          <w:sz w:val="20"/>
          <w:szCs w:val="20"/>
        </w:rPr>
      </w:pPr>
      <w:r>
        <w:rPr>
          <w:rFonts w:ascii="Arial" w:hAnsi="Arial" w:eastAsia="Arial" w:cs="Arial"/>
          <w:b/>
          <w:bCs/>
          <w:sz w:val="20"/>
          <w:szCs w:val="20"/>
        </w:rPr>
        <w:t xml:space="preserve">7.9.5. § 2º</w:t>
      </w:r>
      <w:r>
        <w:rPr>
          <w:rFonts w:ascii="Arial" w:hAnsi="Arial" w:eastAsia="Arial" w:cs="Arial"/>
          <w:sz w:val="20"/>
          <w:szCs w:val="20"/>
        </w:rPr>
        <w:t xml:space="preserve"> São impróprios os serviços que se mostrem inadequados para os fins que razoavelmente deles se esperam, bem como aqueles que não atendam as normas regulamentares de prestabilidade.</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t xml:space="preserve">7.10. O aceite/aprovação do(s) produto(s) pela(s) Secretaria(s) solicitante(s) não exclui a responsabilidade civil do forne</w:t>
      </w:r>
      <w:r>
        <w:rPr>
          <w:rFonts w:ascii="Arial" w:hAnsi="Arial" w:eastAsia="Arial" w:cs="Arial"/>
          <w:b/>
          <w:bCs/>
          <w:sz w:val="20"/>
          <w:szCs w:val="20"/>
        </w:rPr>
        <w:t xml:space="preserve">cedor por vícios de quantidade ou qualidade do(s) produto(s) ou disparidades com as especificações estabelecidas no Anexo Itens do Pregão, verificadas, posteriormente, garantindo-se ao órgão licitante as faculdades previstas no art. 18 da Lei n.º 8.078/90;</w:t>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t xml:space="preserve">CLÁUSULA OITAVA – DAS OBRIGAÇÕES DA CONTRATANTE:</w:t>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8.1.</w:t>
      </w:r>
      <w:r>
        <w:rPr>
          <w:rFonts w:ascii="Arial" w:hAnsi="Arial" w:eastAsia="Arial" w:cs="Arial"/>
          <w:sz w:val="20"/>
          <w:szCs w:val="20"/>
        </w:rPr>
        <w:t xml:space="preserve"> Constituem obrigações da </w:t>
      </w:r>
      <w:r>
        <w:rPr>
          <w:rFonts w:ascii="Arial" w:hAnsi="Arial" w:eastAsia="Arial" w:cs="Arial"/>
          <w:b/>
          <w:bCs/>
          <w:sz w:val="20"/>
          <w:szCs w:val="20"/>
        </w:rPr>
        <w:t xml:space="preserve">CONTRATANTE</w:t>
      </w:r>
      <w:r>
        <w:rPr>
          <w:rFonts w:ascii="Arial" w:hAnsi="Arial" w:eastAsia="Arial" w:cs="Arial"/>
          <w:sz w:val="20"/>
          <w:szCs w:val="20"/>
        </w:rPr>
        <w:t xml:space="preserve">: </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8.2.</w:t>
      </w:r>
      <w:r>
        <w:rPr>
          <w:rFonts w:ascii="Arial" w:hAnsi="Arial" w:eastAsia="Arial" w:cs="Arial"/>
          <w:sz w:val="20"/>
          <w:szCs w:val="20"/>
        </w:rPr>
        <w:t xml:space="preserve"> Cumprir todos os compromissos financeiros assumidos com a contratada, efetuando os pagamentos de acordo com a Cláusula Nona deste Contrato.</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8.3.</w:t>
      </w:r>
      <w:r>
        <w:rPr>
          <w:rFonts w:ascii="Arial" w:hAnsi="Arial" w:eastAsia="Arial" w:cs="Arial"/>
          <w:sz w:val="20"/>
          <w:szCs w:val="20"/>
        </w:rPr>
        <w:t xml:space="preserve"> Fornecer e colocar à disposição da </w:t>
      </w:r>
      <w:r>
        <w:rPr>
          <w:rFonts w:ascii="Arial" w:hAnsi="Arial" w:eastAsia="Arial" w:cs="Arial"/>
          <w:b/>
          <w:bCs/>
          <w:sz w:val="20"/>
          <w:szCs w:val="20"/>
        </w:rPr>
        <w:t xml:space="preserve">CONTRATADA</w:t>
      </w:r>
      <w:r>
        <w:rPr>
          <w:rFonts w:ascii="Arial" w:hAnsi="Arial" w:eastAsia="Arial" w:cs="Arial"/>
          <w:sz w:val="20"/>
          <w:szCs w:val="20"/>
        </w:rPr>
        <w:t xml:space="preserve"> todos os elementos e informações que se fizerem necessários ao efetivo cumprimento do objeto contratado. </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8.4.</w:t>
      </w:r>
      <w:r>
        <w:rPr>
          <w:rFonts w:ascii="Arial" w:hAnsi="Arial" w:eastAsia="Arial" w:cs="Arial"/>
          <w:sz w:val="20"/>
          <w:szCs w:val="20"/>
        </w:rPr>
        <w:t xml:space="preserve"> Notificar, formal e tempestivamente, a contratada sobre as irregularidades observadas no cumprimento do objeto.</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8.5.</w:t>
      </w:r>
      <w:r>
        <w:rPr>
          <w:rFonts w:ascii="Arial" w:hAnsi="Arial" w:eastAsia="Arial" w:cs="Arial"/>
          <w:sz w:val="20"/>
          <w:szCs w:val="20"/>
        </w:rPr>
        <w:t xml:space="preserve"> Notificar a contratada, por escrito e com antecedência, sobre multas, penalidades e quaisquer débitos de sua responsabilidade. </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8.6.</w:t>
      </w:r>
      <w:r>
        <w:rPr>
          <w:rFonts w:ascii="Arial" w:hAnsi="Arial" w:eastAsia="Arial" w:cs="Arial"/>
          <w:sz w:val="20"/>
          <w:szCs w:val="20"/>
        </w:rPr>
        <w:t xml:space="preserve"> Acompanhar a entrega dos materiais pela contratada, podendo intervir durante a sua entrega, para fins de ajustes ou suspensão do fornecimento. </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8.7.</w:t>
      </w:r>
      <w:r>
        <w:rPr>
          <w:rFonts w:ascii="Arial" w:hAnsi="Arial" w:eastAsia="Arial" w:cs="Arial"/>
          <w:sz w:val="20"/>
          <w:szCs w:val="20"/>
        </w:rPr>
        <w:t xml:space="preserve"> Fiscalizar a execução do objeto contratual através de sua unidade compe</w:t>
      </w:r>
      <w:r>
        <w:rPr>
          <w:rFonts w:ascii="Arial" w:hAnsi="Arial" w:eastAsia="Arial" w:cs="Arial"/>
          <w:sz w:val="20"/>
          <w:szCs w:val="20"/>
        </w:rPr>
        <w:t xml:space="preserve">tente que designará um representante para esse fim fiscal do contrato, podendo, em decorrência, solicitar providências da contratada, que atenderá ou justificará de imediato, e de tudo dará ciência à Administração, conforme art. 117 da Lei nº 14.133/2021. </w:t>
      </w:r>
      <w:r>
        <w:rPr>
          <w:rFonts w:ascii="Arial" w:hAnsi="Arial" w:eastAsia="Arial" w:cs="Arial"/>
          <w:sz w:val="20"/>
          <w:szCs w:val="20"/>
        </w:rPr>
      </w:r>
    </w:p>
    <w:p>
      <w:pPr>
        <w:pStyle w:val="801"/>
        <w:pBdr/>
        <w:tabs>
          <w:tab w:val="clear" w:leader="none" w:pos="708"/>
          <w:tab w:val="left" w:leader="none" w:pos="1800"/>
        </w:tabs>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tab/>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t xml:space="preserve">8.7.1. O gestor do contrato (secretário da pasta solicitante dos serviços) deverá nomear, via Portaria Interna e publicar no DIORONDON, o servidor responsável pe</w:t>
      </w:r>
      <w:r>
        <w:rPr>
          <w:rFonts w:ascii="Arial" w:hAnsi="Arial" w:eastAsia="Arial" w:cs="Arial"/>
          <w:b/>
          <w:bCs/>
          <w:sz w:val="20"/>
          <w:szCs w:val="20"/>
        </w:rPr>
        <w:t xml:space="preserve">lo acompanhamento e fiscalização da execução do objeto contrato, bem como, o pagamento da nota fiscal referente ao serviço realizado pelo contratado será condicionado à apresentação do relatório do Fiscal do contrato. (conf. Recomendação Técnica nº21/2014)</w:t>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t xml:space="preserve">8.8. A fiscalização de que trata o subitem acima não exclui nem reduz a responsabilidade da contratada pelos danos causados diretamente à contratante ou a terceiros, decorrentes de sua culpa ou dolo na execução da contratação.</w:t>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8.9.  </w:t>
      </w:r>
      <w:r>
        <w:rPr>
          <w:rFonts w:ascii="Arial" w:hAnsi="Arial" w:eastAsia="Arial" w:cs="Arial"/>
          <w:sz w:val="20"/>
          <w:szCs w:val="20"/>
        </w:rPr>
        <w:t xml:space="preserve">Aplicar as sanções administrativas contratuais pertinentes, em caso de inadimplemento; </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8.10. </w:t>
      </w:r>
      <w:r>
        <w:rPr>
          <w:rFonts w:ascii="Arial" w:hAnsi="Arial" w:eastAsia="Arial" w:cs="Arial"/>
          <w:sz w:val="20"/>
          <w:szCs w:val="20"/>
        </w:rPr>
        <w:t xml:space="preserve"> Rejeitar, no todo ou em parte, os materiais/serviços entregues em desacordo com o contrato; </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t xml:space="preserve">CLÁUSULA NONA – DA DOTAÇÃO ORÇAMENTÁRIA: </w:t>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9.1.</w:t>
      </w:r>
      <w:r>
        <w:rPr>
          <w:rFonts w:ascii="Arial" w:hAnsi="Arial" w:eastAsia="Arial" w:cs="Arial"/>
          <w:sz w:val="20"/>
          <w:szCs w:val="20"/>
        </w:rPr>
        <w:t xml:space="preserve"> Em licitação para registro de preços não é necessário indicar a dotação orçamentária, que somente será exigida para a formalização do contrato ou outro instrumento hábil. (Art. 299 § 2</w:t>
      </w:r>
      <w:r>
        <w:rPr>
          <w:rFonts w:ascii="Arial" w:hAnsi="Arial" w:eastAsia="Arial" w:cs="Arial"/>
          <w:sz w:val="20"/>
          <w:szCs w:val="20"/>
          <w:u w:val="single"/>
          <w:vertAlign w:val="superscript"/>
        </w:rPr>
        <w:t xml:space="preserve">o</w:t>
      </w:r>
      <w:r>
        <w:rPr>
          <w:rFonts w:ascii="Arial" w:hAnsi="Arial" w:eastAsia="Arial" w:cs="Arial"/>
          <w:sz w:val="20"/>
          <w:szCs w:val="20"/>
        </w:rPr>
        <w:t xml:space="preserve"> do Decreto Municipal n.º 11.685, de 18 de setembro de 2023).  </w:t>
      </w:r>
      <w:r>
        <w:rPr>
          <w:rFonts w:ascii="Arial" w:hAnsi="Arial" w:eastAsia="Arial" w:cs="Arial"/>
          <w:sz w:val="20"/>
          <w:szCs w:val="20"/>
        </w:rPr>
      </w:r>
    </w:p>
    <w:p>
      <w:pPr>
        <w:pStyle w:val="801"/>
        <w:pBdr/>
        <w:bidi w:val="false"/>
        <w:spacing w:after="0" w:before="0" w:line="240" w:lineRule="auto"/>
        <w:ind w:firstLine="0" w:left="0"/>
        <w:jc w:val="left"/>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left"/>
        <w:rPr>
          <w:rFonts w:ascii="Arial" w:hAnsi="Arial" w:eastAsia="Arial" w:cs="Arial"/>
          <w:b/>
          <w:bCs/>
          <w:sz w:val="20"/>
          <w:szCs w:val="20"/>
        </w:rPr>
      </w:pPr>
      <w:r>
        <w:rPr>
          <w:rFonts w:ascii="Arial" w:hAnsi="Arial" w:eastAsia="Arial" w:cs="Arial"/>
          <w:b/>
          <w:bCs/>
          <w:sz w:val="20"/>
          <w:szCs w:val="20"/>
        </w:rPr>
        <w:t xml:space="preserve">CLÁUSULA DÉCIMA - DO VALOR E DAS CONDIÇÕES DE PAGAMENTO:</w:t>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10.1.</w:t>
      </w:r>
      <w:r>
        <w:rPr>
          <w:rFonts w:ascii="Arial" w:hAnsi="Arial" w:eastAsia="Arial" w:cs="Arial"/>
          <w:sz w:val="20"/>
          <w:szCs w:val="20"/>
        </w:rPr>
        <w:t xml:space="preserve"> O valor global do presente Contrato é de </w:t>
      </w:r>
      <w:r>
        <w:rPr>
          <w:rFonts w:ascii="Arial" w:hAnsi="Arial" w:eastAsia="Arial" w:cs="Arial"/>
          <w:b/>
          <w:bCs/>
          <w:sz w:val="20"/>
          <w:szCs w:val="20"/>
        </w:rPr>
        <w:t xml:space="preserve">R$ XXXXXX (..........................................), </w:t>
      </w:r>
      <w:r>
        <w:rPr>
          <w:rFonts w:ascii="Arial" w:hAnsi="Arial" w:eastAsia="Arial" w:cs="Arial"/>
          <w:sz w:val="20"/>
          <w:szCs w:val="20"/>
        </w:rPr>
        <w:t xml:space="preserve">de acordo com a Proposta Comercial da Contratada, a serem pagos, mediante apresentação de nota fiscal, na Tesouraria desta Prefeitura;</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10.2.</w:t>
      </w:r>
      <w:r>
        <w:rPr>
          <w:rFonts w:ascii="Arial" w:hAnsi="Arial" w:eastAsia="Arial" w:cs="Arial"/>
          <w:sz w:val="20"/>
          <w:szCs w:val="20"/>
        </w:rPr>
        <w:t xml:space="preserve"> Nos preços supracitados estão incluídas todas as despesas relativas ao objeto contratado (tributos, seguros, encargos sociais, etc.). </w:t>
      </w:r>
      <w:r>
        <w:rPr>
          <w:rFonts w:ascii="Arial" w:hAnsi="Arial" w:eastAsia="Arial" w:cs="Arial"/>
          <w:i/>
          <w:iCs/>
          <w:sz w:val="20"/>
          <w:szCs w:val="20"/>
        </w:rPr>
        <w:t xml:space="preserve">Recebida a Nota Fiscal ou documento de cobrança equivalente, correrá o prazo de quinze dias úteis para fins de liquidação.</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10.3.</w:t>
      </w:r>
      <w:r>
        <w:rPr>
          <w:rFonts w:ascii="Arial" w:hAnsi="Arial" w:eastAsia="Arial" w:cs="Arial"/>
          <w:sz w:val="20"/>
          <w:szCs w:val="20"/>
        </w:rPr>
        <w:t xml:space="preserve"> O pagamento será efetuado mediante ordem bancária emitida em favor da empresa contratada, após o recebimento definitivo dos materiais, até o 30º </w:t>
      </w:r>
      <w:r>
        <w:rPr>
          <w:rFonts w:ascii="Arial" w:hAnsi="Arial" w:eastAsia="Arial" w:cs="Arial"/>
          <w:sz w:val="20"/>
          <w:szCs w:val="20"/>
        </w:rPr>
        <w:t xml:space="preserve">(trigésimo) dia, contados a partir da data de entrega da Nota Fiscal (ELETRÔNICA), conforme exigência prevista no Artigo 180, do RICMS (Regulamento do ICMS) a ser processada em duas vias, com todos os campos preenchidos discriminando valores unitários e to</w:t>
      </w:r>
      <w:r>
        <w:rPr>
          <w:rFonts w:ascii="Arial" w:hAnsi="Arial" w:eastAsia="Arial" w:cs="Arial"/>
          <w:sz w:val="20"/>
          <w:szCs w:val="20"/>
        </w:rPr>
        <w:t xml:space="preserve">tais dos itens, sem rasuras e devidamente atestada pelo servidor responsável pelo recebimento do serviço e/ou material da Secretaria Municipal solicitante, constando, ainda, o número do banco, da agência e da conta corrente onde deseja receber seu crédito.</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pPr>
      <w:r>
        <w:rPr>
          <w:rFonts w:ascii="Arial" w:hAnsi="Arial" w:eastAsia="Arial" w:cs="Arial"/>
          <w:b/>
          <w:bCs/>
          <w:sz w:val="20"/>
          <w:szCs w:val="20"/>
        </w:rPr>
        <w:t xml:space="preserve">10.3.1.</w:t>
      </w:r>
      <w:r>
        <w:rPr>
          <w:rFonts w:ascii="Arial" w:hAnsi="Arial" w:eastAsia="Arial" w:cs="Arial"/>
          <w:sz w:val="20"/>
          <w:szCs w:val="20"/>
        </w:rPr>
        <w:t xml:space="preserve"> </w:t>
      </w:r>
      <w:r>
        <w:rPr>
          <w:rFonts w:ascii="Arial" w:hAnsi="Arial" w:eastAsia="Arial" w:cs="Arial"/>
          <w:b/>
          <w:bCs/>
          <w:sz w:val="20"/>
          <w:szCs w:val="20"/>
        </w:rPr>
        <w:t xml:space="preserve">Apresentar, junto com a Nota Fiscal, as certidões que comprovem a regularidade com as condições de habilitação e qualificação exigidas na licitação </w:t>
      </w:r>
      <w:r>
        <w:rPr>
          <w:rFonts w:ascii="Arial" w:hAnsi="Arial" w:eastAsia="Arial" w:cs="Arial"/>
          <w:sz w:val="20"/>
          <w:szCs w:val="20"/>
        </w:rPr>
        <w:t xml:space="preserve">conforme ao disposto n</w:t>
      </w:r>
      <w:r>
        <w:rPr>
          <w:rFonts w:ascii="Arial" w:hAnsi="Arial" w:eastAsia="Arial" w:cs="Arial"/>
          <w:b/>
          <w:bCs/>
          <w:sz w:val="20"/>
          <w:szCs w:val="20"/>
        </w:rPr>
        <w:t xml:space="preserve">o artigo 55 inciso </w:t>
      </w:r>
      <w:r>
        <w:rPr>
          <w:rFonts w:ascii="Arial" w:hAnsi="Arial" w:eastAsia="Arial" w:cs="Arial"/>
          <w:sz w:val="20"/>
          <w:szCs w:val="20"/>
        </w:rPr>
        <w:t xml:space="preserve">XIII </w:t>
      </w:r>
      <w:hyperlink r:id="rId51" w:tooltip="http://legislacao.planalto.gov.br/legisla/legislacao.nsf/Viw_Identificacao/lei 8.666-1993?OpenDocument" w:history="1">
        <w:r>
          <w:rPr>
            <w:rStyle w:val="950"/>
            <w:rFonts w:ascii="Arial" w:hAnsi="Arial" w:eastAsia="Arial" w:cs="Arial"/>
            <w:sz w:val="20"/>
            <w:szCs w:val="20"/>
          </w:rPr>
          <w:t xml:space="preserve">Lei nº 8.666, de 21 de junho de 1993</w:t>
        </w:r>
      </w:hyperlink>
      <w:r>
        <w:rPr>
          <w:rFonts w:ascii="Arial" w:hAnsi="Arial" w:eastAsia="Arial" w:cs="Arial"/>
          <w:sz w:val="20"/>
          <w:szCs w:val="20"/>
        </w:rPr>
        <w:t xml:space="preserve">.</w:t>
      </w:r>
      <w:r/>
    </w:p>
    <w:p>
      <w:pPr>
        <w:pStyle w:val="801"/>
        <w:pBdr/>
        <w:bidi w:val="false"/>
        <w:spacing w:afterAutospacing="1" w:beforeAutospacing="1" w:line="240" w:lineRule="auto"/>
        <w:ind w:firstLine="0" w:left="1134"/>
        <w:jc w:val="both"/>
        <w:rPr>
          <w:rFonts w:ascii="Arial" w:hAnsi="Arial" w:eastAsia="Arial" w:cs="Arial"/>
          <w:sz w:val="20"/>
          <w:szCs w:val="20"/>
        </w:rPr>
      </w:pPr>
      <w:r>
        <w:rPr>
          <w:rFonts w:ascii="Arial" w:hAnsi="Arial" w:eastAsia="Arial" w:cs="Arial"/>
          <w:sz w:val="20"/>
          <w:szCs w:val="20"/>
        </w:rPr>
        <w:t xml:space="preserve"> “</w:t>
      </w:r>
      <w:r>
        <w:rPr>
          <w:rFonts w:ascii="Arial" w:hAnsi="Arial" w:eastAsia="Arial" w:cs="Arial"/>
          <w:sz w:val="20"/>
          <w:szCs w:val="20"/>
        </w:rPr>
        <w:t xml:space="preserve">XIII - a obrigação do contratado de manter, durante toda a execução do contrato, em compatibilidade com as obrigações por ele assumidas, todas as condições de habilitação e qualificação exigidas na licitação”.</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10.3.2. </w:t>
      </w:r>
      <w:r>
        <w:rPr>
          <w:rFonts w:ascii="Arial" w:hAnsi="Arial" w:eastAsia="Arial" w:cs="Arial"/>
          <w:sz w:val="20"/>
          <w:szCs w:val="20"/>
        </w:rPr>
        <w:t xml:space="preserve">Constatando-se qualquer incorreção na Nota Fiscal, bem como, qualquer outra circunstância que desaconselhe o seu pagamento, o prazo constante no item 10.3 fluirá a partir da respectiva data de regularização. </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10.4.</w:t>
      </w:r>
      <w:r>
        <w:rPr>
          <w:rFonts w:ascii="Arial" w:hAnsi="Arial" w:eastAsia="Arial" w:cs="Arial"/>
          <w:sz w:val="20"/>
          <w:szCs w:val="20"/>
        </w:rPr>
        <w:t xml:space="preserve"> Nenhum pagamento será efetuado à Contratada enquanto pendente de liquidação qualquer obrigação, não podendo este fato ensejar direito de reajustamento de preços ou a atualização monetária.</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10.5.</w:t>
      </w:r>
      <w:r>
        <w:rPr>
          <w:rFonts w:ascii="Arial" w:hAnsi="Arial" w:eastAsia="Arial" w:cs="Arial"/>
          <w:sz w:val="20"/>
          <w:szCs w:val="20"/>
        </w:rPr>
        <w:t xml:space="preserve"> Os pagamentos não realizados dentro do prazo, motivados pela CONTRATADA, não serão geradores de direito a reajustamento de preços. </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b/>
          <w:bCs/>
          <w:sz w:val="20"/>
          <w:szCs w:val="20"/>
          <w:u w:val="single"/>
        </w:rPr>
      </w:pPr>
      <w:r>
        <w:rPr>
          <w:rFonts w:ascii="Arial" w:hAnsi="Arial" w:eastAsia="Arial" w:cs="Arial"/>
          <w:b/>
          <w:bCs/>
          <w:sz w:val="20"/>
          <w:szCs w:val="20"/>
        </w:rPr>
        <w:t xml:space="preserve">10.6. As notas fiscais deverão estar devidamente atestada (s) pelos Secretários responsáveis pelas Secretarias solicitantes;</w:t>
      </w:r>
      <w:r>
        <w:rPr>
          <w:rFonts w:ascii="Arial" w:hAnsi="Arial" w:eastAsia="Arial" w:cs="Arial"/>
          <w:b/>
          <w:bCs/>
          <w:sz w:val="20"/>
          <w:szCs w:val="20"/>
          <w:u w:val="single"/>
        </w:rPr>
        <w:t xml:space="preserve"> </w:t>
      </w:r>
      <w:r>
        <w:rPr>
          <w:rFonts w:ascii="Arial" w:hAnsi="Arial" w:eastAsia="Arial" w:cs="Arial"/>
          <w:b/>
          <w:bCs/>
          <w:sz w:val="20"/>
          <w:szCs w:val="20"/>
          <w:u w:val="single"/>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t xml:space="preserve">10.7.</w:t>
      </w:r>
      <w:r>
        <w:rPr>
          <w:rFonts w:ascii="Arial" w:hAnsi="Arial" w:eastAsia="Arial" w:cs="Arial"/>
          <w:b/>
          <w:bCs/>
          <w:sz w:val="20"/>
          <w:szCs w:val="20"/>
        </w:rPr>
        <w:t xml:space="preserve"> As Notas Fiscais deverão ser emitidas até o dia 25 de cada mês, conforme disposto no artigo 3º, § 1º da Instrução Normativa n. 03/2008. Nas Notas Fiscais deverão constar o número do processo e da modalidade da licitação, bem como a Secretaria solicitante.</w:t>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10.8.</w:t>
      </w:r>
      <w:r>
        <w:rPr>
          <w:rFonts w:ascii="Arial" w:hAnsi="Arial" w:eastAsia="Arial" w:cs="Arial"/>
          <w:sz w:val="20"/>
          <w:szCs w:val="20"/>
        </w:rPr>
        <w:t xml:space="preserve"> O Município de Rondonópolis-MT, só autorizará a realização dos pagamentos, se houver por parte do setor requisitante dos produtos, o necessário ATESTO dos produtos entregues pela empresa vencedora, no verso da Nota Fiscal.</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10.9. </w:t>
      </w:r>
      <w:r>
        <w:rPr>
          <w:rFonts w:ascii="Arial" w:hAnsi="Arial" w:eastAsia="Arial" w:cs="Arial"/>
          <w:sz w:val="20"/>
          <w:szCs w:val="20"/>
        </w:rPr>
        <w:t xml:space="preserve">Quando do pagamento, será efetuada a retenção tributária prevista na legislação aplicável.</w:t>
      </w:r>
      <w:r>
        <w:rPr>
          <w:rFonts w:ascii="Arial" w:hAnsi="Arial" w:eastAsia="Arial" w:cs="Arial"/>
          <w:sz w:val="20"/>
          <w:szCs w:val="20"/>
        </w:rPr>
      </w:r>
    </w:p>
    <w:p>
      <w:pPr>
        <w:pStyle w:val="801"/>
        <w:pBdr/>
        <w:tabs>
          <w:tab w:val="clear" w:leader="none" w:pos="708"/>
          <w:tab w:val="left" w:leader="none" w:pos="1440"/>
        </w:tabs>
        <w:bidi w:val="false"/>
        <w:spacing w:after="120" w:before="120" w:line="240" w:lineRule="auto"/>
        <w:ind w:firstLine="0" w:left="708"/>
        <w:jc w:val="both"/>
        <w:rPr>
          <w:rFonts w:ascii="Arial" w:hAnsi="Arial" w:eastAsia="Arial" w:cs="Arial"/>
          <w:sz w:val="20"/>
          <w:szCs w:val="20"/>
        </w:rPr>
      </w:pPr>
      <w:r>
        <w:rPr>
          <w:rFonts w:ascii="Arial" w:hAnsi="Arial" w:eastAsia="Arial" w:cs="Arial"/>
          <w:b/>
          <w:bCs/>
          <w:sz w:val="20"/>
          <w:szCs w:val="20"/>
        </w:rPr>
        <w:t xml:space="preserve">10.9.1. </w:t>
      </w:r>
      <w:r>
        <w:rPr>
          <w:rFonts w:ascii="Arial" w:hAnsi="Arial" w:eastAsia="Arial" w:cs="Arial"/>
          <w:sz w:val="20"/>
          <w:szCs w:val="20"/>
        </w:rPr>
        <w:t xml:space="preserve">A Contratada regularmente optante pelo Simples Nacional, nos termos da Lei Complementar nº 123, de 2006, não sofrerá a retenção tributária quant</w:t>
      </w:r>
      <w:r>
        <w:rPr>
          <w:rFonts w:ascii="Arial" w:hAnsi="Arial" w:eastAsia="Arial" w:cs="Arial"/>
          <w:sz w:val="20"/>
          <w:szCs w:val="20"/>
        </w:rPr>
        <w:t xml:space="preserve">o aos impostos e contribuições abrangidos por aquele regime. No entanto, o pagamento ficará condicionado à apresentação de comprovação, por meio de documento oficial, de que faz jus ao tratamento tributário favorecido previsto na referida Lei Complementar.</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10.10.</w:t>
      </w:r>
      <w:r>
        <w:rPr>
          <w:rFonts w:ascii="Arial" w:hAnsi="Arial" w:eastAsia="Arial" w:cs="Arial"/>
          <w:sz w:val="20"/>
          <w:szCs w:val="20"/>
        </w:rPr>
        <w:t xml:space="preserve"> A liquidação e o pagamento não isentam o contratado das suas responsabilidades e obrigações vinculadas ao fornecimento, especialmente àquelas relacionadas à qualidade e garantia dos produtos, tampouco implicará aceitação definitiva do fornecimento.</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10.11.</w:t>
      </w:r>
      <w:r>
        <w:rPr>
          <w:rFonts w:ascii="Arial" w:hAnsi="Arial" w:eastAsia="Arial" w:cs="Arial"/>
          <w:sz w:val="20"/>
          <w:szCs w:val="20"/>
        </w:rPr>
        <w:t xml:space="preserve"> As despesas bancárias decorrentes de transferência de valores para outras praças, serão de responsabilidade do contratado.</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CLÁUSULA DÉCIMA PRIMEIRA - DO REAJUSTAMENTO, REPACTUAÇÃO, REVISÃO, SUPRESSÕES E ACRÉSCIMOS</w:t>
      </w:r>
      <w:r>
        <w:rPr>
          <w:rFonts w:ascii="Arial" w:hAnsi="Arial" w:eastAsia="Arial" w:cs="Arial"/>
          <w:color w:val="000000"/>
          <w:sz w:val="20"/>
          <w:szCs w:val="20"/>
        </w:rPr>
        <w:t xml:space="preserve">:</w:t>
      </w:r>
      <w:r>
        <w:rPr>
          <w:rFonts w:ascii="Arial" w:hAnsi="Arial" w:eastAsia="Arial" w:cs="Arial"/>
          <w:color w:val="000000"/>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b/>
          <w:bCs/>
          <w:color w:val="000000"/>
          <w:sz w:val="20"/>
          <w:szCs w:val="20"/>
        </w:rPr>
      </w:pPr>
      <w:r>
        <w:rPr>
          <w:rFonts w:ascii="Arial" w:hAnsi="Arial" w:eastAsia="Arial" w:cs="Arial"/>
          <w:b/>
          <w:bCs/>
          <w:color w:val="000000"/>
          <w:sz w:val="20"/>
          <w:szCs w:val="20"/>
        </w:rPr>
        <w:t xml:space="preserve">11.1. REAJUSTE:</w:t>
      </w:r>
      <w:r>
        <w:rPr>
          <w:rFonts w:ascii="Arial" w:hAnsi="Arial" w:eastAsia="Arial" w:cs="Arial"/>
          <w:b/>
          <w:bCs/>
          <w:color w:val="000000"/>
          <w:sz w:val="20"/>
          <w:szCs w:val="20"/>
        </w:rPr>
      </w:r>
    </w:p>
    <w:p>
      <w:pPr>
        <w:pStyle w:val="801"/>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p>
    <w:p>
      <w:pPr>
        <w:pStyle w:val="801"/>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11.1.1.</w:t>
      </w:r>
      <w:r>
        <w:rPr>
          <w:rFonts w:ascii="Arial" w:hAnsi="Arial" w:eastAsia="Arial" w:cs="Arial"/>
          <w:color w:val="000000"/>
          <w:sz w:val="20"/>
          <w:szCs w:val="20"/>
        </w:rPr>
        <w:t xml:space="preserve"> Os preços inicialmente contratados são fixos e irreajustáveis no prazo de um ano contado da data do orçamento estimado, em __/__/__ (DD/MM/AAAA). </w:t>
      </w:r>
      <w:r>
        <w:rPr>
          <w:rFonts w:ascii="Arial" w:hAnsi="Arial" w:eastAsia="Arial" w:cs="Arial"/>
          <w:color w:val="000000"/>
          <w:sz w:val="20"/>
          <w:szCs w:val="20"/>
        </w:rPr>
      </w:r>
    </w:p>
    <w:p>
      <w:pPr>
        <w:pStyle w:val="801"/>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p>
    <w:p>
      <w:pPr>
        <w:pStyle w:val="1014"/>
        <w:pBdr/>
        <w:tabs>
          <w:tab w:val="left" w:leader="none" w:pos="426"/>
          <w:tab w:val="clear" w:leader="none" w:pos="708"/>
        </w:tabs>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i/>
          <w:iCs/>
          <w:color w:val="000000"/>
          <w:spacing w:val="0"/>
          <w:sz w:val="20"/>
          <w:szCs w:val="20"/>
        </w:rPr>
        <w:t xml:space="preserve">11.1.1.1. </w:t>
      </w:r>
      <w:r>
        <w:rPr>
          <w:rFonts w:ascii="Arial" w:hAnsi="Arial" w:eastAsia="Arial" w:cs="Arial"/>
          <w:i/>
          <w:iCs/>
          <w:color w:val="000000"/>
          <w:spacing w:val="0"/>
          <w:sz w:val="20"/>
          <w:szCs w:val="20"/>
        </w:rPr>
        <w:t xml:space="preserve">Considera-se preço registrado aquele atribuído ao produto, incluindo todas as despesas tais como: tributos (impostos, taxas, emolumentos, contribuições fiscais e para fiscais) e</w:t>
      </w:r>
      <w:r>
        <w:rPr>
          <w:rFonts w:ascii="Arial" w:hAnsi="Arial" w:eastAsia="Arial" w:cs="Arial"/>
          <w:color w:val="000000"/>
          <w:sz w:val="20"/>
          <w:szCs w:val="20"/>
        </w:rPr>
        <w:t xml:space="preserve"> qualquer despesa, acessória e/ou complementar e outras não especificadas neste edital, mas que incidam no cumprimento das obrigações assumidas pela empresa detentora da Ata na execução da mesma.</w:t>
      </w:r>
      <w:r>
        <w:rPr>
          <w:rFonts w:ascii="Arial" w:hAnsi="Arial" w:eastAsia="Arial" w:cs="Arial"/>
          <w:color w:val="000000"/>
          <w:sz w:val="20"/>
          <w:szCs w:val="20"/>
        </w:rPr>
      </w:r>
    </w:p>
    <w:p>
      <w:pPr>
        <w:pStyle w:val="801"/>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p>
    <w:p>
      <w:pPr>
        <w:pStyle w:val="801"/>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11.1.2.</w:t>
      </w:r>
      <w:r>
        <w:rPr>
          <w:rFonts w:ascii="Arial" w:hAnsi="Arial" w:eastAsia="Arial" w:cs="Arial"/>
          <w:color w:val="000000"/>
          <w:sz w:val="20"/>
          <w:szCs w:val="20"/>
        </w:rPr>
        <w:t xml:space="preserve"> Após o interregno de 1 (um) ano, os preços iniciais serão reajustados, mediante a aplicação, pelo contratante, do Índice Nacional de Preços ao Consumidor Amplo (IPCA) ou Índice Geral de Preços -</w:t>
      </w:r>
      <w:r>
        <w:rPr>
          <w:rFonts w:ascii="Arial" w:hAnsi="Arial" w:eastAsia="Arial" w:cs="Arial"/>
          <w:color w:val="000000"/>
          <w:sz w:val="20"/>
          <w:szCs w:val="20"/>
        </w:rPr>
        <w:t xml:space="preserve"> Mercado (IGP-M), sendo que sempre será utilizado o índice de menor percentual, exclusivamente para as obrigações iniciadas e concluídas após a ocorrência da anualidade. Podendo ser aplicado, para cumprimento do disposto no art. 92 § 3º da Lei 14.133/2021.</w:t>
      </w:r>
      <w:r>
        <w:rPr>
          <w:rFonts w:ascii="Arial" w:hAnsi="Arial" w:eastAsia="Arial" w:cs="Arial"/>
          <w:color w:val="000000"/>
          <w:sz w:val="20"/>
          <w:szCs w:val="20"/>
        </w:rPr>
      </w:r>
    </w:p>
    <w:p>
      <w:pPr>
        <w:pStyle w:val="801"/>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p>
    <w:p>
      <w:pPr>
        <w:pStyle w:val="1009"/>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11.1.2.1.</w:t>
      </w:r>
      <w:r>
        <w:rPr>
          <w:rFonts w:ascii="Arial" w:hAnsi="Arial" w:eastAsia="Arial" w:cs="Arial"/>
          <w:color w:val="000000"/>
          <w:sz w:val="20"/>
          <w:szCs w:val="20"/>
        </w:rPr>
        <w:t xml:space="preserve">Ocorrendo umas das hipóteses previstas na alínea “d” do inciso II do artigo 124 da Lei n. 14</w:t>
      </w:r>
      <w:r>
        <w:rPr>
          <w:rFonts w:ascii="Arial" w:hAnsi="Arial" w:eastAsia="Arial" w:cs="Arial"/>
          <w:color w:val="000000"/>
          <w:sz w:val="20"/>
          <w:szCs w:val="20"/>
        </w:rPr>
        <w:t xml:space="preserve">.133/2021, poderá haver a repactuação, reajuste, revisão ou realinhamento, onde deverão ser precedidos de demonstração analítica do aumento dos custos, bem como análise Técnico Contábil do setor Financeiro e Jurídica da Assessoria Jurídica deste Município.</w:t>
      </w:r>
      <w:r>
        <w:rPr>
          <w:rFonts w:ascii="Arial" w:hAnsi="Arial" w:eastAsia="Arial" w:cs="Arial"/>
          <w:color w:val="000000"/>
          <w:sz w:val="20"/>
          <w:szCs w:val="20"/>
        </w:rPr>
      </w:r>
    </w:p>
    <w:p>
      <w:pPr>
        <w:pStyle w:val="801"/>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p>
    <w:p>
      <w:pPr>
        <w:pStyle w:val="801"/>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11.1.3.</w:t>
      </w:r>
      <w:r>
        <w:rPr>
          <w:rFonts w:ascii="Arial" w:hAnsi="Arial" w:eastAsia="Arial" w:cs="Arial"/>
          <w:color w:val="000000"/>
          <w:sz w:val="20"/>
          <w:szCs w:val="20"/>
        </w:rPr>
        <w:t xml:space="preserve"> Nos reajustes subsequentes ao primeiro, o interregno mínimo de 1 (um) ano será contado a partir dos efeitos financeiros do último reajuste. </w:t>
      </w:r>
      <w:r>
        <w:rPr>
          <w:rFonts w:ascii="Arial" w:hAnsi="Arial" w:eastAsia="Arial" w:cs="Arial"/>
          <w:color w:val="000000"/>
          <w:sz w:val="20"/>
          <w:szCs w:val="20"/>
        </w:rPr>
      </w:r>
    </w:p>
    <w:p>
      <w:pPr>
        <w:pStyle w:val="801"/>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p>
    <w:p>
      <w:pPr>
        <w:pStyle w:val="801"/>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11.1.4.</w:t>
      </w:r>
      <w:r>
        <w:rPr>
          <w:rFonts w:ascii="Arial" w:hAnsi="Arial" w:eastAsia="Arial" w:cs="Arial"/>
          <w:color w:val="000000"/>
          <w:sz w:val="20"/>
          <w:szCs w:val="20"/>
        </w:rPr>
        <w:t xml:space="preserve"> No caso de atraso ou não divulgação dos índices de reajustamento, o contratante pagará ao contratado a importância calculada pela última variação conhecida, liquidando a diferença correspondente tão logo seja(m) divulgado(s) os índices definitivos. </w:t>
      </w:r>
      <w:r>
        <w:rPr>
          <w:rFonts w:ascii="Arial" w:hAnsi="Arial" w:eastAsia="Arial" w:cs="Arial"/>
          <w:color w:val="000000"/>
          <w:sz w:val="20"/>
          <w:szCs w:val="20"/>
        </w:rPr>
      </w:r>
    </w:p>
    <w:p>
      <w:pPr>
        <w:pStyle w:val="801"/>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p>
    <w:p>
      <w:pPr>
        <w:pStyle w:val="801"/>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11.1.5.</w:t>
      </w:r>
      <w:r>
        <w:rPr>
          <w:rFonts w:ascii="Arial" w:hAnsi="Arial" w:eastAsia="Arial" w:cs="Arial"/>
          <w:color w:val="000000"/>
          <w:sz w:val="20"/>
          <w:szCs w:val="20"/>
        </w:rPr>
        <w:t xml:space="preserve"> Nas aferições finais, os índices utilizados para reajuste serão, obrigatoriamente, os definitivos.</w:t>
      </w:r>
      <w:r>
        <w:rPr>
          <w:rFonts w:ascii="Arial" w:hAnsi="Arial" w:eastAsia="Arial" w:cs="Arial"/>
          <w:color w:val="000000"/>
          <w:sz w:val="20"/>
          <w:szCs w:val="20"/>
        </w:rPr>
      </w:r>
    </w:p>
    <w:p>
      <w:pPr>
        <w:pStyle w:val="801"/>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p>
    <w:p>
      <w:pPr>
        <w:pStyle w:val="801"/>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11.1.6</w:t>
      </w:r>
      <w:r>
        <w:rPr>
          <w:rFonts w:ascii="Arial" w:hAnsi="Arial" w:eastAsia="Arial" w:cs="Arial"/>
          <w:color w:val="000000"/>
          <w:sz w:val="20"/>
          <w:szCs w:val="20"/>
        </w:rPr>
        <w:t xml:space="preserve">. Caso os índices estabelecidos para reajustamento venham a ser extintos ou de qualquer forma não possam mais ser utilizados, serão adotados, em substituição, os que vierem a ser determinados pela legislação então em vigor.</w:t>
      </w:r>
      <w:r>
        <w:rPr>
          <w:rFonts w:ascii="Arial" w:hAnsi="Arial" w:eastAsia="Arial" w:cs="Arial"/>
          <w:color w:val="000000"/>
          <w:sz w:val="20"/>
          <w:szCs w:val="20"/>
        </w:rPr>
      </w:r>
    </w:p>
    <w:p>
      <w:pPr>
        <w:pStyle w:val="801"/>
        <w:pBdr/>
        <w:bidi w:val="false"/>
        <w:spacing w:after="0" w:before="0" w:line="240" w:lineRule="auto"/>
        <w:ind w:firstLine="0" w:left="0"/>
        <w:jc w:val="both"/>
        <w:rPr>
          <w:rFonts w:ascii="Arial" w:hAnsi="Arial" w:eastAsia="Arial" w:cs="Arial"/>
          <w:b/>
          <w:bCs/>
          <w:color w:val="000000"/>
          <w:sz w:val="20"/>
          <w:szCs w:val="20"/>
        </w:rPr>
      </w:pPr>
      <w:r>
        <w:rPr>
          <w:rFonts w:ascii="Arial" w:hAnsi="Arial" w:eastAsia="Arial" w:cs="Arial"/>
          <w:b/>
          <w:bCs/>
          <w:color w:val="000000"/>
          <w:sz w:val="20"/>
          <w:szCs w:val="20"/>
        </w:rPr>
      </w:r>
      <w:r>
        <w:rPr>
          <w:rFonts w:ascii="Arial" w:hAnsi="Arial" w:eastAsia="Arial" w:cs="Arial"/>
          <w:b/>
          <w:bCs/>
          <w:color w:val="000000"/>
          <w:sz w:val="20"/>
          <w:szCs w:val="20"/>
        </w:rPr>
      </w:r>
    </w:p>
    <w:p>
      <w:pPr>
        <w:pStyle w:val="801"/>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11.1.7.</w:t>
      </w:r>
      <w:r>
        <w:rPr>
          <w:rFonts w:ascii="Arial" w:hAnsi="Arial" w:eastAsia="Arial" w:cs="Arial"/>
          <w:color w:val="000000"/>
          <w:sz w:val="20"/>
          <w:szCs w:val="20"/>
        </w:rPr>
        <w:t xml:space="preserve"> Na ausência de previsão legal quanto ao índice substituto, as partes elegerão novo índice oficial, para reajustamento do preço do valor remanescente, por meio de termo aditivo. </w:t>
      </w:r>
      <w:r>
        <w:rPr>
          <w:rFonts w:ascii="Arial" w:hAnsi="Arial" w:eastAsia="Arial" w:cs="Arial"/>
          <w:color w:val="000000"/>
          <w:sz w:val="20"/>
          <w:szCs w:val="20"/>
        </w:rPr>
      </w:r>
    </w:p>
    <w:p>
      <w:pPr>
        <w:pStyle w:val="801"/>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p>
    <w:p>
      <w:pPr>
        <w:pStyle w:val="801"/>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11.1.8.</w:t>
      </w:r>
      <w:r>
        <w:rPr>
          <w:rFonts w:ascii="Arial" w:hAnsi="Arial" w:eastAsia="Arial" w:cs="Arial"/>
          <w:color w:val="000000"/>
          <w:sz w:val="20"/>
          <w:szCs w:val="20"/>
        </w:rPr>
        <w:t xml:space="preserve"> Os preços contratados serão reajustados, para mais</w:t>
      </w:r>
      <w:r>
        <w:rPr>
          <w:rFonts w:ascii="Arial" w:hAnsi="Arial" w:eastAsia="Arial" w:cs="Arial"/>
          <w:color w:val="000000"/>
          <w:sz w:val="20"/>
          <w:szCs w:val="20"/>
        </w:rPr>
        <w:t xml:space="preserve"> ou para menos, conforme o caso, se houver, após a data da apresentação da proposta, criação, alteração ou extinção de quaisquer tributos ou encargos legais, ou a superveniência de disposições legais, com comprovada repercussão sobre os preços contratados.</w:t>
      </w:r>
      <w:r>
        <w:rPr>
          <w:rFonts w:ascii="Arial" w:hAnsi="Arial" w:eastAsia="Arial" w:cs="Arial"/>
          <w:color w:val="000000"/>
          <w:sz w:val="20"/>
          <w:szCs w:val="20"/>
        </w:rPr>
      </w:r>
    </w:p>
    <w:p>
      <w:pPr>
        <w:pStyle w:val="801"/>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p>
    <w:p>
      <w:pPr>
        <w:pStyle w:val="801"/>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11.1.9.</w:t>
      </w:r>
      <w:r>
        <w:rPr>
          <w:rFonts w:ascii="Arial" w:hAnsi="Arial" w:eastAsia="Arial" w:cs="Arial"/>
          <w:color w:val="000000"/>
          <w:sz w:val="20"/>
          <w:szCs w:val="20"/>
        </w:rPr>
        <w:t xml:space="preserve"> O reajuste será realizado por apostilamento.</w:t>
      </w:r>
      <w:r>
        <w:rPr>
          <w:rFonts w:ascii="Arial" w:hAnsi="Arial" w:eastAsia="Arial" w:cs="Arial"/>
          <w:color w:val="000000"/>
          <w:sz w:val="20"/>
          <w:szCs w:val="20"/>
        </w:rPr>
      </w:r>
    </w:p>
    <w:p>
      <w:pPr>
        <w:pStyle w:val="801"/>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p>
    <w:p>
      <w:pPr>
        <w:pStyle w:val="801"/>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11.1.10.</w:t>
      </w:r>
      <w:r>
        <w:rPr>
          <w:rFonts w:ascii="Arial" w:hAnsi="Arial" w:eastAsia="Arial" w:cs="Arial"/>
          <w:color w:val="000000"/>
          <w:sz w:val="20"/>
          <w:szCs w:val="20"/>
        </w:rPr>
        <w:t xml:space="preserve"> Na hipótese de prorrogação da ata de registro de preços, os preços registrados serão atualizados conforme índice previsto em edital, a contar do início de sua vigência.</w:t>
      </w:r>
      <w:r>
        <w:rPr>
          <w:rFonts w:ascii="Arial" w:hAnsi="Arial" w:eastAsia="Arial" w:cs="Arial"/>
          <w:color w:val="000000"/>
          <w:sz w:val="20"/>
          <w:szCs w:val="20"/>
        </w:rPr>
      </w:r>
    </w:p>
    <w:p>
      <w:pPr>
        <w:pStyle w:val="801"/>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p>
    <w:p>
      <w:pPr>
        <w:pStyle w:val="801"/>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11.1.11.</w:t>
      </w:r>
      <w:r>
        <w:rPr>
          <w:rFonts w:ascii="Arial" w:hAnsi="Arial" w:eastAsia="Arial" w:cs="Arial"/>
          <w:color w:val="000000"/>
          <w:sz w:val="20"/>
          <w:szCs w:val="20"/>
        </w:rPr>
        <w:t xml:space="preserve"> Para fins de pagamento, será considerado o preço vigente na data do pedido.</w:t>
      </w:r>
      <w:r>
        <w:rPr>
          <w:rFonts w:ascii="Arial" w:hAnsi="Arial" w:eastAsia="Arial" w:cs="Arial"/>
          <w:color w:val="000000"/>
          <w:sz w:val="20"/>
          <w:szCs w:val="20"/>
        </w:rPr>
      </w:r>
    </w:p>
    <w:p>
      <w:pPr>
        <w:pStyle w:val="801"/>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p>
    <w:p>
      <w:pPr>
        <w:pStyle w:val="801"/>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11.2. REVISÃO</w:t>
      </w:r>
      <w:r>
        <w:rPr>
          <w:rFonts w:ascii="Arial" w:hAnsi="Arial" w:eastAsia="Arial" w:cs="Arial"/>
          <w:color w:val="000000"/>
          <w:sz w:val="20"/>
          <w:szCs w:val="20"/>
        </w:rPr>
        <w:t xml:space="preserve">:</w:t>
      </w:r>
      <w:r>
        <w:rPr>
          <w:rFonts w:ascii="Arial" w:hAnsi="Arial" w:eastAsia="Arial" w:cs="Arial"/>
          <w:color w:val="000000"/>
          <w:sz w:val="20"/>
          <w:szCs w:val="20"/>
        </w:rPr>
      </w:r>
    </w:p>
    <w:p>
      <w:pPr>
        <w:pStyle w:val="801"/>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p>
    <w:p>
      <w:pPr>
        <w:pStyle w:val="801"/>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11.2.1.</w:t>
      </w:r>
      <w:r>
        <w:rPr>
          <w:rFonts w:ascii="Arial" w:hAnsi="Arial" w:eastAsia="Arial" w:cs="Arial"/>
          <w:color w:val="000000"/>
          <w:sz w:val="20"/>
          <w:szCs w:val="20"/>
        </w:rPr>
        <w:t xml:space="preserve"> Os preços registrados poderão ser revisad</w:t>
      </w:r>
      <w:r>
        <w:rPr>
          <w:rFonts w:ascii="Arial" w:hAnsi="Arial" w:eastAsia="Arial" w:cs="Arial"/>
          <w:color w:val="000000"/>
          <w:sz w:val="20"/>
          <w:szCs w:val="20"/>
        </w:rPr>
        <w:t xml:space="preserve">os para reestabelecer o equilíbrio econômico-financeiro quando, por motivo superveniente, restarem inviáveis de serem praticados em razão de força maior, caso fortuito, fato do príncipe ou fatos imprevisíveis ou previsíveis de consequências incalculáveis. </w:t>
      </w:r>
      <w:r>
        <w:rPr>
          <w:rFonts w:ascii="Arial" w:hAnsi="Arial" w:eastAsia="Arial" w:cs="Arial"/>
          <w:color w:val="000000"/>
          <w:sz w:val="20"/>
          <w:szCs w:val="20"/>
        </w:rPr>
      </w:r>
    </w:p>
    <w:p>
      <w:pPr>
        <w:pStyle w:val="801"/>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p>
    <w:p>
      <w:pPr>
        <w:pStyle w:val="801"/>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11.2.2.</w:t>
      </w:r>
      <w:r>
        <w:rPr>
          <w:rFonts w:ascii="Arial" w:hAnsi="Arial" w:eastAsia="Arial" w:cs="Arial"/>
          <w:color w:val="000000"/>
          <w:sz w:val="20"/>
          <w:szCs w:val="20"/>
        </w:rPr>
        <w:t xml:space="preserve"> Os fornecedores que não aceitarem reduzir seus preços aos valores praticados pelo mercado serão liberados do compromisso assumido, sem aplicação de penalidade. </w:t>
      </w:r>
      <w:r>
        <w:rPr>
          <w:rFonts w:ascii="Arial" w:hAnsi="Arial" w:eastAsia="Arial" w:cs="Arial"/>
          <w:color w:val="000000"/>
          <w:sz w:val="20"/>
          <w:szCs w:val="20"/>
        </w:rPr>
      </w:r>
    </w:p>
    <w:p>
      <w:pPr>
        <w:pStyle w:val="801"/>
        <w:pBdr/>
        <w:bidi w:val="false"/>
        <w:spacing w:after="0" w:before="0" w:line="240" w:lineRule="auto"/>
        <w:ind w:firstLine="0" w:left="0"/>
        <w:jc w:val="both"/>
        <w:rPr>
          <w:rFonts w:ascii="Arial" w:hAnsi="Arial" w:eastAsia="Arial" w:cs="Arial"/>
          <w:b/>
          <w:bCs/>
          <w:color w:val="000000"/>
          <w:sz w:val="20"/>
          <w:szCs w:val="20"/>
        </w:rPr>
      </w:pPr>
      <w:r>
        <w:rPr>
          <w:rFonts w:ascii="Arial" w:hAnsi="Arial" w:eastAsia="Arial" w:cs="Arial"/>
          <w:b/>
          <w:bCs/>
          <w:color w:val="000000"/>
          <w:sz w:val="20"/>
          <w:szCs w:val="20"/>
        </w:rPr>
      </w:r>
      <w:r>
        <w:rPr>
          <w:rFonts w:ascii="Arial" w:hAnsi="Arial" w:eastAsia="Arial" w:cs="Arial"/>
          <w:b/>
          <w:bCs/>
          <w:color w:val="000000"/>
          <w:sz w:val="20"/>
          <w:szCs w:val="20"/>
        </w:rPr>
      </w:r>
    </w:p>
    <w:p>
      <w:pPr>
        <w:pStyle w:val="801"/>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11.2.3.</w:t>
      </w:r>
      <w:r>
        <w:rPr>
          <w:rFonts w:ascii="Arial" w:hAnsi="Arial" w:eastAsia="Arial" w:cs="Arial"/>
          <w:color w:val="000000"/>
          <w:sz w:val="20"/>
          <w:szCs w:val="20"/>
        </w:rPr>
        <w:t xml:space="preserve"> O pedido de revisão de preços será processado e julgado pelo Órgão Gerenciador. </w:t>
      </w:r>
      <w:r>
        <w:rPr>
          <w:rFonts w:ascii="Arial" w:hAnsi="Arial" w:eastAsia="Arial" w:cs="Arial"/>
          <w:color w:val="000000"/>
          <w:sz w:val="20"/>
          <w:szCs w:val="20"/>
        </w:rPr>
      </w:r>
    </w:p>
    <w:p>
      <w:pPr>
        <w:pStyle w:val="801"/>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p>
    <w:p>
      <w:pPr>
        <w:pStyle w:val="801"/>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11.2.4.</w:t>
      </w:r>
      <w:r>
        <w:rPr>
          <w:rFonts w:ascii="Arial" w:hAnsi="Arial" w:eastAsia="Arial" w:cs="Arial"/>
          <w:color w:val="000000"/>
          <w:sz w:val="20"/>
          <w:szCs w:val="20"/>
        </w:rPr>
        <w:t xml:space="preserve"> Nos casos em que a majoração do preço for pleiteada pela DETENTORA, o ÓRGÃO GERENCIADOR analisará a solicitação de revi</w:t>
      </w:r>
      <w:r>
        <w:rPr>
          <w:rFonts w:ascii="Arial" w:hAnsi="Arial" w:eastAsia="Arial" w:cs="Arial"/>
          <w:color w:val="000000"/>
          <w:sz w:val="20"/>
          <w:szCs w:val="20"/>
        </w:rPr>
        <w:t xml:space="preserve">são do preço registrado a partir da fundamentação e do conjunto probatório apresentados, em cotejo com pesquisa de mercado atualizada e diligências que se mostrem necessárias para avaliação do pedido, mantendo a economia obtida no procedimento licitatório.</w:t>
      </w:r>
      <w:r>
        <w:rPr>
          <w:rFonts w:ascii="Arial" w:hAnsi="Arial" w:eastAsia="Arial" w:cs="Arial"/>
          <w:color w:val="000000"/>
          <w:sz w:val="20"/>
          <w:szCs w:val="20"/>
        </w:rPr>
      </w:r>
    </w:p>
    <w:p>
      <w:pPr>
        <w:pStyle w:val="801"/>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p>
    <w:p>
      <w:pPr>
        <w:pStyle w:val="801"/>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11.2.5.</w:t>
      </w:r>
      <w:r>
        <w:rPr>
          <w:rFonts w:ascii="Arial" w:hAnsi="Arial" w:eastAsia="Arial" w:cs="Arial"/>
          <w:color w:val="000000"/>
          <w:sz w:val="20"/>
          <w:szCs w:val="20"/>
        </w:rPr>
        <w:t xml:space="preserve"> Após 30 (trinta) dias do aceite do requerimento de revisão pelo ÓRGÃO GERENCIADOR, e sem manifestação conclusiva deste, poderá a DETENTORA comunicar formalmente ao ÓRGÃO GERENCIADOR a recusa de novos pedidos de entrega de bens ou de prestação de serviços.</w:t>
      </w:r>
      <w:r>
        <w:rPr>
          <w:rFonts w:ascii="Arial" w:hAnsi="Arial" w:eastAsia="Arial" w:cs="Arial"/>
          <w:color w:val="000000"/>
          <w:sz w:val="20"/>
          <w:szCs w:val="20"/>
        </w:rPr>
      </w:r>
    </w:p>
    <w:p>
      <w:pPr>
        <w:pStyle w:val="801"/>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p>
    <w:p>
      <w:pPr>
        <w:pStyle w:val="801"/>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11.2.6.</w:t>
      </w:r>
      <w:r>
        <w:rPr>
          <w:rFonts w:ascii="Arial" w:hAnsi="Arial" w:eastAsia="Arial" w:cs="Arial"/>
          <w:color w:val="000000"/>
          <w:sz w:val="20"/>
          <w:szCs w:val="20"/>
        </w:rPr>
        <w:t xml:space="preserve"> Durante este prazo de 30 dias, a DETENTORA fica obrigado a manter as condições pactuadas quando da assinatura da ata.</w:t>
      </w:r>
      <w:r>
        <w:rPr>
          <w:rFonts w:ascii="Arial" w:hAnsi="Arial" w:eastAsia="Arial" w:cs="Arial"/>
          <w:color w:val="000000"/>
          <w:sz w:val="20"/>
          <w:szCs w:val="20"/>
        </w:rPr>
      </w:r>
    </w:p>
    <w:p>
      <w:pPr>
        <w:pStyle w:val="801"/>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p>
    <w:p>
      <w:pPr>
        <w:pStyle w:val="1009"/>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11.2.7.</w:t>
      </w:r>
      <w:r>
        <w:rPr>
          <w:rFonts w:ascii="Arial" w:hAnsi="Arial" w:eastAsia="Arial" w:cs="Arial"/>
          <w:color w:val="000000"/>
          <w:sz w:val="20"/>
          <w:szCs w:val="20"/>
        </w:rPr>
        <w:t xml:space="preserve"> Ocorrendo umas das hipóteses previstas na alínea “d” do inciso II do artigo 124 da Lei n. 14</w:t>
      </w:r>
      <w:r>
        <w:rPr>
          <w:rFonts w:ascii="Arial" w:hAnsi="Arial" w:eastAsia="Arial" w:cs="Arial"/>
          <w:color w:val="000000"/>
          <w:sz w:val="20"/>
          <w:szCs w:val="20"/>
        </w:rPr>
        <w:t xml:space="preserve">.133/2021, poderá haver a repactuação, reajuste, revisão ou realinhamento, onde deverão ser precedidos de demonstração analítica do aumento dos custos, bem como análise Técnico Contábil do setor Financeiro e Jurídica da Assessoria Jurídica deste Município.</w:t>
      </w:r>
      <w:r>
        <w:rPr>
          <w:rFonts w:ascii="Arial" w:hAnsi="Arial" w:eastAsia="Arial" w:cs="Arial"/>
          <w:color w:val="000000"/>
          <w:sz w:val="20"/>
          <w:szCs w:val="20"/>
        </w:rPr>
      </w:r>
    </w:p>
    <w:p>
      <w:pPr>
        <w:pStyle w:val="801"/>
        <w:pBdr/>
        <w:bidi w:val="false"/>
        <w:spacing w:after="0" w:before="0" w:line="240" w:lineRule="auto"/>
        <w:ind w:firstLine="0" w:left="0"/>
        <w:jc w:val="both"/>
        <w:rPr>
          <w:rFonts w:ascii="Arial" w:hAnsi="Arial" w:eastAsia="Arial" w:cs="Arial"/>
          <w:b/>
          <w:bCs/>
          <w:color w:val="000000"/>
          <w:sz w:val="20"/>
          <w:szCs w:val="20"/>
        </w:rPr>
      </w:pPr>
      <w:r>
        <w:rPr>
          <w:rFonts w:ascii="Arial" w:hAnsi="Arial" w:eastAsia="Arial" w:cs="Arial"/>
          <w:b/>
          <w:bCs/>
          <w:color w:val="000000"/>
          <w:sz w:val="20"/>
          <w:szCs w:val="20"/>
        </w:rPr>
      </w:r>
      <w:r>
        <w:rPr>
          <w:rFonts w:ascii="Arial" w:hAnsi="Arial" w:eastAsia="Arial" w:cs="Arial"/>
          <w:b/>
          <w:bCs/>
          <w:color w:val="000000"/>
          <w:sz w:val="20"/>
          <w:szCs w:val="20"/>
        </w:rPr>
      </w:r>
    </w:p>
    <w:p>
      <w:pPr>
        <w:pStyle w:val="801"/>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11.2.7.1.</w:t>
      </w:r>
      <w:r>
        <w:rPr>
          <w:rFonts w:ascii="Arial" w:hAnsi="Arial" w:eastAsia="Arial" w:cs="Arial"/>
          <w:color w:val="000000"/>
          <w:sz w:val="20"/>
          <w:szCs w:val="20"/>
        </w:rPr>
        <w:t xml:space="preserve"> O prazo para resposta ao pedido de repactuação de preços, quando for o caso, será de até 30 (trinta) úteis dias prorrogáveis por igual período. (Art. 92 Inciso X da Lei 14.133/2021).</w:t>
      </w:r>
      <w:r>
        <w:rPr>
          <w:rFonts w:ascii="Arial" w:hAnsi="Arial" w:eastAsia="Arial" w:cs="Arial"/>
          <w:color w:val="000000"/>
          <w:sz w:val="20"/>
          <w:szCs w:val="20"/>
        </w:rPr>
      </w:r>
    </w:p>
    <w:p>
      <w:pPr>
        <w:pStyle w:val="801"/>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p>
    <w:p>
      <w:pPr>
        <w:pStyle w:val="801"/>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11.2.7.2.</w:t>
      </w:r>
      <w:r>
        <w:rPr>
          <w:rFonts w:ascii="Arial" w:hAnsi="Arial" w:eastAsia="Arial" w:cs="Arial"/>
          <w:color w:val="000000"/>
          <w:sz w:val="20"/>
          <w:szCs w:val="20"/>
        </w:rPr>
        <w:t xml:space="preserve"> O prazo para resposta ao pedido de restabelecimento do equilíbrio econômico-financeiro, quando for o caso¸ será de até 30 (trinta) úteis dias prorrogáveis por igual período. (Art. 92 Inciso XI da Lei 14.133/2021).</w:t>
      </w:r>
      <w:r>
        <w:rPr>
          <w:rFonts w:ascii="Arial" w:hAnsi="Arial" w:eastAsia="Arial" w:cs="Arial"/>
          <w:color w:val="000000"/>
          <w:sz w:val="20"/>
          <w:szCs w:val="20"/>
        </w:rPr>
      </w:r>
    </w:p>
    <w:p>
      <w:pPr>
        <w:pStyle w:val="801"/>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p>
    <w:p>
      <w:pPr>
        <w:pStyle w:val="801"/>
        <w:pBdr/>
        <w:bidi w:val="false"/>
        <w:spacing w:after="0" w:before="0" w:line="240" w:lineRule="auto"/>
        <w:ind w:firstLine="0" w:left="0"/>
        <w:jc w:val="both"/>
        <w:rPr>
          <w:rFonts w:ascii="Arial" w:hAnsi="Arial" w:eastAsia="Arial" w:cs="Arial"/>
          <w:b/>
          <w:bCs/>
          <w:color w:val="000000"/>
          <w:sz w:val="20"/>
          <w:szCs w:val="20"/>
        </w:rPr>
      </w:pPr>
      <w:r>
        <w:rPr>
          <w:rFonts w:ascii="Arial" w:hAnsi="Arial" w:eastAsia="Arial" w:cs="Arial"/>
          <w:b/>
          <w:bCs/>
          <w:color w:val="000000"/>
          <w:sz w:val="20"/>
          <w:szCs w:val="20"/>
        </w:rPr>
        <w:t xml:space="preserve">11.3. NEGOCIAÇÃO DE PREÇOS REGISTRADOS: </w:t>
      </w:r>
      <w:r>
        <w:rPr>
          <w:rFonts w:ascii="Arial" w:hAnsi="Arial" w:eastAsia="Arial" w:cs="Arial"/>
          <w:b/>
          <w:bCs/>
          <w:color w:val="000000"/>
          <w:sz w:val="20"/>
          <w:szCs w:val="20"/>
        </w:rPr>
      </w:r>
    </w:p>
    <w:p>
      <w:pPr>
        <w:pStyle w:val="801"/>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p>
    <w:p>
      <w:pPr>
        <w:pStyle w:val="801"/>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11.3.1.</w:t>
      </w:r>
      <w:r>
        <w:rPr>
          <w:rFonts w:ascii="Arial" w:hAnsi="Arial" w:eastAsia="Arial" w:cs="Arial"/>
          <w:color w:val="000000"/>
          <w:sz w:val="20"/>
          <w:szCs w:val="20"/>
        </w:rPr>
        <w:t xml:space="preserve"> A negociação será cabível quando o preço requerido pela DETENTORA estiver acima do preço de mercado apurado pela Administração. </w:t>
      </w:r>
      <w:r>
        <w:rPr>
          <w:rFonts w:ascii="Arial" w:hAnsi="Arial" w:eastAsia="Arial" w:cs="Arial"/>
          <w:color w:val="000000"/>
          <w:sz w:val="20"/>
          <w:szCs w:val="20"/>
        </w:rPr>
      </w:r>
    </w:p>
    <w:p>
      <w:pPr>
        <w:pStyle w:val="801"/>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p>
    <w:p>
      <w:pPr>
        <w:pStyle w:val="801"/>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11.3.1.1.</w:t>
      </w:r>
      <w:r>
        <w:rPr>
          <w:rFonts w:ascii="Arial" w:hAnsi="Arial" w:eastAsia="Arial" w:cs="Arial"/>
          <w:color w:val="000000"/>
          <w:sz w:val="20"/>
          <w:szCs w:val="20"/>
        </w:rPr>
        <w:t xml:space="preserve"> Caso frustrada a negociação, caberá ao ÓRGÃO GERENCIADOR liberar a DETENTORA do compromisso assumido, se confirmada a pertinência da motivação apresentada e convocar os demais fornecedores constantes no cadastro reserva, se houver;</w:t>
      </w:r>
      <w:r>
        <w:rPr>
          <w:rFonts w:ascii="Arial" w:hAnsi="Arial" w:eastAsia="Arial" w:cs="Arial"/>
          <w:color w:val="000000"/>
          <w:sz w:val="20"/>
          <w:szCs w:val="20"/>
        </w:rPr>
      </w:r>
    </w:p>
    <w:p>
      <w:pPr>
        <w:pStyle w:val="801"/>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p>
    <w:p>
      <w:pPr>
        <w:pStyle w:val="801"/>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11.3.2.</w:t>
      </w:r>
      <w:r>
        <w:rPr>
          <w:rFonts w:ascii="Arial" w:hAnsi="Arial" w:eastAsia="Arial" w:cs="Arial"/>
          <w:color w:val="000000"/>
          <w:sz w:val="20"/>
          <w:szCs w:val="20"/>
        </w:rPr>
        <w:t xml:space="preserve"> Caso a motivação apresentada pelo DETENTORA não seja acolhida pelo ÓRGÃO GERENCIADOR, o descumprimento da obrigação de fornecer ensejará a aplicação das sanções cabíveis;</w:t>
      </w:r>
      <w:r>
        <w:rPr>
          <w:rFonts w:ascii="Arial" w:hAnsi="Arial" w:eastAsia="Arial" w:cs="Arial"/>
          <w:color w:val="000000"/>
          <w:sz w:val="20"/>
          <w:szCs w:val="20"/>
        </w:rPr>
      </w:r>
    </w:p>
    <w:p>
      <w:pPr>
        <w:pStyle w:val="801"/>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p>
    <w:p>
      <w:pPr>
        <w:pStyle w:val="801"/>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11.3.3.</w:t>
      </w:r>
      <w:r>
        <w:rPr>
          <w:rFonts w:ascii="Arial" w:hAnsi="Arial" w:eastAsia="Arial" w:cs="Arial"/>
          <w:color w:val="000000"/>
          <w:sz w:val="20"/>
          <w:szCs w:val="20"/>
        </w:rPr>
        <w:t xml:space="preserve"> Poderá a Administração convocar os licitantes do cadastro reserva, se houver, observada a ordem de registro e de classificação, para assumirem o compromisso pelo preço de mercado; </w:t>
      </w:r>
      <w:r>
        <w:rPr>
          <w:rFonts w:ascii="Arial" w:hAnsi="Arial" w:eastAsia="Arial" w:cs="Arial"/>
          <w:color w:val="000000"/>
          <w:sz w:val="20"/>
          <w:szCs w:val="20"/>
        </w:rPr>
      </w:r>
    </w:p>
    <w:p>
      <w:pPr>
        <w:pStyle w:val="801"/>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p>
    <w:p>
      <w:pPr>
        <w:pStyle w:val="801"/>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11.3.4.</w:t>
      </w:r>
      <w:r>
        <w:rPr>
          <w:rFonts w:ascii="Arial" w:hAnsi="Arial" w:eastAsia="Arial" w:cs="Arial"/>
          <w:color w:val="000000"/>
          <w:sz w:val="20"/>
          <w:szCs w:val="20"/>
        </w:rPr>
        <w:t xml:space="preserve"> Havendo êxito na negociação, o novo valor registrado, que constará no termo aditivo da ata, terá efeito a partir da publicação do termo aditivo à ata de registro de preços.</w:t>
      </w:r>
      <w:r>
        <w:rPr>
          <w:rFonts w:ascii="Arial" w:hAnsi="Arial" w:eastAsia="Arial" w:cs="Arial"/>
          <w:color w:val="000000"/>
          <w:sz w:val="20"/>
          <w:szCs w:val="20"/>
        </w:rPr>
      </w:r>
    </w:p>
    <w:p>
      <w:pPr>
        <w:pStyle w:val="801"/>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p>
    <w:p>
      <w:pPr>
        <w:pStyle w:val="801"/>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11.3.5.</w:t>
      </w:r>
      <w:r>
        <w:rPr>
          <w:rFonts w:ascii="Arial" w:hAnsi="Arial" w:eastAsia="Arial" w:cs="Arial"/>
          <w:color w:val="000000"/>
          <w:sz w:val="20"/>
          <w:szCs w:val="20"/>
        </w:rPr>
        <w:t xml:space="preserve"> O reequilíbrio dos preços da ata de registro de preços implicará a revisão dos preços dos contratos vigentes.</w:t>
      </w:r>
      <w:r>
        <w:rPr>
          <w:rFonts w:ascii="Arial" w:hAnsi="Arial" w:eastAsia="Arial" w:cs="Arial"/>
          <w:color w:val="000000"/>
          <w:sz w:val="20"/>
          <w:szCs w:val="20"/>
        </w:rPr>
      </w:r>
    </w:p>
    <w:p>
      <w:pPr>
        <w:pStyle w:val="801"/>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11.4.</w:t>
      </w:r>
      <w:r>
        <w:rPr>
          <w:rFonts w:ascii="Arial" w:hAnsi="Arial" w:eastAsia="Arial" w:cs="Arial"/>
          <w:sz w:val="20"/>
          <w:szCs w:val="20"/>
        </w:rPr>
        <w:t xml:space="preserve"> Após 30 (trinta) dias da data em que deveria ser efetuado o pagamento das faturas, incidirá sobre o valor faturado atualização monetária com base em índices estabelecido neste contrato. Conforme </w:t>
      </w:r>
      <w:r>
        <w:rPr>
          <w:rFonts w:ascii="TimesNewRoman" w:hAnsi="TimesNewRoman" w:eastAsia="TimesNewRoman" w:cs="TimesNewRoman"/>
          <w:b/>
          <w:bCs/>
          <w:sz w:val="24"/>
          <w:szCs w:val="24"/>
        </w:rPr>
        <w:t xml:space="preserve">Art. 178. Parágrafo único do Decreto Municipal Nº 11.685, DE 18 DE SETEMBRO DE 2023.</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11.5.</w:t>
      </w:r>
      <w:r>
        <w:rPr>
          <w:rFonts w:ascii="Arial" w:hAnsi="Arial" w:eastAsia="Arial" w:cs="Arial"/>
          <w:sz w:val="20"/>
          <w:szCs w:val="20"/>
        </w:rPr>
        <w:t xml:space="preserve"> O prazo para resposta para pedido de reajuste, pedido de equilíbrio econômico-financeiro será de até 30 (trinta) dias úteis.</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p>
    <w:p>
      <w:pPr>
        <w:pStyle w:val="801"/>
        <w:pBdr/>
        <w:bidi w:val="false"/>
        <w:spacing w:after="0" w:before="0" w:line="240" w:lineRule="auto"/>
        <w:ind w:firstLine="0" w:left="0"/>
        <w:jc w:val="left"/>
        <w:rPr>
          <w:rFonts w:ascii="Arial" w:hAnsi="Arial" w:eastAsia="Arial" w:cs="Arial"/>
          <w:b/>
          <w:bCs/>
          <w:sz w:val="20"/>
          <w:szCs w:val="20"/>
        </w:rPr>
      </w:pPr>
      <w:r>
        <w:rPr>
          <w:rFonts w:ascii="Arial" w:hAnsi="Arial" w:eastAsia="Arial" w:cs="Arial"/>
          <w:b/>
          <w:bCs/>
          <w:sz w:val="20"/>
          <w:szCs w:val="20"/>
        </w:rPr>
        <w:t xml:space="preserve">CLÁUSULA DÉCIMA SEGUNDA – DA VIGÊNCIA:</w:t>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12.1</w:t>
      </w:r>
      <w:r>
        <w:rPr>
          <w:rFonts w:ascii="Arial" w:hAnsi="Arial" w:eastAsia="Arial" w:cs="Arial"/>
          <w:sz w:val="20"/>
          <w:szCs w:val="20"/>
        </w:rPr>
        <w:t xml:space="preserve">. O prazo de vigência deste termo de contrato é de 12 (doze) meses, contados da data de sua assinatura, devendo ser observada a existência de créditos orçamentários.</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CLÁUSULA DÉCIMA TERCEIRA – DA ALTERAÇÃO DO CONTRATO</w:t>
      </w:r>
      <w:r>
        <w:rPr>
          <w:rFonts w:ascii="Arial" w:hAnsi="Arial" w:eastAsia="Arial" w:cs="Arial"/>
          <w:sz w:val="20"/>
          <w:szCs w:val="20"/>
        </w:rPr>
        <w:t xml:space="preserve">:</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13.1.</w:t>
      </w:r>
      <w:r>
        <w:rPr>
          <w:rFonts w:ascii="Arial" w:hAnsi="Arial" w:eastAsia="Arial" w:cs="Arial"/>
          <w:sz w:val="20"/>
          <w:szCs w:val="20"/>
        </w:rPr>
        <w:t xml:space="preserve"> O contrato poderá ser alterado na forma do artigo 124 e seguintes da Lei nº 14.133/2021 e Decreto Municipal nº 11.685/2023.</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13.2.</w:t>
      </w:r>
      <w:r>
        <w:rPr>
          <w:rFonts w:ascii="Arial" w:hAnsi="Arial" w:eastAsia="Arial" w:cs="Arial"/>
          <w:sz w:val="20"/>
          <w:szCs w:val="20"/>
        </w:rPr>
        <w:t xml:space="preserve"> O contratado é obrigado a aceitar, nas mesmas condições contratuais, os acréscimos ou supressões que se fizerem necessários, até o limite de 25% (vinte e cinco por cento) do valor inicial atualizado do contrato.</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13.3.</w:t>
      </w:r>
      <w:r>
        <w:rPr>
          <w:rFonts w:ascii="Arial" w:hAnsi="Arial" w:eastAsia="Arial" w:cs="Arial"/>
          <w:sz w:val="20"/>
          <w:szCs w:val="20"/>
        </w:rPr>
        <w:t xml:space="preserve"> Registros que não caracterizam alteração do contrato podem ser realizados por simples apostila, dispensada a celebração de termo aditivo, na forma do artigo 136 da Lei nº 14.133, de 2021.</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13.4.</w:t>
      </w:r>
      <w:r>
        <w:rPr>
          <w:rFonts w:ascii="Arial" w:hAnsi="Arial" w:eastAsia="Arial" w:cs="Arial"/>
          <w:sz w:val="20"/>
          <w:szCs w:val="20"/>
        </w:rPr>
        <w:t xml:space="preserve"> Durante a vigência do contrato </w:t>
      </w:r>
      <w:r>
        <w:rPr>
          <w:rFonts w:ascii="Arial" w:hAnsi="Arial" w:eastAsia="Arial" w:cs="Arial"/>
          <w:sz w:val="20"/>
          <w:szCs w:val="20"/>
        </w:rPr>
        <w:t xml:space="preserve">o contratado poderá solicitar a revisão dos preços para manter o equilíbrio econômico-financeiro obtido na licitação, mediante a comprovação dos fatos previstos no artigo 124, inciso II, alínea “d”, da Lei nº 14.133/2021, conforme cláusula décima primeira.</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CLÁUSULA DÉCIMA QUARTA – DA EXTINÇÃO DO CONTRATO</w:t>
      </w:r>
      <w:r>
        <w:rPr>
          <w:rFonts w:ascii="Arial" w:hAnsi="Arial" w:eastAsia="Arial" w:cs="Arial"/>
          <w:sz w:val="20"/>
          <w:szCs w:val="20"/>
        </w:rPr>
        <w:t xml:space="preserve">:</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14.1.</w:t>
      </w:r>
      <w:r>
        <w:rPr>
          <w:rFonts w:ascii="Arial" w:hAnsi="Arial" w:eastAsia="Arial" w:cs="Arial"/>
          <w:sz w:val="20"/>
          <w:szCs w:val="20"/>
        </w:rPr>
        <w:t xml:space="preserve"> O contrato se extingue quando cumpridas as obrigações de ambas as partes, ainda que isso ocorra antes do prazo estipulado para tanto.</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14.2.</w:t>
      </w:r>
      <w:r>
        <w:rPr>
          <w:rFonts w:ascii="Arial" w:hAnsi="Arial" w:eastAsia="Arial" w:cs="Arial"/>
          <w:sz w:val="20"/>
          <w:szCs w:val="20"/>
        </w:rPr>
        <w:t xml:space="preserve"> O presente termo de contrato poderá ser extinto nas hipóteses previstas no rol do</w:t>
      </w:r>
      <w:r>
        <w:rPr>
          <w:rFonts w:ascii="Arial" w:hAnsi="Arial" w:eastAsia="Arial" w:cs="Arial"/>
          <w:sz w:val="20"/>
          <w:szCs w:val="20"/>
        </w:rPr>
        <w:t xml:space="preserve"> artigo 137 da Lei nº 14.133/202, devendo a extinção ser formalmente motivada nos autos do processo, assegurado o contraditório e ampla defesa e respeitados os procedimentos descritos no Decreto Municipal nº 11.685/2023 e nas demais legislações aplicáveis.</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14.2.1.</w:t>
      </w:r>
      <w:r>
        <w:rPr>
          <w:rFonts w:ascii="Arial" w:hAnsi="Arial" w:eastAsia="Arial" w:cs="Arial"/>
          <w:sz w:val="20"/>
          <w:szCs w:val="20"/>
        </w:rPr>
        <w:t xml:space="preserve"> Nesta hipótese, aplicam-se também os artigos 138 e 139 da Lei 14.133/2021.</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14.2.2.</w:t>
      </w:r>
      <w:r>
        <w:rPr>
          <w:rFonts w:ascii="Arial" w:hAnsi="Arial" w:eastAsia="Arial" w:cs="Arial"/>
          <w:sz w:val="20"/>
          <w:szCs w:val="20"/>
        </w:rPr>
        <w:t xml:space="preserve"> A alteração social ou a modificação da finalidade ou da estrutura da empresa não ensejará a rescisão se não restringir sua capacidade de concluir o contrato.</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14.2.3.</w:t>
      </w:r>
      <w:r>
        <w:rPr>
          <w:rFonts w:ascii="Arial" w:hAnsi="Arial" w:eastAsia="Arial" w:cs="Arial"/>
          <w:sz w:val="20"/>
          <w:szCs w:val="20"/>
        </w:rPr>
        <w:t xml:space="preserve"> Se a operação implicar mudança da pessoa jurídica contratada, deverá ser formalizado termo aditivo para alteração subjetiva.</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14.3.</w:t>
      </w:r>
      <w:r>
        <w:rPr>
          <w:rFonts w:ascii="Arial" w:hAnsi="Arial" w:eastAsia="Arial" w:cs="Arial"/>
          <w:sz w:val="20"/>
          <w:szCs w:val="20"/>
        </w:rPr>
        <w:t xml:space="preserve"> A extinção determinada por ato unilateral da Administração e a extinção consensual deverão ser precedidas de autorização escrita e fundamentada da autoridade competente e reduzidas a termo no respectivo processo.</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14.4.</w:t>
      </w:r>
      <w:r>
        <w:rPr>
          <w:rFonts w:ascii="Arial" w:hAnsi="Arial" w:eastAsia="Arial" w:cs="Arial"/>
          <w:sz w:val="20"/>
          <w:szCs w:val="20"/>
        </w:rPr>
        <w:t xml:space="preserve"> O contrato poderá ser extinto caso se constate que o contratado mantém vínculo de natureza técnica, comercial, econômica, financeira, trabalhista ou civil com dirigente do órgão ou entidade contratante ou com agente públic</w:t>
      </w:r>
      <w:r>
        <w:rPr>
          <w:rFonts w:ascii="Arial" w:hAnsi="Arial" w:eastAsia="Arial" w:cs="Arial"/>
          <w:sz w:val="20"/>
          <w:szCs w:val="20"/>
        </w:rPr>
        <w:t xml:space="preserve">o que tenha desempenhado função na licitação ou atue na fiscalização ou na gestão do contrato, ou que deles seja cônjuge, companheiro ou parente em linha reta, colateral ou por afinidade, até o terceiro grau (art. 14, inciso IV, da Lei nº 14.133, de 2021).</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t xml:space="preserve">14.5. A extinção do contrato não configura óbice para o reconhecimento do desequilíbrio econômico-financeiro, hipótese em que será concedida indenização por meio de termo indenizatório (art. 131, </w:t>
      </w:r>
      <w:r>
        <w:rPr>
          <w:rFonts w:ascii="Arial" w:hAnsi="Arial" w:eastAsia="Arial" w:cs="Arial"/>
          <w:b/>
          <w:bCs/>
          <w:i/>
          <w:iCs/>
          <w:sz w:val="20"/>
          <w:szCs w:val="20"/>
        </w:rPr>
        <w:t xml:space="preserve">caput, </w:t>
      </w:r>
      <w:r>
        <w:rPr>
          <w:rFonts w:ascii="Arial" w:hAnsi="Arial" w:eastAsia="Arial" w:cs="Arial"/>
          <w:b/>
          <w:bCs/>
          <w:sz w:val="20"/>
          <w:szCs w:val="20"/>
        </w:rPr>
        <w:t xml:space="preserve">da Lei nº 14.133, de 2021).</w:t>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CLÁUSULA DÉCIMA QUINTA – DA FISCALIZAÇÃO E GESTÃO DO CONTRATO</w:t>
      </w:r>
      <w:r>
        <w:rPr>
          <w:rFonts w:ascii="Arial" w:hAnsi="Arial" w:eastAsia="Arial" w:cs="Arial"/>
          <w:sz w:val="20"/>
          <w:szCs w:val="20"/>
        </w:rPr>
        <w:t xml:space="preserve">:</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15.1.</w:t>
      </w:r>
      <w:r>
        <w:rPr>
          <w:rFonts w:ascii="Arial" w:hAnsi="Arial" w:eastAsia="Arial" w:cs="Arial"/>
          <w:sz w:val="20"/>
          <w:szCs w:val="20"/>
        </w:rPr>
        <w:t xml:space="preserve"> Será designado, pelo contratante, um servidor qualificado ou uma comissão para exercer a fiscalização e acompanhamento do contrato,</w:t>
      </w:r>
      <w:r>
        <w:rPr>
          <w:rFonts w:ascii="Arial" w:hAnsi="Arial" w:eastAsia="Arial" w:cs="Arial"/>
          <w:sz w:val="20"/>
          <w:szCs w:val="20"/>
        </w:rPr>
        <w:t xml:space="preserve"> que terá, dentre outras, a incumbência de informar as ocorrências relevantes verificadas na execução contratual, inclusive quanto a eventuais atrasos e descumprimentos de cláusulas contratuais; solicitar ao contratado documentos exigidos para o fornecimen</w:t>
      </w:r>
      <w:r>
        <w:rPr>
          <w:rFonts w:ascii="Arial" w:hAnsi="Arial" w:eastAsia="Arial" w:cs="Arial"/>
          <w:sz w:val="20"/>
          <w:szCs w:val="20"/>
        </w:rPr>
        <w:t xml:space="preserve">to do bem, correção de falhas na execução contratual, cumprimento da legislação aplicável, e, sendo o caso, determinar a substituição de produtos defeituosos; informar as autoridades competentes a ocorrência de ilegalidades e irregularidades que constatar;</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15.2</w:t>
      </w:r>
      <w:r>
        <w:rPr>
          <w:rFonts w:ascii="Arial" w:hAnsi="Arial" w:eastAsia="Arial" w:cs="Arial"/>
          <w:sz w:val="20"/>
          <w:szCs w:val="20"/>
        </w:rPr>
        <w:t xml:space="preserve">. A execução do contrato deverá ser acompanhada e fiscalizada por um ou mais fiscais de contratos, representantes da Administração especialmente designados, nos termos do art. 117 da Lei nº 14.133/2021.</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15.3. </w:t>
      </w:r>
      <w:r>
        <w:rPr>
          <w:rFonts w:ascii="Arial" w:hAnsi="Arial" w:eastAsia="Arial" w:cs="Arial"/>
          <w:sz w:val="20"/>
          <w:szCs w:val="20"/>
        </w:rPr>
        <w:t xml:space="preserve">A fiscalização exercida pelo contratante na entrega dos bens não exclui a responsabilidade do contra</w:t>
      </w:r>
      <w:r>
        <w:rPr>
          <w:rFonts w:ascii="Arial" w:hAnsi="Arial" w:eastAsia="Arial" w:cs="Arial"/>
          <w:sz w:val="20"/>
          <w:szCs w:val="20"/>
        </w:rPr>
        <w:t xml:space="preserve">tado, por quaisquer irregularidades resultantes de imperfeições técnicas, vícios redibitórios, ou emprego de material inadequado ou de qualidade inferior e, na ocorrência deste, não implica co-responsabilidade do contratante ou de seus agentes e prepostos.</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15.4.</w:t>
      </w:r>
      <w:r>
        <w:rPr>
          <w:rFonts w:ascii="Arial" w:hAnsi="Arial" w:eastAsia="Arial" w:cs="Arial"/>
          <w:sz w:val="20"/>
          <w:szCs w:val="20"/>
        </w:rPr>
        <w:t xml:space="preserve"> Em caso de impedimento, ordem de paralisação ou suspensão do contrato, o cronograma de execução será prorrogado automaticamente pelo tempo correspondente, anotadas tais circunstâncias mediante simples apostilamento.</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15.5.</w:t>
      </w:r>
      <w:r>
        <w:rPr>
          <w:rFonts w:ascii="Arial" w:hAnsi="Arial" w:eastAsia="Arial" w:cs="Arial"/>
          <w:sz w:val="20"/>
          <w:szCs w:val="20"/>
        </w:rPr>
        <w:t xml:space="preserve"> A execução do contrato deverá ser acompanhada e fiscalizada pelo(s) fiscal(is) do contrato, ou, em caso de afastamentos legais, pelos respectivos substitutos.</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15.6.</w:t>
      </w:r>
      <w:r>
        <w:rPr>
          <w:rFonts w:ascii="Arial" w:hAnsi="Arial" w:eastAsia="Arial" w:cs="Arial"/>
          <w:sz w:val="20"/>
          <w:szCs w:val="20"/>
        </w:rPr>
        <w:t xml:space="preserve"> Os gestores e fiscais de contrato devem ser previamente designados, por portaria geral ou específica, conforme Decreto Municipal nº 11.685/2023 e cientificados de forma expressa, preferencialmente por meio eletrônico, bem como os titulares e substitutos.</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15.7.</w:t>
      </w:r>
      <w:r>
        <w:rPr>
          <w:rFonts w:ascii="Arial" w:hAnsi="Arial" w:eastAsia="Arial" w:cs="Arial"/>
          <w:sz w:val="20"/>
          <w:szCs w:val="20"/>
        </w:rPr>
        <w:t xml:space="preserve"> Não obstante o contratado se</w:t>
      </w:r>
      <w:r>
        <w:rPr>
          <w:rFonts w:ascii="Arial" w:hAnsi="Arial" w:eastAsia="Arial" w:cs="Arial"/>
          <w:sz w:val="20"/>
          <w:szCs w:val="20"/>
        </w:rPr>
        <w:t xml:space="preserve">ja o único e exclusivo responsável pela execução do Contrato, o contratante reserva-se o direito de, sem que de qualquer forma restrinja a plenitude dessa responsabilidade, exercer a mais ampla e completa fiscalização sobre a execução do objeto contratado.</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t xml:space="preserve">CLÁUSULA DÉCIMA SEXTA - DAS INFRAÇÕES E SANÇÕES ADMINISTRATIVAS: </w:t>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16.1.</w:t>
      </w:r>
      <w:r>
        <w:rPr>
          <w:rFonts w:ascii="Arial" w:hAnsi="Arial" w:eastAsia="Arial" w:cs="Arial"/>
          <w:sz w:val="20"/>
          <w:szCs w:val="20"/>
        </w:rPr>
        <w:t xml:space="preserve"> Comete infração administrativa, nos termos da Lei nº 14.133/2021 (art. 155) e do Decreto Municipal nº 11.685/2023 o contratado que:</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16.1.1.</w:t>
      </w:r>
      <w:r>
        <w:rPr>
          <w:rFonts w:ascii="Arial" w:hAnsi="Arial" w:eastAsia="Arial" w:cs="Arial"/>
          <w:sz w:val="20"/>
          <w:szCs w:val="20"/>
        </w:rPr>
        <w:t xml:space="preserve"> Dar causa à inexecução parcial do contrato que cause grave dano à Administração, ao funcionamento dos serviços públicos ou ao interesse coletivo.</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16.1.2.</w:t>
      </w:r>
      <w:r>
        <w:rPr>
          <w:rFonts w:ascii="Arial" w:hAnsi="Arial" w:eastAsia="Arial" w:cs="Arial"/>
          <w:sz w:val="20"/>
          <w:szCs w:val="20"/>
        </w:rPr>
        <w:t xml:space="preserve"> Dar causa à inexecução total do contrato. </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16.1.3.</w:t>
      </w:r>
      <w:r>
        <w:rPr>
          <w:rFonts w:ascii="Arial" w:hAnsi="Arial" w:eastAsia="Arial" w:cs="Arial"/>
          <w:sz w:val="20"/>
          <w:szCs w:val="20"/>
        </w:rPr>
        <w:t xml:space="preserve"> Não celebrar o contrato ou não entregar a documentação exigida para a contratação, quando convocado dentro do prazo de validade de sua proposta.</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16.1.4.</w:t>
      </w:r>
      <w:r>
        <w:rPr>
          <w:rFonts w:ascii="Arial" w:hAnsi="Arial" w:eastAsia="Arial" w:cs="Arial"/>
          <w:sz w:val="20"/>
          <w:szCs w:val="20"/>
        </w:rPr>
        <w:t xml:space="preserve"> Ensejar o retardamento da execução ou da entrega do objeto da licitação sem motivo justificado.</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16.1.5.</w:t>
      </w:r>
      <w:r>
        <w:rPr>
          <w:rFonts w:ascii="Arial" w:hAnsi="Arial" w:eastAsia="Arial" w:cs="Arial"/>
          <w:sz w:val="20"/>
          <w:szCs w:val="20"/>
        </w:rPr>
        <w:t xml:space="preserve"> Apresentar declaração ou documentação falsa exigida para o certame ou prestar declaração falsa durante a licitação ou a execução do contrato.</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16.1.6. </w:t>
      </w:r>
      <w:r>
        <w:rPr>
          <w:rFonts w:ascii="Arial" w:hAnsi="Arial" w:eastAsia="Arial" w:cs="Arial"/>
          <w:sz w:val="20"/>
          <w:szCs w:val="20"/>
        </w:rPr>
        <w:t xml:space="preserve">Fraudar a licitação ou praticar ato fraudulento na execução do contrato.</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16.1.7.</w:t>
      </w:r>
      <w:r>
        <w:rPr>
          <w:rFonts w:ascii="Arial" w:hAnsi="Arial" w:eastAsia="Arial" w:cs="Arial"/>
          <w:sz w:val="20"/>
          <w:szCs w:val="20"/>
        </w:rPr>
        <w:t xml:space="preserve"> Comportar-se de modo inidôneo ou cometer fraude de qualquer natureza.</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16.1.8.</w:t>
      </w:r>
      <w:r>
        <w:rPr>
          <w:rFonts w:ascii="Arial" w:hAnsi="Arial" w:eastAsia="Arial" w:cs="Arial"/>
          <w:sz w:val="20"/>
          <w:szCs w:val="20"/>
        </w:rPr>
        <w:t xml:space="preserve"> Praticar atos ilícitos com vistas a frustrar os objetivos da licitação.</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16.1.9.</w:t>
      </w:r>
      <w:r>
        <w:rPr>
          <w:rFonts w:ascii="Arial" w:hAnsi="Arial" w:eastAsia="Arial" w:cs="Arial"/>
          <w:sz w:val="20"/>
          <w:szCs w:val="20"/>
        </w:rPr>
        <w:t xml:space="preserve"> Praticar ato lesivo previsto no art. 5º, da Lei nº 12.846/2013.</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16.2.</w:t>
      </w:r>
      <w:r>
        <w:rPr>
          <w:rFonts w:ascii="Arial" w:hAnsi="Arial" w:eastAsia="Arial" w:cs="Arial"/>
          <w:sz w:val="20"/>
          <w:szCs w:val="20"/>
        </w:rPr>
        <w:t xml:space="preserve"> Serão aplicadas ao contratado que incorrer nas infrações acima descritas as seguintes sanções:</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16.2.1.</w:t>
      </w:r>
      <w:r>
        <w:rPr>
          <w:rFonts w:ascii="Arial" w:hAnsi="Arial" w:eastAsia="Arial" w:cs="Arial"/>
          <w:sz w:val="20"/>
          <w:szCs w:val="20"/>
        </w:rPr>
        <w:t xml:space="preserve"> Advertência, quan</w:t>
      </w:r>
      <w:r>
        <w:rPr>
          <w:rFonts w:ascii="Arial" w:hAnsi="Arial" w:eastAsia="Arial" w:cs="Arial"/>
          <w:sz w:val="20"/>
          <w:szCs w:val="20"/>
        </w:rPr>
        <w:t xml:space="preserve">do o contratado der causa à inexecução parcial do contrato que não implique em prejuízo ou dano à administração, bem como na hipótese de descumprimento de pequena relevância praticado pelo contratado e que não justifique imposição de penalidade mais grave;</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16.2.2.</w:t>
      </w:r>
      <w:r>
        <w:rPr>
          <w:rFonts w:ascii="Arial" w:hAnsi="Arial" w:eastAsia="Arial" w:cs="Arial"/>
          <w:sz w:val="20"/>
          <w:szCs w:val="20"/>
        </w:rPr>
        <w:t xml:space="preserve"> Multa:</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16.2.2.1.</w:t>
      </w:r>
      <w:r>
        <w:rPr>
          <w:rFonts w:ascii="Arial" w:hAnsi="Arial" w:eastAsia="Arial" w:cs="Arial"/>
          <w:sz w:val="20"/>
          <w:szCs w:val="20"/>
        </w:rPr>
        <w:t xml:space="preserve"> Moratória: em razão do atraso injustificado: na proporção de 5 % (cinco por cento) do valor da parcela inadimplida por dia de atraso injustificado até o limite de 30 (trinta) dias corridos.</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16.2.2.1.1</w:t>
      </w:r>
      <w:r>
        <w:rPr>
          <w:rFonts w:ascii="Arial" w:hAnsi="Arial" w:eastAsia="Arial" w:cs="Arial"/>
          <w:sz w:val="20"/>
          <w:szCs w:val="20"/>
        </w:rPr>
        <w:t xml:space="preserve">. O atraso superior a 30 (trinta) dias autoriza a Administração a promover a extinção do contrato por descumprimento ou cumprimento irregular de suas cláusulas, conforme dispõe o inciso I do art. 137 da Lei n.</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t xml:space="preserve">14.133, de 2021.</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16.2.2.2.</w:t>
      </w:r>
      <w:r>
        <w:rPr>
          <w:rFonts w:ascii="Arial" w:hAnsi="Arial" w:eastAsia="Arial" w:cs="Arial"/>
          <w:sz w:val="20"/>
          <w:szCs w:val="20"/>
        </w:rPr>
        <w:t xml:space="preserve"> Compensatória: será aplicada multa de 0,5% até 30% sobre o valor do contrato, devendo a autoridade competente observar, na dosimetria da pena, as seguintes recomendações:</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16.2.2.2.1. </w:t>
      </w:r>
      <w:r>
        <w:rPr>
          <w:rFonts w:ascii="Arial" w:hAnsi="Arial" w:eastAsia="Arial" w:cs="Arial"/>
          <w:sz w:val="20"/>
          <w:szCs w:val="20"/>
        </w:rPr>
        <w:t xml:space="preserve">Em casos</w:t>
      </w:r>
      <w:r>
        <w:rPr>
          <w:rFonts w:ascii="Arial" w:hAnsi="Arial" w:eastAsia="Arial" w:cs="Arial"/>
          <w:sz w:val="20"/>
          <w:szCs w:val="20"/>
        </w:rPr>
        <w:t xml:space="preserve"> de inexecução parcial do contrato, que cause grave dano à Administração, ao funcionamento dos serviços públicos ou ao interesse coletivo (ítem 16.1.1), bem como quantos aos itens: 16.1.3 e 16.1.4, a multa será de 0,5% a 15% do valor do contrato licitado. </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16.2.2.2.2.</w:t>
      </w:r>
      <w:r>
        <w:rPr>
          <w:rFonts w:ascii="Arial" w:hAnsi="Arial" w:eastAsia="Arial" w:cs="Arial"/>
          <w:sz w:val="20"/>
          <w:szCs w:val="20"/>
        </w:rPr>
        <w:t xml:space="preserve"> Em casos de ine</w:t>
      </w:r>
      <w:r>
        <w:rPr>
          <w:rFonts w:ascii="Arial" w:hAnsi="Arial" w:eastAsia="Arial" w:cs="Arial"/>
          <w:sz w:val="20"/>
          <w:szCs w:val="20"/>
        </w:rPr>
        <w:t xml:space="preserve">xecução total do contrato (ítem 16.1.2), bem como quanto aos itens: 16.1.5; 16.1.6; 16.1.7; 16.1.8 e 16.1.9) nas hipóteses de atos fraudulentos com o objetivo de obter vantagens indevidas, a multa será fixada entre 15% a 30% do valor do contrato licitado. </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16.2.2.2.3.</w:t>
      </w:r>
      <w:r>
        <w:rPr>
          <w:rFonts w:ascii="Arial" w:hAnsi="Arial" w:eastAsia="Arial" w:cs="Arial"/>
          <w:sz w:val="20"/>
          <w:szCs w:val="20"/>
        </w:rPr>
        <w:t xml:space="preserve"> No caso de inexecução total, a multa será aplicada independentemente da existência ou não do prejuízo ao contratante, implicando ainda na possibilidade de rescisão do contrato.</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16.2.2.3.</w:t>
      </w:r>
      <w:r>
        <w:rPr>
          <w:rFonts w:ascii="Arial" w:hAnsi="Arial" w:eastAsia="Arial" w:cs="Arial"/>
          <w:sz w:val="20"/>
          <w:szCs w:val="20"/>
        </w:rPr>
        <w:t xml:space="preserve"> Antes da aplicação da multa será facultada a defesa do interessado no prazo de 15 (quinze) dias úteis, contado da data de sua intimação.</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16.2.2.4.</w:t>
      </w:r>
      <w:r>
        <w:rPr>
          <w:rFonts w:ascii="Arial" w:hAnsi="Arial" w:eastAsia="Arial" w:cs="Arial"/>
          <w:sz w:val="20"/>
          <w:szCs w:val="20"/>
        </w:rPr>
        <w:t xml:space="preserve"> Se a multa aplicada e as indenizações cabíveis forem superiores ao valor do pagamento eventualmente devido pelo contratante ao contratado, além da perda desse valor, a diferença será descontada da garantia prestada ou será cobrada judicialmente.</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16.2.2.5.</w:t>
      </w:r>
      <w:r>
        <w:rPr>
          <w:rFonts w:ascii="Arial" w:hAnsi="Arial" w:eastAsia="Arial" w:cs="Arial"/>
          <w:sz w:val="20"/>
          <w:szCs w:val="20"/>
        </w:rPr>
        <w:t xml:space="preserve"> Caso o cont</w:t>
      </w:r>
      <w:r>
        <w:rPr>
          <w:rFonts w:ascii="Arial" w:hAnsi="Arial" w:eastAsia="Arial" w:cs="Arial"/>
          <w:sz w:val="20"/>
          <w:szCs w:val="20"/>
        </w:rPr>
        <w:t xml:space="preserve">ratado não tenha nenhum valor a receber do contratante, ou os valores do pagamento e da garantia contratual forem insuficientes, o contratante concederá o prazo de 05 (cinco) dias úteis, contados do recebimento de sua intimação, para que a multa seja paga.</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16.2.2.6.</w:t>
      </w:r>
      <w:r>
        <w:rPr>
          <w:rFonts w:ascii="Arial" w:hAnsi="Arial" w:eastAsia="Arial" w:cs="Arial"/>
          <w:sz w:val="20"/>
          <w:szCs w:val="20"/>
        </w:rPr>
        <w:t xml:space="preserve"> Esgotados os meios administrativos para a cobrança dos valores devidos, o contratante providenciará o encaminhamento do processo à Procuradoria-Geral do Município para que seja realizada a cobrança judicial.</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16.2.2.7.</w:t>
      </w:r>
      <w:r>
        <w:rPr>
          <w:rFonts w:ascii="Arial" w:hAnsi="Arial" w:eastAsia="Arial" w:cs="Arial"/>
          <w:sz w:val="20"/>
          <w:szCs w:val="20"/>
        </w:rPr>
        <w:t xml:space="preserve"> Caso o contratante tenha de recorrer ou comparecer a juízo para haver o que lhe for devido, o contratado ficará sujeita ao pagamento, além do princi</w:t>
      </w:r>
      <w:r>
        <w:rPr>
          <w:rFonts w:ascii="Arial" w:hAnsi="Arial" w:eastAsia="Arial" w:cs="Arial"/>
          <w:sz w:val="20"/>
          <w:szCs w:val="20"/>
        </w:rPr>
        <w:t xml:space="preserve">pal do débito, da pena convencional de 10% (dez por cento) sobre o valor do litígio, dos juros de mora de 1% (um por cento) ao mês, despesas de processo e honorários de advogado, estes fixados, desde logo, em 20% (vinte por cento) sobre o valor em litígio.</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16.2.2.8.</w:t>
      </w:r>
      <w:r>
        <w:rPr>
          <w:rFonts w:ascii="Arial" w:hAnsi="Arial" w:eastAsia="Arial" w:cs="Arial"/>
          <w:sz w:val="20"/>
          <w:szCs w:val="20"/>
        </w:rPr>
        <w:t xml:space="preserve"> A aplicação de multa de mora não impedirá que a Administração a converta em compensatória e promova a extinção unilateral do contrato com a aplicação cumulada de outras sanções previstas na Lei 14.133/2021.</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16.2.3.</w:t>
      </w:r>
      <w:r>
        <w:rPr>
          <w:rFonts w:ascii="Arial" w:hAnsi="Arial" w:eastAsia="Arial" w:cs="Arial"/>
          <w:sz w:val="20"/>
          <w:szCs w:val="20"/>
        </w:rPr>
        <w:t xml:space="preserve"> Impedimento de licitar e contratar, caso não se justifique imposição de penalidade mais grave.</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16.2.3.1.</w:t>
      </w:r>
      <w:r>
        <w:rPr>
          <w:rFonts w:ascii="Arial" w:hAnsi="Arial" w:eastAsia="Arial" w:cs="Arial"/>
          <w:sz w:val="20"/>
          <w:szCs w:val="20"/>
        </w:rPr>
        <w:t xml:space="preserve"> Essa penalidade poderá ser aplicada nas seguintes hipóteses:</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16.2.3.1.1.</w:t>
      </w:r>
      <w:r>
        <w:rPr>
          <w:rFonts w:ascii="Arial" w:hAnsi="Arial" w:eastAsia="Arial" w:cs="Arial"/>
          <w:sz w:val="20"/>
          <w:szCs w:val="20"/>
        </w:rPr>
        <w:t xml:space="preserve"> Der causa à inexecução parcial do contrato que cause grave dano à Administração, ao funcionamento dos serviços públicos ou ao interesse coletivo;</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16.2.3.1.2</w:t>
      </w:r>
      <w:r>
        <w:rPr>
          <w:rFonts w:ascii="Arial" w:hAnsi="Arial" w:eastAsia="Arial" w:cs="Arial"/>
          <w:sz w:val="20"/>
          <w:szCs w:val="20"/>
        </w:rPr>
        <w:t xml:space="preserve">. Der causa à inexecução total do contrato;</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16.2.3.1.3</w:t>
      </w:r>
      <w:r>
        <w:rPr>
          <w:rFonts w:ascii="Arial" w:hAnsi="Arial" w:eastAsia="Arial" w:cs="Arial"/>
          <w:sz w:val="20"/>
          <w:szCs w:val="20"/>
        </w:rPr>
        <w:t xml:space="preserve">. Deixar de entregar a documentação exigida para o certame;</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16.2.3.1.4</w:t>
      </w:r>
      <w:r>
        <w:rPr>
          <w:rFonts w:ascii="Arial" w:hAnsi="Arial" w:eastAsia="Arial" w:cs="Arial"/>
          <w:sz w:val="20"/>
          <w:szCs w:val="20"/>
        </w:rPr>
        <w:t xml:space="preserve">. Não manter a proposta, salvo em decorrência de fato superveniente devidamente justificado;</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16.2.3.1.5.</w:t>
      </w:r>
      <w:r>
        <w:rPr>
          <w:rFonts w:ascii="Arial" w:hAnsi="Arial" w:eastAsia="Arial" w:cs="Arial"/>
          <w:sz w:val="20"/>
          <w:szCs w:val="20"/>
        </w:rPr>
        <w:t xml:space="preserve"> Não celebrar o contrato ou não entregar a documentação exigida para a contratação, quando convocado dentro do prazo de validade de sua proposta;</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16.2.3.1.6.</w:t>
      </w:r>
      <w:r>
        <w:rPr>
          <w:rFonts w:ascii="Arial" w:hAnsi="Arial" w:eastAsia="Arial" w:cs="Arial"/>
          <w:sz w:val="20"/>
          <w:szCs w:val="20"/>
        </w:rPr>
        <w:t xml:space="preserve"> Ensejar o retardamento da execução ou da entrega do objeto da licitação sem motivo justificado.</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16.2.4.</w:t>
      </w:r>
      <w:r>
        <w:rPr>
          <w:rFonts w:ascii="Arial" w:hAnsi="Arial" w:eastAsia="Arial" w:cs="Arial"/>
          <w:sz w:val="20"/>
          <w:szCs w:val="20"/>
        </w:rPr>
        <w:t xml:space="preserve"> As condutas aqui enumeradas também podem justificar a aplicação da declaração de inidoneidade quando as circunstâncias do caso concreto justificarem a imposição de penalidade mais grave.</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16.2.4.1.</w:t>
      </w:r>
      <w:r>
        <w:rPr>
          <w:rFonts w:ascii="Arial" w:hAnsi="Arial" w:eastAsia="Arial" w:cs="Arial"/>
          <w:sz w:val="20"/>
          <w:szCs w:val="20"/>
        </w:rPr>
        <w:t xml:space="preserve"> Declaração de inidoneidade para licitar e contratar.</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16.2.4.2.</w:t>
      </w:r>
      <w:r>
        <w:rPr>
          <w:rFonts w:ascii="Arial" w:hAnsi="Arial" w:eastAsia="Arial" w:cs="Arial"/>
          <w:sz w:val="20"/>
          <w:szCs w:val="20"/>
        </w:rPr>
        <w:t xml:space="preserve"> A declaração de inidoneidade par</w:t>
      </w:r>
      <w:r>
        <w:rPr>
          <w:rFonts w:ascii="Arial" w:hAnsi="Arial" w:eastAsia="Arial" w:cs="Arial"/>
          <w:sz w:val="20"/>
          <w:szCs w:val="20"/>
        </w:rPr>
        <w:t xml:space="preserve">a licitar e contratar pode ser aplicada por qualquer ente da federação impedirá o responsável de licitar e contratar com a Administração Pública direta e indireta do município de Rondonópolis-MT pelo prazo mínimo de 3 (três) anos e máximo de 6 (seis) anos.</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16.2.4.2.1</w:t>
      </w:r>
      <w:r>
        <w:rPr>
          <w:rFonts w:ascii="Arial" w:hAnsi="Arial" w:eastAsia="Arial" w:cs="Arial"/>
          <w:sz w:val="20"/>
          <w:szCs w:val="20"/>
        </w:rPr>
        <w:t xml:space="preserve">. Essa penalidade poderá ser aplicada nas seguintes hipóteses:</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16.2.4.2.1.</w:t>
      </w:r>
      <w:r>
        <w:rPr>
          <w:rFonts w:ascii="Arial" w:hAnsi="Arial" w:eastAsia="Arial" w:cs="Arial"/>
          <w:sz w:val="20"/>
          <w:szCs w:val="20"/>
        </w:rPr>
        <w:t xml:space="preserve"> Apresentar declaração ou documentação falsa exigida para o certame ou prestar declaração falsa durante a licitação ou a execução do contrato;</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16.2.4.2.3.</w:t>
      </w:r>
      <w:r>
        <w:rPr>
          <w:rFonts w:ascii="Arial" w:hAnsi="Arial" w:eastAsia="Arial" w:cs="Arial"/>
          <w:sz w:val="20"/>
          <w:szCs w:val="20"/>
        </w:rPr>
        <w:t xml:space="preserve"> Fraudar a licitação ou praticar ato fraudulento na execução do contrato;</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16.2.4.2.4.</w:t>
      </w:r>
      <w:r>
        <w:rPr>
          <w:rFonts w:ascii="Arial" w:hAnsi="Arial" w:eastAsia="Arial" w:cs="Arial"/>
          <w:sz w:val="20"/>
          <w:szCs w:val="20"/>
        </w:rPr>
        <w:t xml:space="preserve"> Comportar-se de modo inidôneo ou cometer fraude de qualquer natureza;</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16.2.4.2.5.</w:t>
      </w:r>
      <w:r>
        <w:rPr>
          <w:rFonts w:ascii="Arial" w:hAnsi="Arial" w:eastAsia="Arial" w:cs="Arial"/>
          <w:sz w:val="20"/>
          <w:szCs w:val="20"/>
        </w:rPr>
        <w:t xml:space="preserve"> Praticar atos ilícitos com vistas a frustrar os objetivos da licitação;</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16.2.4.2.6.</w:t>
      </w:r>
      <w:r>
        <w:rPr>
          <w:rFonts w:ascii="Arial" w:hAnsi="Arial" w:eastAsia="Arial" w:cs="Arial"/>
          <w:sz w:val="20"/>
          <w:szCs w:val="20"/>
        </w:rPr>
        <w:t xml:space="preserve"> Praticar ato lesivo previsto no art. 5º da Lei nº 12.846/2013.</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16.3.</w:t>
      </w:r>
      <w:r>
        <w:rPr>
          <w:rFonts w:ascii="Arial" w:hAnsi="Arial" w:eastAsia="Arial" w:cs="Arial"/>
          <w:sz w:val="20"/>
          <w:szCs w:val="20"/>
        </w:rPr>
        <w:t xml:space="preserve"> Todas as sanções previstas neste Contrato poderão ser aplicadas cumulativamente com a multa (art. 156, §7º, da Lei nº 14.133, de 2021).</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16.4.</w:t>
      </w:r>
      <w:r>
        <w:rPr>
          <w:rFonts w:ascii="Arial" w:hAnsi="Arial" w:eastAsia="Arial" w:cs="Arial"/>
          <w:sz w:val="20"/>
          <w:szCs w:val="20"/>
        </w:rPr>
        <w:t xml:space="preserve"> A aplicação das sanções previstas neste Contrato não exclui, em hipótese alguma, a obrigação de reparação integral do dano causado ao contratante (art. 156, §9º, da Lei nº 14.133, de 2021).</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16.5.</w:t>
      </w:r>
      <w:r>
        <w:rPr>
          <w:rFonts w:ascii="Arial" w:hAnsi="Arial" w:eastAsia="Arial" w:cs="Arial"/>
          <w:sz w:val="20"/>
          <w:szCs w:val="20"/>
        </w:rPr>
        <w:t xml:space="preserve"> A aplicação de qualquer das penalidades previstas realizar-se-á em processo administrativo que assegurará o contraditório e a ampla defesa, observando-se o procedimento previsto na Lei nº 14.133/2021 e no Decreto Municipal nº 11.685/2023.</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t xml:space="preserve"> </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16.6.</w:t>
      </w:r>
      <w:r>
        <w:rPr>
          <w:rFonts w:ascii="Arial" w:hAnsi="Arial" w:eastAsia="Arial" w:cs="Arial"/>
          <w:sz w:val="20"/>
          <w:szCs w:val="20"/>
        </w:rPr>
        <w:t xml:space="preserve"> A autoridade competente, na aplicação das sanções, levará em consideração:</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16.6.1.</w:t>
      </w:r>
      <w:r>
        <w:rPr>
          <w:rFonts w:ascii="Arial" w:hAnsi="Arial" w:eastAsia="Arial" w:cs="Arial"/>
          <w:sz w:val="20"/>
          <w:szCs w:val="20"/>
        </w:rPr>
        <w:t xml:space="preserve"> a natureza e a gravidade da infração cometida; </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16.6.2.</w:t>
      </w:r>
      <w:r>
        <w:rPr>
          <w:rFonts w:ascii="Arial" w:hAnsi="Arial" w:eastAsia="Arial" w:cs="Arial"/>
          <w:sz w:val="20"/>
          <w:szCs w:val="20"/>
        </w:rPr>
        <w:t xml:space="preserve"> as peculiaridades do caso concreto;</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16.6.3.</w:t>
      </w:r>
      <w:r>
        <w:rPr>
          <w:rFonts w:ascii="Arial" w:hAnsi="Arial" w:eastAsia="Arial" w:cs="Arial"/>
          <w:sz w:val="20"/>
          <w:szCs w:val="20"/>
        </w:rPr>
        <w:t xml:space="preserve"> as circunstâncias agravantes ou atenuantes;</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16.6.4.</w:t>
      </w:r>
      <w:r>
        <w:rPr>
          <w:rFonts w:ascii="Arial" w:hAnsi="Arial" w:eastAsia="Arial" w:cs="Arial"/>
          <w:sz w:val="20"/>
          <w:szCs w:val="20"/>
        </w:rPr>
        <w:t xml:space="preserve"> os danos que dela provierem para o contratante;</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16.6.5.</w:t>
      </w:r>
      <w:r>
        <w:rPr>
          <w:rFonts w:ascii="Arial" w:hAnsi="Arial" w:eastAsia="Arial" w:cs="Arial"/>
          <w:sz w:val="20"/>
          <w:szCs w:val="20"/>
        </w:rPr>
        <w:t xml:space="preserve"> a implantação ou o aperfeiçoamento de programa de integridade, conforme normas e orientações dos órgãos de controle.</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16.7.</w:t>
      </w:r>
      <w:r>
        <w:rPr>
          <w:rFonts w:ascii="Arial" w:hAnsi="Arial" w:eastAsia="Arial" w:cs="Arial"/>
          <w:sz w:val="20"/>
          <w:szCs w:val="20"/>
        </w:rPr>
        <w:t xml:space="preserve"> Os atos previstos como infrações administrativas na Lei nº 14.133, de 2021, ou em outras leis de licitações e contratos da Administração Pública </w:t>
      </w:r>
      <w:r>
        <w:rPr>
          <w:rFonts w:ascii="Arial" w:hAnsi="Arial" w:eastAsia="Arial" w:cs="Arial"/>
          <w:sz w:val="20"/>
          <w:szCs w:val="20"/>
        </w:rPr>
        <w:t xml:space="preserve">que também sejam tipificados como atos lesivos na Lei nº 12.846, de 2013, serão apurados e julgados conjuntamente, nos mesmos autos, observados o rito procedimental e autoridade competente definidos na referida Lei e nos demais regulamentos complementares.</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16.8.</w:t>
      </w:r>
      <w:r>
        <w:rPr>
          <w:rFonts w:ascii="Arial" w:hAnsi="Arial" w:eastAsia="Arial" w:cs="Arial"/>
          <w:sz w:val="20"/>
          <w:szCs w:val="20"/>
        </w:rPr>
        <w:t xml:space="preserve"> A personalidade jurídica do Contratado poderá ser desconsiderada sempre que utilizada com abuso do direito para facilitar, </w:t>
      </w:r>
      <w:r>
        <w:rPr>
          <w:rFonts w:ascii="Arial" w:hAnsi="Arial" w:eastAsia="Arial" w:cs="Arial"/>
          <w:sz w:val="20"/>
          <w:szCs w:val="20"/>
        </w:rPr>
        <w:t xml:space="preserve">encobrir ou dissimular a prática dos atos ilícitos previstos neste Contrato ou para provocar confusão patrimonial, e, nesse caso, todos os efeitos das sanções aplicadas à pessoa jurídica serão estendidos aos seus administradores e sócios com poderes de adm</w:t>
      </w:r>
      <w:r>
        <w:rPr>
          <w:rFonts w:ascii="Arial" w:hAnsi="Arial" w:eastAsia="Arial" w:cs="Arial"/>
          <w:sz w:val="20"/>
          <w:szCs w:val="20"/>
        </w:rPr>
        <w:t xml:space="preserve">inistração, à pessoa jurídica sucessora ou à empresa do mesmo ramo com relação de coligação ou controle, de fato ou de direito, com o Contratado, observados, em todos os casos, o contraditório, a ampla defesa e a obrigatoriedade de análise jurídica prévia.</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16.9.</w:t>
      </w:r>
      <w:r>
        <w:rPr>
          <w:rFonts w:ascii="Arial" w:hAnsi="Arial" w:eastAsia="Arial" w:cs="Arial"/>
          <w:sz w:val="20"/>
          <w:szCs w:val="20"/>
        </w:rPr>
        <w:t xml:space="preserve"> As sanções de impedimento de licitar e contratar e declaração de inidoneidade para licitar ou contratar são passíveis de reabilitação na forma do art. 163 da Lei nº 14.133/2021.</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t xml:space="preserve">CLÁUSULA DÉCIMA SÉTIMA – CLÁUSULA ANTICORRUPÇÃO:</w:t>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17.1.</w:t>
      </w:r>
      <w:r>
        <w:rPr>
          <w:rFonts w:ascii="Arial" w:hAnsi="Arial" w:eastAsia="Arial" w:cs="Arial"/>
          <w:sz w:val="20"/>
          <w:szCs w:val="20"/>
        </w:rPr>
        <w:t xml:space="preserve"> Para a execução deste contrato, nenhuma das partes poderá oferecer, dar ou se comprometer a dar a quem quer que seja, ou aceitar ou se comprometer a aceitar de quem quer que seja, tanto por conta própria quanto por intermédio de outrem, qualquer pagam</w:t>
      </w:r>
      <w:r>
        <w:rPr>
          <w:rFonts w:ascii="Arial" w:hAnsi="Arial" w:eastAsia="Arial" w:cs="Arial"/>
          <w:sz w:val="20"/>
          <w:szCs w:val="20"/>
        </w:rPr>
        <w:t xml:space="preserve">ento, doação, compensação, vantagens financeiras ou benefícios de qualquer espécie, seja de forma direta ou indireta quanto ao objeto deste contrato, ou de outra forma a ele não relacionada, o que deve ser observado, ainda, pelos prepostos e colaboradores.</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17.2.</w:t>
      </w:r>
      <w:r>
        <w:rPr>
          <w:rFonts w:ascii="Arial" w:hAnsi="Arial" w:eastAsia="Arial" w:cs="Arial"/>
          <w:sz w:val="20"/>
          <w:szCs w:val="20"/>
        </w:rPr>
        <w:t xml:space="preserve"> Consta em anexo do contrato o Termo Anticorrupção (Anexo), expresso pelo contratado, declarando formalmente que a condução de seus negócios segue estritamente a legislação aplicável, a moral e a ética.</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t xml:space="preserve">CLÁUSULA DÉCIMA OITAVA – DA NULIDADE DO CONTRATO:</w:t>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18.1.</w:t>
      </w:r>
      <w:r>
        <w:rPr>
          <w:rFonts w:ascii="Arial" w:hAnsi="Arial" w:eastAsia="Arial" w:cs="Arial"/>
          <w:sz w:val="20"/>
          <w:szCs w:val="20"/>
        </w:rPr>
        <w:t xml:space="preserve"> Constatada irregularidade no procedimento licitatório ou na execução contratual, caso não seja poss</w:t>
      </w:r>
      <w:r>
        <w:rPr>
          <w:rFonts w:ascii="Arial" w:hAnsi="Arial" w:eastAsia="Arial" w:cs="Arial"/>
          <w:sz w:val="20"/>
          <w:szCs w:val="20"/>
        </w:rPr>
        <w:t xml:space="preserve">ível o saneamento, a decisão sobre a suspensão da execução ou sobre a declaração de nulidade do contrato somente será adotada quando revelar medida de interesse público, com avaliação, entre outros, dos aspectos descritos no art. 147 da Lei nº 14.133/2021.</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18.2.</w:t>
      </w:r>
      <w:r>
        <w:rPr>
          <w:rFonts w:ascii="Arial" w:hAnsi="Arial" w:eastAsia="Arial" w:cs="Arial"/>
          <w:sz w:val="20"/>
          <w:szCs w:val="20"/>
        </w:rPr>
        <w:t xml:space="preserve"> A nulidade não exonera o contratante do dever de indenizar o contratado pelo que houver executado até a data em </w:t>
      </w:r>
      <w:r>
        <w:rPr>
          <w:rFonts w:ascii="Arial" w:hAnsi="Arial" w:eastAsia="Arial" w:cs="Arial"/>
          <w:sz w:val="20"/>
          <w:szCs w:val="20"/>
        </w:rPr>
        <w:t xml:space="preserve">que for declarada ou tornada eficaz, bem como por outros prejuízos regularmente comprovados, desde que não lhe seja imputável, e será promovida a responsabilização de quem lhe tenha dado causa, nos termos do que estabelece o art. 149 da Lei nº 14.133/2021.</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CLÁUSULA DÉCIMA NONA – GARANTIA DE EXECUÇÃO</w:t>
      </w:r>
      <w:r>
        <w:rPr>
          <w:rFonts w:ascii="Arial" w:hAnsi="Arial" w:eastAsia="Arial" w:cs="Arial"/>
          <w:sz w:val="20"/>
          <w:szCs w:val="20"/>
        </w:rPr>
        <w:t xml:space="preserve"> </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19.1.</w:t>
      </w:r>
      <w:r>
        <w:rPr>
          <w:rFonts w:ascii="Arial" w:hAnsi="Arial" w:eastAsia="Arial" w:cs="Arial"/>
          <w:sz w:val="20"/>
          <w:szCs w:val="20"/>
        </w:rPr>
        <w:t xml:space="preserve"> Não haverá exigência de garantia contratual da execução, tendo em vista se tratar de bem comum, para compra de materiais de consumo, não havendo a necessidade de garantia uma vez que o objeto será cumprido no momento da entrega do material.</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CLÁUSULA VIGÉSIMA – GARANTIA DO OBJETO</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20.1</w:t>
      </w:r>
      <w:r>
        <w:rPr>
          <w:rFonts w:ascii="Arial" w:hAnsi="Arial" w:eastAsia="Arial" w:cs="Arial"/>
          <w:sz w:val="20"/>
          <w:szCs w:val="20"/>
        </w:rPr>
        <w:t xml:space="preserve"> O prazo de garantia </w:t>
      </w:r>
      <w:r>
        <w:rPr>
          <w:rFonts w:ascii="Arial" w:hAnsi="Arial" w:eastAsia="Arial" w:cs="Arial"/>
          <w:sz w:val="20"/>
          <w:szCs w:val="20"/>
        </w:rPr>
        <w:t xml:space="preserve">mínima do objeto será de 12 meses, conforme disposto no Termo de Referência, observados os prazos mínimos estabelecidos nesta Lei e nas normas técnicas aplicáveis, e as condições de manutenção e assistência técnica.” (Lei 14.133/2021 Art. 92 – inciso XIII)</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t xml:space="preserve">CLÁUSULA VIGÉSIMA PRIMEIRA – DO DIREITO DE PETIÇÃO:</w:t>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21.1</w:t>
      </w:r>
      <w:r>
        <w:rPr>
          <w:rFonts w:ascii="Arial" w:hAnsi="Arial" w:eastAsia="Arial" w:cs="Arial"/>
          <w:sz w:val="20"/>
          <w:szCs w:val="20"/>
        </w:rPr>
        <w:t xml:space="preserve">. No tocante a recursos, representações e pedidos de reconsideração, deverá ser observado o disposto no art. 164 da Lei nº 14.133/2021.</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left"/>
        <w:rPr>
          <w:rFonts w:ascii="Arial" w:hAnsi="Arial" w:eastAsia="Arial" w:cs="Arial"/>
          <w:b/>
          <w:bCs/>
          <w:sz w:val="20"/>
          <w:szCs w:val="20"/>
        </w:rPr>
      </w:pPr>
      <w:r>
        <w:rPr>
          <w:rFonts w:ascii="Arial" w:hAnsi="Arial" w:eastAsia="Arial" w:cs="Arial"/>
          <w:b/>
          <w:bCs/>
          <w:sz w:val="20"/>
          <w:szCs w:val="20"/>
        </w:rPr>
        <w:t xml:space="preserve">CLÁUSULA VIGÉSIMA SEGUNDA - DAS DISPOSIÇÕES GERAIS:</w:t>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t xml:space="preserve">22.1. DOS FUNDAMENTOS LEGAIS E DA SUJEIÇÃO ÀS NORMAS LEGAIS E CONTRATUAIS: </w:t>
      </w:r>
      <w:r>
        <w:rPr>
          <w:rFonts w:ascii="Arial" w:hAnsi="Arial" w:eastAsia="Arial" w:cs="Arial"/>
          <w:b/>
          <w:bCs/>
          <w:sz w:val="20"/>
          <w:szCs w:val="20"/>
        </w:rPr>
      </w:r>
    </w:p>
    <w:p>
      <w:pPr>
        <w:pStyle w:val="801"/>
        <w:pBdr/>
        <w:bidi w:val="false"/>
        <w:spacing w:after="0" w:before="0" w:line="240" w:lineRule="auto"/>
        <w:ind w:firstLine="0" w:left="708"/>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708"/>
        <w:jc w:val="both"/>
        <w:rPr>
          <w:rFonts w:ascii="Arial" w:hAnsi="Arial" w:eastAsia="Arial" w:cs="Arial"/>
          <w:sz w:val="20"/>
          <w:szCs w:val="20"/>
        </w:rPr>
      </w:pPr>
      <w:r>
        <w:rPr>
          <w:rFonts w:ascii="Arial" w:hAnsi="Arial" w:eastAsia="Arial" w:cs="Arial"/>
          <w:b/>
          <w:bCs/>
          <w:sz w:val="20"/>
          <w:szCs w:val="20"/>
        </w:rPr>
        <w:t xml:space="preserve">22.1.1.</w:t>
      </w:r>
      <w:r>
        <w:rPr>
          <w:rFonts w:ascii="Arial" w:hAnsi="Arial" w:eastAsia="Arial" w:cs="Arial"/>
          <w:sz w:val="20"/>
          <w:szCs w:val="20"/>
        </w:rPr>
        <w:t xml:space="preserve"> A legislação aplicável a este Contrato é a constante do Decreto Municipal nº 11.685/2023 e a Lei nº 14.133/21 e demais disposições aplicáveis as Licitações e Contratos Administrativos.  </w:t>
      </w:r>
      <w:r>
        <w:rPr>
          <w:rFonts w:ascii="Arial" w:hAnsi="Arial" w:eastAsia="Arial" w:cs="Arial"/>
          <w:sz w:val="20"/>
          <w:szCs w:val="20"/>
        </w:rPr>
      </w:r>
    </w:p>
    <w:p>
      <w:pPr>
        <w:pStyle w:val="801"/>
        <w:pBdr/>
        <w:bidi w:val="false"/>
        <w:spacing w:after="0" w:before="0" w:line="240" w:lineRule="auto"/>
        <w:ind w:firstLine="0" w:left="708"/>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567"/>
        <w:jc w:val="both"/>
        <w:rPr>
          <w:rFonts w:ascii="Arial" w:hAnsi="Arial" w:eastAsia="Arial" w:cs="Arial"/>
          <w:sz w:val="20"/>
          <w:szCs w:val="20"/>
        </w:rPr>
      </w:pPr>
      <w:r>
        <w:rPr>
          <w:rFonts w:ascii="Arial" w:hAnsi="Arial" w:eastAsia="Arial" w:cs="Arial"/>
          <w:b/>
          <w:bCs/>
          <w:sz w:val="20"/>
          <w:szCs w:val="20"/>
        </w:rPr>
        <w:t xml:space="preserve">   </w:t>
      </w:r>
      <w:r>
        <w:rPr>
          <w:rFonts w:ascii="Arial" w:hAnsi="Arial" w:eastAsia="Arial" w:cs="Arial"/>
          <w:b/>
          <w:bCs/>
          <w:sz w:val="20"/>
          <w:szCs w:val="20"/>
        </w:rPr>
        <w:t xml:space="preserve">22.1.2.</w:t>
      </w:r>
      <w:r>
        <w:rPr>
          <w:rFonts w:ascii="Arial" w:hAnsi="Arial" w:eastAsia="Arial" w:cs="Arial"/>
          <w:sz w:val="20"/>
          <w:szCs w:val="20"/>
        </w:rPr>
        <w:t xml:space="preserve"> Os casos omissos que se tornarem controvertidos em face das cláusulas do presente contrato serão   resolvidos segundo os princípios jurídicos aplicáveis, e entendimentos dos tribunais de contas.</w:t>
      </w:r>
      <w:r>
        <w:rPr>
          <w:rFonts w:ascii="Arial" w:hAnsi="Arial" w:eastAsia="Arial" w:cs="Arial"/>
          <w:sz w:val="20"/>
          <w:szCs w:val="20"/>
        </w:rPr>
      </w:r>
    </w:p>
    <w:p>
      <w:pPr>
        <w:pStyle w:val="801"/>
        <w:pBdr/>
        <w:bidi w:val="false"/>
        <w:spacing w:after="0" w:before="0" w:line="240" w:lineRule="auto"/>
        <w:ind w:firstLine="0" w:left="708"/>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708"/>
        <w:jc w:val="both"/>
        <w:rPr>
          <w:rFonts w:ascii="Arial" w:hAnsi="Arial" w:eastAsia="Arial" w:cs="Arial"/>
          <w:sz w:val="20"/>
          <w:szCs w:val="20"/>
        </w:rPr>
      </w:pPr>
      <w:r>
        <w:rPr>
          <w:rFonts w:ascii="Arial" w:hAnsi="Arial" w:eastAsia="Arial" w:cs="Arial"/>
          <w:b/>
          <w:bCs/>
          <w:sz w:val="20"/>
          <w:szCs w:val="20"/>
        </w:rPr>
        <w:t xml:space="preserve">22.1.3.</w:t>
      </w:r>
      <w:r>
        <w:rPr>
          <w:rFonts w:ascii="Arial" w:hAnsi="Arial" w:eastAsia="Arial" w:cs="Arial"/>
          <w:sz w:val="20"/>
          <w:szCs w:val="20"/>
        </w:rPr>
        <w:t xml:space="preserve"> Após a assinatura deste Contrato, toda comunicação entre o </w:t>
      </w:r>
      <w:r>
        <w:rPr>
          <w:rFonts w:ascii="Arial" w:hAnsi="Arial" w:eastAsia="Arial" w:cs="Arial"/>
          <w:b/>
          <w:bCs/>
          <w:sz w:val="20"/>
          <w:szCs w:val="20"/>
        </w:rPr>
        <w:t xml:space="preserve">CONTRATANTE</w:t>
      </w:r>
      <w:r>
        <w:rPr>
          <w:rFonts w:ascii="Arial" w:hAnsi="Arial" w:eastAsia="Arial" w:cs="Arial"/>
          <w:sz w:val="20"/>
          <w:szCs w:val="20"/>
        </w:rPr>
        <w:t xml:space="preserve"> e a </w:t>
      </w:r>
      <w:r>
        <w:rPr>
          <w:rFonts w:ascii="Arial" w:hAnsi="Arial" w:eastAsia="Arial" w:cs="Arial"/>
          <w:b/>
          <w:bCs/>
          <w:sz w:val="20"/>
          <w:szCs w:val="20"/>
        </w:rPr>
        <w:t xml:space="preserve">CONTRATADA</w:t>
      </w:r>
      <w:r>
        <w:rPr>
          <w:rFonts w:ascii="Arial" w:hAnsi="Arial" w:eastAsia="Arial" w:cs="Arial"/>
          <w:sz w:val="20"/>
          <w:szCs w:val="20"/>
        </w:rPr>
        <w:t xml:space="preserve"> será feita através de correspondência devidamente registrada. </w:t>
      </w:r>
      <w:r>
        <w:rPr>
          <w:rFonts w:ascii="Arial" w:hAnsi="Arial" w:eastAsia="Arial" w:cs="Arial"/>
          <w:sz w:val="20"/>
          <w:szCs w:val="20"/>
        </w:rPr>
      </w:r>
    </w:p>
    <w:p>
      <w:pPr>
        <w:pStyle w:val="801"/>
        <w:pBdr/>
        <w:bidi w:val="false"/>
        <w:spacing w:after="0" w:before="0" w:line="240" w:lineRule="auto"/>
        <w:ind w:firstLine="0" w:left="708"/>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708"/>
        <w:jc w:val="both"/>
        <w:rPr>
          <w:rFonts w:ascii="Arial" w:hAnsi="Arial" w:eastAsia="Arial" w:cs="Arial"/>
          <w:sz w:val="20"/>
          <w:szCs w:val="20"/>
        </w:rPr>
      </w:pPr>
      <w:r>
        <w:rPr>
          <w:rFonts w:ascii="Arial" w:hAnsi="Arial" w:eastAsia="Arial" w:cs="Arial"/>
          <w:b/>
          <w:bCs/>
          <w:sz w:val="20"/>
          <w:szCs w:val="20"/>
        </w:rPr>
        <w:t xml:space="preserve">22.1.4.</w:t>
      </w:r>
      <w:r>
        <w:rPr>
          <w:rFonts w:ascii="Arial" w:hAnsi="Arial" w:eastAsia="Arial" w:cs="Arial"/>
          <w:sz w:val="20"/>
          <w:szCs w:val="20"/>
        </w:rPr>
        <w:t xml:space="preserve"> Qualquer alteração nas condições ora estipuladas neste Contrato deverá ser feita através de Termo Aditivo, assinado pelos representantes legais das partes. </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t xml:space="preserve">CLÁUSULA VIGÉSIMA TERCEIRA – DA VINCULAÇÃO AO EDITAL:</w:t>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b/>
          <w:bCs/>
          <w:sz w:val="20"/>
          <w:szCs w:val="20"/>
          <w:u w:val="single"/>
        </w:rPr>
      </w:pPr>
      <w:r>
        <w:rPr>
          <w:rFonts w:ascii="Arial" w:hAnsi="Arial" w:eastAsia="Arial" w:cs="Arial"/>
          <w:b/>
          <w:bCs/>
          <w:sz w:val="20"/>
          <w:szCs w:val="20"/>
          <w:u w:val="single"/>
        </w:rPr>
      </w:r>
      <w:r>
        <w:rPr>
          <w:rFonts w:ascii="Arial" w:hAnsi="Arial" w:eastAsia="Arial" w:cs="Arial"/>
          <w:b/>
          <w:bCs/>
          <w:sz w:val="20"/>
          <w:szCs w:val="20"/>
          <w:u w:val="single"/>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t xml:space="preserve">23.1.</w:t>
      </w:r>
      <w:r>
        <w:rPr>
          <w:rFonts w:ascii="Arial" w:hAnsi="Arial" w:eastAsia="Arial" w:cs="Arial"/>
          <w:b/>
          <w:bCs/>
          <w:sz w:val="20"/>
          <w:szCs w:val="20"/>
          <w:u w:val="single"/>
        </w:rPr>
        <w:t xml:space="preserve"> </w:t>
      </w:r>
      <w:r>
        <w:rPr>
          <w:rFonts w:ascii="Arial" w:hAnsi="Arial" w:eastAsia="Arial" w:cs="Arial"/>
          <w:b/>
          <w:bCs/>
          <w:sz w:val="20"/>
          <w:szCs w:val="20"/>
        </w:rPr>
        <w:t xml:space="preserve">O presente CONTRATO fica vinculado aos termos do Edital de Pregão, Termo de Referência e todos os anexos que os acompanham, Ata de Registro de Preços, e à proposta da CONTRATADA.</w:t>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u w:val="single"/>
        </w:rPr>
      </w:pPr>
      <w:r>
        <w:rPr>
          <w:rFonts w:ascii="Arial" w:hAnsi="Arial" w:eastAsia="Arial" w:cs="Arial"/>
          <w:sz w:val="20"/>
          <w:szCs w:val="20"/>
          <w:u w:val="single"/>
        </w:rPr>
      </w:r>
      <w:r>
        <w:rPr>
          <w:rFonts w:ascii="Arial" w:hAnsi="Arial" w:eastAsia="Arial" w:cs="Arial"/>
          <w:sz w:val="20"/>
          <w:szCs w:val="20"/>
          <w:u w:val="single"/>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t xml:space="preserve">CLÁUSULA VIGÉSIMA QUARTA – CASOS OMISSOS</w:t>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sz w:val="20"/>
          <w:szCs w:val="20"/>
          <w:u w:val="single"/>
        </w:rPr>
      </w:pPr>
      <w:r>
        <w:rPr>
          <w:rFonts w:ascii="Arial" w:hAnsi="Arial" w:eastAsia="Arial" w:cs="Arial"/>
          <w:b/>
          <w:bCs/>
          <w:sz w:val="20"/>
          <w:szCs w:val="20"/>
        </w:rPr>
        <w:t xml:space="preserve">24.1.</w:t>
      </w:r>
      <w:r>
        <w:rPr>
          <w:rFonts w:ascii="Arial" w:hAnsi="Arial" w:eastAsia="Arial" w:cs="Arial"/>
          <w:sz w:val="20"/>
          <w:szCs w:val="20"/>
        </w:rPr>
        <w:t xml:space="preserve"> Os casos omissos serão decididos pelo contratante, segundo as disposições contidas na Lei nº 14.133/2021, no Dec</w:t>
      </w:r>
      <w:r>
        <w:rPr>
          <w:rFonts w:ascii="Arial" w:hAnsi="Arial" w:eastAsia="Arial" w:cs="Arial"/>
          <w:sz w:val="20"/>
          <w:szCs w:val="20"/>
        </w:rPr>
        <w:t xml:space="preserve">reto 11.685/2023 e demais normas estaduais de licitações e contratos administrativos e, supletivamente as disposições contidas na Lei nº 8.078/1990 – Código de Defesa do Consumidor, normas e Princípios Gerais dos Contratos e disposições do direito privado.</w:t>
      </w:r>
      <w:r>
        <w:rPr>
          <w:rFonts w:ascii="Arial" w:hAnsi="Arial" w:eastAsia="Arial" w:cs="Arial"/>
          <w:sz w:val="20"/>
          <w:szCs w:val="20"/>
          <w:u w:val="single"/>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t xml:space="preserve">CLÁUSULA VIGÉSIMA QUINTA - DO FORO:</w:t>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b/>
          <w:bCs/>
          <w:sz w:val="20"/>
          <w:szCs w:val="20"/>
          <w:u w:val="single"/>
        </w:rPr>
      </w:pPr>
      <w:r>
        <w:rPr>
          <w:rFonts w:ascii="Arial" w:hAnsi="Arial" w:eastAsia="Arial" w:cs="Arial"/>
          <w:b/>
          <w:bCs/>
          <w:sz w:val="20"/>
          <w:szCs w:val="20"/>
          <w:u w:val="single"/>
        </w:rPr>
      </w:r>
      <w:r>
        <w:rPr>
          <w:rFonts w:ascii="Arial" w:hAnsi="Arial" w:eastAsia="Arial" w:cs="Arial"/>
          <w:b/>
          <w:bCs/>
          <w:sz w:val="20"/>
          <w:szCs w:val="20"/>
          <w:u w:val="single"/>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b/>
          <w:bCs/>
          <w:sz w:val="20"/>
          <w:szCs w:val="20"/>
        </w:rPr>
        <w:t xml:space="preserve">25.1.</w:t>
      </w:r>
      <w:r>
        <w:rPr>
          <w:rFonts w:ascii="Arial" w:hAnsi="Arial" w:eastAsia="Arial" w:cs="Arial"/>
          <w:sz w:val="20"/>
          <w:szCs w:val="20"/>
        </w:rPr>
        <w:t xml:space="preserve"> Fica eleito o foro de Rondonópolis, Estado de Mato Grosso, como competente para dirimir quaisquer dúvidas ou questões decorrentes da execução deste contrato, que não puderem ser compostas pela conciliação, conforme art. 92, §1º, da Lei nº 14.133/2021.</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b/>
          <w:bCs/>
          <w:sz w:val="20"/>
          <w:szCs w:val="20"/>
          <w:u w:val="single"/>
        </w:rPr>
      </w:pPr>
      <w:r>
        <w:rPr>
          <w:rFonts w:ascii="Arial" w:hAnsi="Arial" w:eastAsia="Arial" w:cs="Arial"/>
          <w:b/>
          <w:bCs/>
          <w:sz w:val="20"/>
          <w:szCs w:val="20"/>
          <w:u w:val="single"/>
        </w:rPr>
      </w:r>
      <w:r>
        <w:rPr>
          <w:rFonts w:ascii="Arial" w:hAnsi="Arial" w:eastAsia="Arial" w:cs="Arial"/>
          <w:b/>
          <w:bCs/>
          <w:sz w:val="20"/>
          <w:szCs w:val="20"/>
          <w:u w:val="single"/>
        </w:rPr>
      </w:r>
    </w:p>
    <w:p>
      <w:pPr>
        <w:pStyle w:val="801"/>
        <w:pBdr/>
        <w:bidi w:val="false"/>
        <w:spacing w:after="0" w:before="0" w:line="240" w:lineRule="auto"/>
        <w:ind w:firstLine="0" w:left="0"/>
        <w:jc w:val="both"/>
        <w:rPr>
          <w:rFonts w:ascii="Arial" w:hAnsi="Arial" w:eastAsia="Arial" w:cs="Arial"/>
          <w:b/>
          <w:bCs/>
          <w:sz w:val="20"/>
          <w:szCs w:val="20"/>
          <w:u w:val="single"/>
        </w:rPr>
      </w:pPr>
      <w:r>
        <w:rPr>
          <w:rFonts w:ascii="Arial" w:hAnsi="Arial" w:eastAsia="Arial" w:cs="Arial"/>
          <w:b/>
          <w:bCs/>
          <w:sz w:val="20"/>
          <w:szCs w:val="20"/>
          <w:u w:val="single"/>
        </w:rPr>
      </w:r>
      <w:r>
        <w:rPr>
          <w:rFonts w:ascii="Arial" w:hAnsi="Arial" w:eastAsia="Arial" w:cs="Arial"/>
          <w:b/>
          <w:bCs/>
          <w:sz w:val="20"/>
          <w:szCs w:val="20"/>
          <w:u w:val="single"/>
        </w:rPr>
      </w:r>
    </w:p>
    <w:p>
      <w:pPr>
        <w:pStyle w:val="801"/>
        <w:pBdr/>
        <w:bidi w:val="false"/>
        <w:spacing w:after="0" w:before="0" w:line="240" w:lineRule="auto"/>
        <w:ind w:firstLine="0" w:left="0"/>
        <w:jc w:val="both"/>
        <w:rPr>
          <w:rFonts w:ascii="Arial" w:hAnsi="Arial" w:eastAsia="Arial" w:cs="Arial"/>
          <w:b/>
          <w:bCs/>
          <w:sz w:val="20"/>
          <w:szCs w:val="20"/>
          <w:u w:val="single"/>
        </w:rPr>
      </w:pPr>
      <w:r>
        <w:rPr>
          <w:rFonts w:ascii="Arial" w:hAnsi="Arial" w:eastAsia="Arial" w:cs="Arial"/>
          <w:b/>
          <w:bCs/>
          <w:sz w:val="20"/>
          <w:szCs w:val="20"/>
          <w:u w:val="single"/>
        </w:rPr>
      </w:r>
      <w:r>
        <w:rPr>
          <w:rFonts w:ascii="Arial" w:hAnsi="Arial" w:eastAsia="Arial" w:cs="Arial"/>
          <w:b/>
          <w:bCs/>
          <w:sz w:val="20"/>
          <w:szCs w:val="20"/>
          <w:u w:val="single"/>
        </w:rPr>
      </w:r>
    </w:p>
    <w:p>
      <w:pPr>
        <w:pStyle w:val="801"/>
        <w:pBdr/>
        <w:bidi w:val="false"/>
        <w:spacing w:after="0" w:before="0" w:line="240" w:lineRule="auto"/>
        <w:ind w:firstLine="708" w:left="0"/>
        <w:jc w:val="both"/>
        <w:rPr>
          <w:rFonts w:ascii="Arial" w:hAnsi="Arial" w:eastAsia="Arial" w:cs="Arial"/>
          <w:sz w:val="20"/>
          <w:szCs w:val="20"/>
        </w:rPr>
      </w:pPr>
      <w:r>
        <w:rPr>
          <w:rFonts w:ascii="Arial" w:hAnsi="Arial" w:eastAsia="Arial" w:cs="Arial"/>
          <w:sz w:val="20"/>
          <w:szCs w:val="20"/>
        </w:rPr>
        <w:t xml:space="preserve">E, para firmeza e validade do que foi pactuado, lavrou-se o presente </w:t>
      </w:r>
      <w:r>
        <w:rPr>
          <w:rFonts w:ascii="Arial" w:hAnsi="Arial" w:eastAsia="Arial" w:cs="Arial"/>
          <w:b/>
          <w:bCs/>
          <w:sz w:val="20"/>
          <w:szCs w:val="20"/>
        </w:rPr>
        <w:t xml:space="preserve">CONTRATO </w:t>
      </w:r>
      <w:r>
        <w:rPr>
          <w:rFonts w:ascii="Arial" w:hAnsi="Arial" w:eastAsia="Arial" w:cs="Arial"/>
          <w:sz w:val="20"/>
          <w:szCs w:val="20"/>
        </w:rPr>
        <w:t xml:space="preserve">em 04 (quatro) vias de igual teor e forma, para que surtam um só efeito, as quais, depois de lidas, são assinadas pelos representantes do </w:t>
      </w:r>
      <w:r>
        <w:rPr>
          <w:rFonts w:ascii="Arial" w:hAnsi="Arial" w:eastAsia="Arial" w:cs="Arial"/>
          <w:b/>
          <w:bCs/>
          <w:sz w:val="20"/>
          <w:szCs w:val="20"/>
        </w:rPr>
        <w:t xml:space="preserve">CONTRATANTE </w:t>
      </w:r>
      <w:r>
        <w:rPr>
          <w:rFonts w:ascii="Arial" w:hAnsi="Arial" w:eastAsia="Arial" w:cs="Arial"/>
          <w:sz w:val="20"/>
          <w:szCs w:val="20"/>
        </w:rPr>
        <w:t xml:space="preserve">e da </w:t>
      </w:r>
      <w:r>
        <w:rPr>
          <w:rFonts w:ascii="Arial" w:hAnsi="Arial" w:eastAsia="Arial" w:cs="Arial"/>
          <w:b/>
          <w:bCs/>
          <w:sz w:val="20"/>
          <w:szCs w:val="20"/>
        </w:rPr>
        <w:t xml:space="preserve">CONTRATADA</w:t>
      </w:r>
      <w:r>
        <w:rPr>
          <w:rFonts w:ascii="Arial" w:hAnsi="Arial" w:eastAsia="Arial" w:cs="Arial"/>
          <w:sz w:val="20"/>
          <w:szCs w:val="20"/>
        </w:rPr>
        <w:t xml:space="preserve">, e pelas testemunhas abaixo relacionadas.</w:t>
      </w:r>
      <w:r>
        <w:rPr>
          <w:rFonts w:ascii="Arial" w:hAnsi="Arial" w:eastAsia="Arial" w:cs="Arial"/>
          <w:sz w:val="20"/>
          <w:szCs w:val="20"/>
        </w:rPr>
      </w:r>
    </w:p>
    <w:p>
      <w:pPr>
        <w:pStyle w:val="801"/>
        <w:pBdr/>
        <w:bidi w:val="false"/>
        <w:spacing w:after="0" w:before="0" w:line="240" w:lineRule="auto"/>
        <w:ind w:firstLine="0" w:left="0"/>
        <w:jc w:val="right"/>
        <w:rPr>
          <w:rFonts w:ascii="Arial" w:hAnsi="Arial" w:eastAsia="Arial" w:cs="Arial"/>
          <w:spacing w:val="0"/>
          <w:sz w:val="20"/>
          <w:szCs w:val="20"/>
        </w:rPr>
      </w:pPr>
      <w:r>
        <w:rPr>
          <w:rFonts w:ascii="Arial" w:hAnsi="Arial" w:eastAsia="Arial" w:cs="Arial"/>
          <w:spacing w:val="0"/>
          <w:sz w:val="20"/>
          <w:szCs w:val="20"/>
        </w:rPr>
      </w:r>
      <w:r>
        <w:rPr>
          <w:rFonts w:ascii="Arial" w:hAnsi="Arial" w:eastAsia="Arial" w:cs="Arial"/>
          <w:spacing w:val="0"/>
          <w:sz w:val="20"/>
          <w:szCs w:val="20"/>
        </w:rPr>
      </w:r>
    </w:p>
    <w:p>
      <w:pPr>
        <w:pStyle w:val="801"/>
        <w:pBdr/>
        <w:bidi w:val="false"/>
        <w:spacing w:after="0" w:before="0" w:line="240" w:lineRule="auto"/>
        <w:ind w:firstLine="0" w:left="0"/>
        <w:jc w:val="right"/>
        <w:rPr>
          <w:rFonts w:ascii="Arial" w:hAnsi="Arial" w:eastAsia="Arial" w:cs="Arial"/>
          <w:sz w:val="20"/>
          <w:szCs w:val="20"/>
        </w:rPr>
      </w:pPr>
      <w:r>
        <w:rPr>
          <w:rFonts w:ascii="Arial" w:hAnsi="Arial" w:eastAsia="Arial" w:cs="Arial"/>
          <w:spacing w:val="0"/>
          <w:sz w:val="20"/>
          <w:szCs w:val="20"/>
        </w:rPr>
        <w:t xml:space="preserve">Rondonópolis</w:t>
      </w:r>
      <w:r>
        <w:rPr>
          <w:rFonts w:ascii="Arial" w:hAnsi="Arial" w:eastAsia="Arial" w:cs="Arial"/>
          <w:sz w:val="20"/>
          <w:szCs w:val="20"/>
        </w:rPr>
        <w:t xml:space="preserve">-</w:t>
      </w:r>
      <w:r>
        <w:rPr>
          <w:rFonts w:ascii="Arial" w:hAnsi="Arial" w:eastAsia="Arial" w:cs="Arial"/>
          <w:spacing w:val="0"/>
          <w:sz w:val="20"/>
          <w:szCs w:val="20"/>
        </w:rPr>
        <w:t xml:space="preserve">MT.</w:t>
      </w:r>
      <w:r>
        <w:rPr>
          <w:rFonts w:ascii="Arial" w:hAnsi="Arial" w:eastAsia="Arial" w:cs="Arial"/>
          <w:sz w:val="20"/>
          <w:szCs w:val="20"/>
        </w:rPr>
        <w:t xml:space="preserve">,</w:t>
      </w:r>
      <w:r>
        <w:rPr>
          <w:rFonts w:ascii="Arial" w:hAnsi="Arial" w:eastAsia="Arial" w:cs="Arial"/>
          <w:spacing w:val="10"/>
          <w:sz w:val="20"/>
          <w:szCs w:val="20"/>
        </w:rPr>
        <w:t xml:space="preserve"> ___ de ____________ </w:t>
      </w:r>
      <w:r>
        <w:rPr>
          <w:rFonts w:ascii="Arial" w:hAnsi="Arial" w:eastAsia="Arial" w:cs="Arial"/>
          <w:spacing w:val="0"/>
          <w:sz w:val="20"/>
          <w:szCs w:val="20"/>
        </w:rPr>
        <w:t xml:space="preserve">d</w:t>
      </w:r>
      <w:r>
        <w:rPr>
          <w:rFonts w:ascii="Arial" w:hAnsi="Arial" w:eastAsia="Arial" w:cs="Arial"/>
          <w:sz w:val="20"/>
          <w:szCs w:val="20"/>
        </w:rPr>
        <w:t xml:space="preserve">e</w:t>
      </w:r>
      <w:r>
        <w:rPr>
          <w:rFonts w:ascii="Arial" w:hAnsi="Arial" w:eastAsia="Arial" w:cs="Arial"/>
          <w:spacing w:val="10"/>
          <w:sz w:val="20"/>
          <w:szCs w:val="20"/>
        </w:rPr>
        <w:t xml:space="preserve"> </w:t>
      </w:r>
      <w:r>
        <w:rPr>
          <w:rFonts w:ascii="Arial" w:hAnsi="Arial" w:eastAsia="Arial" w:cs="Arial"/>
          <w:sz w:val="20"/>
          <w:szCs w:val="20"/>
        </w:rPr>
        <w:t xml:space="preserve">2025.</w:t>
      </w:r>
      <w:r>
        <w:rPr>
          <w:rFonts w:ascii="Arial" w:hAnsi="Arial" w:eastAsia="Arial" w:cs="Arial"/>
          <w:sz w:val="20"/>
          <w:szCs w:val="20"/>
        </w:rPr>
      </w:r>
    </w:p>
    <w:tbl>
      <w:tblPr>
        <w:tblInd w:w="0" w:type="dxa"/>
        <w:tblW w:w="9410" w:type="dxa"/>
        <w:tblCellMar>
          <w:left w:w="70" w:type="dxa"/>
          <w:top w:w="0" w:type="dxa"/>
          <w:right w:w="70" w:type="dxa"/>
          <w:bottom w:w="0" w:type="dxa"/>
        </w:tblCellMar>
        <w:tblBorders/>
        <w:tblLook w:val="04A0" w:firstRow="1" w:lastRow="0" w:firstColumn="1" w:lastColumn="0" w:noHBand="0" w:noVBand="1"/>
      </w:tblPr>
      <w:tblGrid>
        <w:gridCol w:w="4928"/>
        <w:gridCol w:w="720"/>
        <w:gridCol w:w="3761"/>
      </w:tblGrid>
      <w:tr>
        <w:trPr/>
        <w:tc>
          <w:tcPr>
            <w:gridSpan w:val="2"/>
            <w:shd w:val="clear" w:color="auto" w:fill="auto"/>
            <w:tcBorders/>
            <w:tcW w:w="5648" w:type="dxa"/>
            <w:textDirection w:val="lrTb"/>
            <w:noWrap w:val="false"/>
          </w:tcPr>
          <w:p>
            <w:pPr>
              <w:pStyle w:val="992"/>
              <w:widowControl w:val="false"/>
              <w:pBdr/>
              <w:bidi w:val="false"/>
              <w:spacing w:after="0" w:before="0" w:line="240" w:lineRule="auto"/>
              <w:ind w:firstLine="0" w:left="0"/>
              <w:jc w:val="center"/>
              <w:rPr>
                <w:rFonts w:ascii="Arial" w:hAnsi="Arial" w:eastAsia="Arial" w:cs="Arial"/>
                <w:sz w:val="20"/>
                <w:szCs w:val="20"/>
              </w:rPr>
            </w:pPr>
            <w:r>
              <w:rPr>
                <w:rFonts w:ascii="Arial" w:hAnsi="Arial" w:eastAsia="Arial" w:cs="Arial"/>
                <w:sz w:val="20"/>
                <w:szCs w:val="20"/>
              </w:rPr>
              <w:t xml:space="preserve">O MUNICÍPIO DE RONDONÓPOLIS-MT.</w:t>
            </w:r>
            <w:r>
              <w:rPr>
                <w:rFonts w:ascii="Arial" w:hAnsi="Arial" w:eastAsia="Arial" w:cs="Arial"/>
                <w:sz w:val="20"/>
                <w:szCs w:val="20"/>
              </w:rPr>
            </w:r>
          </w:p>
          <w:p>
            <w:pPr>
              <w:pStyle w:val="801"/>
              <w:widowControl w:val="false"/>
              <w:pBdr/>
              <w:bidi w:val="false"/>
              <w:spacing w:after="0" w:before="0" w:line="240" w:lineRule="auto"/>
              <w:ind w:firstLine="0" w:left="0"/>
              <w:jc w:val="center"/>
              <w:rPr>
                <w:rFonts w:ascii="Arial" w:hAnsi="Arial" w:eastAsia="Arial" w:cs="Arial"/>
                <w:sz w:val="20"/>
                <w:szCs w:val="20"/>
              </w:rPr>
            </w:pPr>
            <w:r>
              <w:rPr>
                <w:rFonts w:ascii="Arial" w:hAnsi="Arial" w:eastAsia="Arial" w:cs="Arial"/>
                <w:sz w:val="20"/>
                <w:szCs w:val="20"/>
              </w:rPr>
              <w:t xml:space="preserve">CONTRATANTE</w:t>
            </w:r>
            <w:r>
              <w:rPr>
                <w:rFonts w:ascii="Arial" w:hAnsi="Arial" w:eastAsia="Arial" w:cs="Arial"/>
                <w:sz w:val="20"/>
                <w:szCs w:val="20"/>
              </w:rPr>
            </w:r>
          </w:p>
        </w:tc>
        <w:tc>
          <w:tcPr>
            <w:shd w:val="clear" w:color="auto" w:fill="auto"/>
            <w:tcBorders/>
            <w:tcW w:w="3761" w:type="dxa"/>
            <w:textDirection w:val="lrTb"/>
            <w:noWrap w:val="false"/>
          </w:tcPr>
          <w:p>
            <w:pPr>
              <w:pStyle w:val="992"/>
              <w:widowControl w:val="false"/>
              <w:pBdr/>
              <w:bidi w:val="false"/>
              <w:spacing w:after="0" w:before="0" w:line="240" w:lineRule="auto"/>
              <w:ind w:firstLine="0" w:left="0"/>
              <w:jc w:val="center"/>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992"/>
              <w:widowControl w:val="false"/>
              <w:pBdr/>
              <w:bidi w:val="false"/>
              <w:spacing w:after="0" w:before="0" w:line="240" w:lineRule="auto"/>
              <w:ind w:firstLine="0" w:left="0"/>
              <w:jc w:val="center"/>
              <w:rPr>
                <w:rFonts w:ascii="Arial" w:hAnsi="Arial" w:eastAsia="Arial" w:cs="Arial"/>
                <w:sz w:val="20"/>
                <w:szCs w:val="20"/>
              </w:rPr>
            </w:pPr>
            <w:r>
              <w:rPr>
                <w:rFonts w:ascii="Arial" w:hAnsi="Arial" w:eastAsia="Arial" w:cs="Arial"/>
                <w:sz w:val="20"/>
                <w:szCs w:val="20"/>
              </w:rPr>
              <w:t xml:space="preserve">CONTRATADA</w:t>
            </w:r>
            <w:r>
              <w:rPr>
                <w:rFonts w:ascii="Arial" w:hAnsi="Arial" w:eastAsia="Arial" w:cs="Arial"/>
                <w:sz w:val="20"/>
                <w:szCs w:val="20"/>
              </w:rPr>
            </w:r>
          </w:p>
          <w:p>
            <w:pPr>
              <w:pStyle w:val="801"/>
              <w:widowControl w:val="false"/>
              <w:pBdr/>
              <w:bidi w:val="false"/>
              <w:spacing w:after="0" w:before="0" w:line="240" w:lineRule="auto"/>
              <w:ind w:firstLine="0" w:left="0"/>
              <w:jc w:val="center"/>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tc>
      </w:tr>
      <w:tr>
        <w:trPr/>
        <w:tc>
          <w:tcPr>
            <w:shd w:val="clear" w:color="auto" w:fill="auto"/>
            <w:tcBorders/>
            <w:tcW w:w="4928" w:type="dxa"/>
            <w:textDirection w:val="lrTb"/>
            <w:noWrap w:val="false"/>
          </w:tcPr>
          <w:p>
            <w:pPr>
              <w:pStyle w:val="801"/>
              <w:widowControl w:val="false"/>
              <w:pBdr/>
              <w:bidi w:val="false"/>
              <w:spacing w:after="0" w:before="0" w:line="240" w:lineRule="auto"/>
              <w:ind w:firstLine="0" w:left="0"/>
              <w:jc w:val="center"/>
              <w:rPr>
                <w:rFonts w:ascii="Arial" w:hAnsi="Arial" w:eastAsia="Arial" w:cs="Arial"/>
                <w:sz w:val="20"/>
                <w:szCs w:val="20"/>
              </w:rPr>
            </w:pPr>
            <w:r>
              <w:rPr>
                <w:rFonts w:ascii="Arial" w:hAnsi="Arial" w:eastAsia="Arial" w:cs="Arial"/>
                <w:sz w:val="20"/>
                <w:szCs w:val="20"/>
              </w:rPr>
              <w:t xml:space="preserve">TESTEMUNHAS:__________________________</w:t>
            </w:r>
            <w:r>
              <w:rPr>
                <w:rFonts w:ascii="Arial" w:hAnsi="Arial" w:eastAsia="Arial" w:cs="Arial"/>
                <w:sz w:val="20"/>
                <w:szCs w:val="20"/>
              </w:rPr>
            </w:r>
          </w:p>
          <w:p>
            <w:pPr>
              <w:pStyle w:val="801"/>
              <w:widowControl w:val="false"/>
              <w:pBdr/>
              <w:bidi w:val="false"/>
              <w:spacing w:after="0" w:before="0" w:line="240" w:lineRule="auto"/>
              <w:ind w:firstLine="0" w:left="0"/>
              <w:jc w:val="center"/>
              <w:rPr>
                <w:rFonts w:ascii="Arial" w:hAnsi="Arial" w:eastAsia="Arial" w:cs="Arial"/>
                <w:sz w:val="20"/>
                <w:szCs w:val="20"/>
              </w:rPr>
            </w:pPr>
            <w:r>
              <w:rPr>
                <w:rFonts w:ascii="Arial" w:hAnsi="Arial" w:eastAsia="Arial" w:cs="Arial"/>
                <w:sz w:val="20"/>
                <w:szCs w:val="20"/>
              </w:rPr>
              <w:t xml:space="preserve">                       </w:t>
            </w:r>
            <w:r>
              <w:rPr>
                <w:rFonts w:ascii="Arial" w:hAnsi="Arial" w:eastAsia="Arial" w:cs="Arial"/>
                <w:sz w:val="20"/>
                <w:szCs w:val="20"/>
              </w:rPr>
              <w:t xml:space="preserve">RG N.º</w:t>
            </w:r>
            <w:r>
              <w:rPr>
                <w:rFonts w:ascii="Arial" w:hAnsi="Arial" w:eastAsia="Arial" w:cs="Arial"/>
                <w:sz w:val="20"/>
                <w:szCs w:val="20"/>
              </w:rPr>
            </w:r>
          </w:p>
        </w:tc>
        <w:tc>
          <w:tcPr>
            <w:gridSpan w:val="2"/>
            <w:shd w:val="clear" w:color="auto" w:fill="auto"/>
            <w:tcBorders/>
            <w:tcW w:w="4481" w:type="dxa"/>
            <w:textDirection w:val="lrTb"/>
            <w:noWrap w:val="false"/>
          </w:tcPr>
          <w:p>
            <w:pPr>
              <w:pStyle w:val="992"/>
              <w:widowControl w:val="false"/>
              <w:pBdr/>
              <w:bidi w:val="false"/>
              <w:spacing w:after="0" w:before="0" w:line="240" w:lineRule="auto"/>
              <w:ind w:firstLine="0" w:left="0"/>
              <w:jc w:val="center"/>
              <w:rPr>
                <w:rFonts w:ascii="Arial" w:hAnsi="Arial" w:eastAsia="Arial" w:cs="Arial"/>
                <w:sz w:val="20"/>
                <w:szCs w:val="20"/>
              </w:rPr>
            </w:pPr>
            <w:r>
              <w:rPr>
                <w:rFonts w:ascii="Arial" w:hAnsi="Arial" w:eastAsia="Arial" w:cs="Arial"/>
                <w:sz w:val="20"/>
                <w:szCs w:val="20"/>
              </w:rPr>
              <w:t xml:space="preserve">______________________________</w:t>
            </w:r>
            <w:r>
              <w:rPr>
                <w:rFonts w:ascii="Arial" w:hAnsi="Arial" w:eastAsia="Arial" w:cs="Arial"/>
                <w:sz w:val="20"/>
                <w:szCs w:val="20"/>
              </w:rPr>
            </w:r>
          </w:p>
          <w:p>
            <w:pPr>
              <w:pStyle w:val="992"/>
              <w:widowControl w:val="false"/>
              <w:pBdr/>
              <w:bidi w:val="false"/>
              <w:spacing w:after="0" w:before="0" w:line="240" w:lineRule="auto"/>
              <w:ind w:firstLine="0" w:left="0"/>
              <w:jc w:val="center"/>
              <w:rPr>
                <w:rFonts w:ascii="Arial" w:hAnsi="Arial" w:eastAsia="Arial" w:cs="Arial"/>
                <w:sz w:val="20"/>
                <w:szCs w:val="20"/>
              </w:rPr>
            </w:pPr>
            <w:r>
              <w:rPr>
                <w:rFonts w:ascii="Arial" w:hAnsi="Arial" w:eastAsia="Arial" w:cs="Arial"/>
                <w:sz w:val="20"/>
                <w:szCs w:val="20"/>
              </w:rPr>
              <w:t xml:space="preserve">RG N.º</w:t>
            </w:r>
            <w:r>
              <w:rPr>
                <w:rFonts w:ascii="Arial" w:hAnsi="Arial" w:eastAsia="Arial" w:cs="Arial"/>
                <w:sz w:val="20"/>
                <w:szCs w:val="20"/>
              </w:rPr>
            </w:r>
          </w:p>
        </w:tc>
      </w:tr>
    </w:tbl>
    <w:p>
      <w:pPr>
        <w:pStyle w:val="801"/>
        <w:pBdr/>
        <w:bidi w:val="false"/>
        <w:spacing w:after="0" w:before="0" w:line="240" w:lineRule="auto"/>
        <w:ind w:firstLine="0" w:left="0"/>
        <w:jc w:val="left"/>
        <w:rPr>
          <w:rFonts w:ascii="Arial" w:hAnsi="Arial" w:eastAsia="Arial" w:cs="Arial"/>
          <w:sz w:val="20"/>
          <w:szCs w:val="20"/>
        </w:rPr>
      </w:pPr>
      <w:r>
        <w:rPr>
          <w:rFonts w:ascii="Arial" w:hAnsi="Arial" w:eastAsia="Arial" w:cs="Arial"/>
          <w:sz w:val="20"/>
          <w:szCs w:val="20"/>
        </w:rPr>
        <w:t xml:space="preserve">                                                                  </w:t>
      </w:r>
      <w:r>
        <w:rPr>
          <w:rFonts w:ascii="Arial" w:hAnsi="Arial" w:eastAsia="Arial" w:cs="Arial"/>
          <w:sz w:val="20"/>
          <w:szCs w:val="20"/>
        </w:rPr>
      </w:r>
    </w:p>
    <w:p>
      <w:pPr>
        <w:pStyle w:val="801"/>
        <w:pBdr/>
        <w:bidi w:val="false"/>
        <w:spacing w:after="0" w:before="0" w:line="240" w:lineRule="auto"/>
        <w:ind w:firstLine="0" w:left="0"/>
        <w:jc w:val="left"/>
        <w:rPr>
          <w:rFonts w:ascii="Arial" w:hAnsi="Arial" w:eastAsia="Arial" w:cs="Arial"/>
          <w:sz w:val="20"/>
          <w:szCs w:val="20"/>
        </w:rPr>
      </w:pPr>
      <w:r>
        <w:rPr>
          <w:rFonts w:ascii="Arial" w:hAnsi="Arial" w:eastAsia="Arial" w:cs="Arial"/>
          <w:sz w:val="20"/>
          <w:szCs w:val="20"/>
        </w:rPr>
        <w:t xml:space="preserve">                                                     </w:t>
      </w:r>
      <w:r>
        <w:rPr>
          <w:rFonts w:ascii="Arial" w:hAnsi="Arial" w:eastAsia="Arial" w:cs="Arial"/>
          <w:sz w:val="20"/>
          <w:szCs w:val="20"/>
        </w:rPr>
      </w:r>
    </w:p>
    <w:p>
      <w:pPr>
        <w:pStyle w:val="801"/>
        <w:pBdr/>
        <w:bidi w:val="false"/>
        <w:spacing w:after="0" w:before="0" w:line="240" w:lineRule="auto"/>
        <w:ind w:firstLine="0" w:left="0"/>
        <w:jc w:val="left"/>
        <w:rPr>
          <w:rFonts w:ascii="Arial" w:hAnsi="Arial" w:eastAsia="Arial" w:cs="Arial"/>
          <w:sz w:val="20"/>
          <w:szCs w:val="20"/>
        </w:rPr>
      </w:pPr>
      <w:r>
        <w:rPr>
          <w:rFonts w:ascii="Arial" w:hAnsi="Arial" w:eastAsia="Arial" w:cs="Arial"/>
          <w:sz w:val="20"/>
          <w:szCs w:val="20"/>
        </w:rPr>
        <w:t xml:space="preserve">                                                    </w:t>
      </w:r>
      <w:r>
        <w:rPr>
          <w:rFonts w:ascii="Arial" w:hAnsi="Arial" w:eastAsia="Arial" w:cs="Arial"/>
          <w:sz w:val="20"/>
          <w:szCs w:val="20"/>
        </w:rPr>
        <w:t xml:space="preserve">DE ACORDO:________________________________</w:t>
      </w:r>
      <w:r>
        <w:rPr>
          <w:rFonts w:ascii="Arial" w:hAnsi="Arial" w:eastAsia="Arial" w:cs="Arial"/>
          <w:sz w:val="20"/>
          <w:szCs w:val="20"/>
        </w:rPr>
      </w:r>
    </w:p>
    <w:p>
      <w:pPr>
        <w:pStyle w:val="801"/>
        <w:pBdr/>
        <w:tabs>
          <w:tab w:val="clear" w:leader="none" w:pos="708"/>
          <w:tab w:val="right" w:leader="none" w:pos="9072"/>
        </w:tabs>
        <w:bidi w:val="false"/>
        <w:spacing w:after="0" w:before="0" w:line="240" w:lineRule="auto"/>
        <w:ind w:firstLine="0" w:left="0"/>
        <w:jc w:val="center"/>
        <w:rPr>
          <w:rFonts w:ascii="Arial" w:hAnsi="Arial" w:eastAsia="Arial" w:cs="Arial"/>
          <w:sz w:val="20"/>
          <w:szCs w:val="20"/>
        </w:rPr>
      </w:pPr>
      <w:r>
        <w:rPr>
          <w:rFonts w:ascii="Arial" w:hAnsi="Arial" w:eastAsia="Arial" w:cs="Arial"/>
          <w:sz w:val="20"/>
          <w:szCs w:val="20"/>
        </w:rPr>
        <w:t xml:space="preserve">                       </w:t>
      </w:r>
      <w:r>
        <w:rPr>
          <w:rFonts w:ascii="Arial" w:hAnsi="Arial" w:eastAsia="Arial" w:cs="Arial"/>
          <w:sz w:val="20"/>
          <w:szCs w:val="20"/>
        </w:rPr>
        <w:t xml:space="preserve">ASSESSORIA JURÍDICA</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top w:val="single" w:color="000000" w:sz="4" w:space="1"/>
          <w:left w:val="single" w:color="000000" w:sz="4" w:space="4"/>
          <w:bottom w:val="single" w:color="000000" w:sz="4" w:space="1"/>
          <w:right w:val="single" w:color="000000" w:sz="4" w:space="4"/>
        </w:pBdr>
        <w:tabs>
          <w:tab w:val="clear" w:leader="none" w:pos="708"/>
          <w:tab w:val="left" w:leader="none" w:pos="8576"/>
          <w:tab w:val="left" w:leader="none" w:pos="10419"/>
        </w:tabs>
        <w:bidi w:val="false"/>
        <w:spacing w:after="0" w:before="0" w:line="240" w:lineRule="auto"/>
        <w:ind w:firstLine="0" w:left="0"/>
        <w:jc w:val="center"/>
        <w:rPr>
          <w:rFonts w:ascii="Arial" w:hAnsi="Arial" w:eastAsia="Arial" w:cs="Arial"/>
          <w:b/>
          <w:bCs/>
          <w:sz w:val="20"/>
          <w:szCs w:val="20"/>
        </w:rPr>
      </w:pPr>
      <w:r>
        <w:rPr>
          <w:rFonts w:ascii="Arial" w:hAnsi="Arial" w:eastAsia="Arial" w:cs="Arial"/>
          <w:b/>
          <w:bCs/>
          <w:sz w:val="20"/>
          <w:szCs w:val="20"/>
        </w:rPr>
        <w:t xml:space="preserve">PAPEL TIMBRADO DA EMPRESA LICITANTE</w:t>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2"/>
        <w:keepNext w:val="true"/>
        <w:numPr>
          <w:ilvl w:val="0"/>
          <w:numId w:val="0"/>
        </w:numPr>
        <w:pBdr/>
        <w:bidi w:val="false"/>
        <w:spacing w:after="0" w:before="0" w:line="240" w:lineRule="auto"/>
        <w:ind w:firstLine="0" w:left="0"/>
        <w:jc w:val="left"/>
        <w:rPr>
          <w:rFonts w:ascii="Arial" w:hAnsi="Arial" w:eastAsia="Arial" w:cs="Arial"/>
          <w:b/>
          <w:bCs/>
          <w:sz w:val="20"/>
          <w:szCs w:val="20"/>
        </w:rPr>
      </w:pPr>
      <w:r/>
      <w:bookmarkStart w:id="130" w:name="_Toc32"/>
      <w:r>
        <w:rPr>
          <w:rFonts w:ascii="Arial" w:hAnsi="Arial" w:eastAsia="Arial" w:cs="Arial"/>
          <w:b/>
          <w:bCs/>
          <w:sz w:val="20"/>
          <w:szCs w:val="20"/>
        </w:rPr>
        <w:t xml:space="preserve">ANEXO IV: </w:t>
      </w:r>
      <w:r>
        <w:rPr>
          <w:rFonts w:ascii="Arial" w:hAnsi="Arial" w:eastAsia="Arial" w:cs="Arial"/>
          <w:b w:val="0"/>
          <w:bCs w:val="0"/>
          <w:sz w:val="20"/>
          <w:szCs w:val="20"/>
        </w:rPr>
        <w:t xml:space="preserve">MODELO DE PROPOSTA COMERCIAL.</w:t>
      </w:r>
      <w:r/>
      <w:bookmarkEnd w:id="130"/>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tbl>
      <w:tblPr>
        <w:tblInd w:w="108" w:type="dxa"/>
        <w:tblW w:w="10285" w:type="dxa"/>
        <w:tblCellMar>
          <w:left w:w="108" w:type="dxa"/>
          <w:top w:w="0" w:type="dxa"/>
          <w:right w:w="108" w:type="dxa"/>
          <w:bottom w:w="0" w:type="dxa"/>
        </w:tblCellMar>
        <w:tblBorders/>
        <w:tblLook w:val="04A0" w:firstRow="1" w:lastRow="0" w:firstColumn="1" w:lastColumn="0" w:noHBand="0" w:noVBand="1"/>
      </w:tblPr>
      <w:tblGrid>
        <w:gridCol w:w="3417"/>
        <w:gridCol w:w="826"/>
        <w:gridCol w:w="1623"/>
        <w:gridCol w:w="1164"/>
        <w:gridCol w:w="436"/>
        <w:gridCol w:w="2819"/>
      </w:tblGrid>
      <w:tr>
        <w:trPr>
          <w:trHeight w:val="255"/>
        </w:trPr>
        <w:tc>
          <w:tcPr>
            <w:gridSpan w:val="4"/>
            <w:shd w:val="clear" w:color="auto" w:fill="auto"/>
            <w:tcBorders>
              <w:top w:val="single" w:color="000000" w:sz="4" w:space="0"/>
              <w:left w:val="single" w:color="000000" w:sz="4" w:space="0"/>
              <w:bottom w:val="single" w:color="000000" w:sz="4" w:space="0"/>
              <w:right w:val="single" w:color="000000" w:sz="4" w:space="0"/>
            </w:tcBorders>
            <w:tcW w:w="7030" w:type="dxa"/>
            <w:textDirection w:val="lrTb"/>
            <w:noWrap w:val="false"/>
          </w:tcPr>
          <w:p>
            <w:pPr>
              <w:pStyle w:val="801"/>
              <w:widowControl w:val="false"/>
              <w:pBdr/>
              <w:tabs>
                <w:tab w:val="clear" w:leader="none" w:pos="708"/>
                <w:tab w:val="left" w:leader="none" w:pos="2714"/>
                <w:tab w:val="left" w:leader="none" w:pos="10419"/>
              </w:tabs>
              <w:bidi w:val="false"/>
              <w:spacing w:after="0" w:before="0" w:line="240" w:lineRule="auto"/>
              <w:ind w:firstLine="0" w:left="0"/>
              <w:jc w:val="left"/>
              <w:rPr>
                <w:rFonts w:ascii="TimesNewRoman" w:hAnsi="TimesNewRoman" w:eastAsia="TimesNewRoman" w:cs="TimesNewRoman"/>
                <w:sz w:val="20"/>
                <w:szCs w:val="20"/>
              </w:rPr>
            </w:pPr>
            <w:r>
              <w:rPr>
                <w:rFonts w:ascii="Arial" w:hAnsi="Arial" w:eastAsia="Arial" w:cs="Arial"/>
                <w:b/>
                <w:bCs/>
                <w:sz w:val="20"/>
                <w:szCs w:val="20"/>
              </w:rPr>
              <w:t xml:space="preserve">Licitante Razão Social:</w:t>
            </w:r>
            <w:r>
              <w:rPr>
                <w:rFonts w:ascii="TimesNewRoman" w:hAnsi="TimesNewRoman" w:eastAsia="TimesNewRoman" w:cs="TimesNewRoman"/>
                <w:sz w:val="20"/>
                <w:szCs w:val="20"/>
              </w:rPr>
            </w:r>
          </w:p>
        </w:tc>
        <w:tc>
          <w:tcPr>
            <w:gridSpan w:val="2"/>
            <w:shd w:val="clear" w:color="auto" w:fill="auto"/>
            <w:tcBorders>
              <w:top w:val="single" w:color="000000" w:sz="4" w:space="0"/>
              <w:left w:val="single" w:color="000000" w:sz="4" w:space="0"/>
              <w:bottom w:val="single" w:color="000000" w:sz="4" w:space="0"/>
              <w:right w:val="single" w:color="000000" w:sz="4" w:space="0"/>
            </w:tcBorders>
            <w:tcW w:w="3255" w:type="dxa"/>
            <w:textDirection w:val="lrTb"/>
            <w:noWrap w:val="false"/>
          </w:tcPr>
          <w:p>
            <w:pPr>
              <w:pStyle w:val="801"/>
              <w:widowControl w:val="false"/>
              <w:pBdr/>
              <w:tabs>
                <w:tab w:val="clear" w:leader="none" w:pos="708"/>
                <w:tab w:val="left" w:leader="none" w:pos="2714"/>
                <w:tab w:val="left" w:leader="none" w:pos="10419"/>
              </w:tabs>
              <w:bidi w:val="false"/>
              <w:spacing w:after="0" w:before="0" w:line="240" w:lineRule="auto"/>
              <w:ind w:firstLine="0" w:left="0"/>
              <w:jc w:val="left"/>
              <w:rPr>
                <w:rFonts w:ascii="TimesNewRoman" w:hAnsi="TimesNewRoman" w:eastAsia="TimesNewRoman" w:cs="TimesNewRoman"/>
                <w:sz w:val="20"/>
                <w:szCs w:val="20"/>
              </w:rPr>
            </w:pPr>
            <w:r>
              <w:rPr>
                <w:rFonts w:ascii="Arial" w:hAnsi="Arial" w:eastAsia="Arial" w:cs="Arial"/>
                <w:b/>
                <w:bCs/>
                <w:sz w:val="20"/>
                <w:szCs w:val="20"/>
              </w:rPr>
              <w:t xml:space="preserve">CNPJ N.º:</w:t>
            </w:r>
            <w:r>
              <w:rPr>
                <w:rFonts w:ascii="TimesNewRoman" w:hAnsi="TimesNewRoman" w:eastAsia="TimesNewRoman" w:cs="TimesNewRoman"/>
                <w:sz w:val="20"/>
                <w:szCs w:val="20"/>
              </w:rPr>
            </w:r>
          </w:p>
        </w:tc>
      </w:tr>
      <w:tr>
        <w:trPr>
          <w:trHeight w:val="255"/>
        </w:trPr>
        <w:tc>
          <w:tcPr>
            <w:shd w:val="clear" w:color="auto" w:fill="auto"/>
            <w:tcBorders>
              <w:top w:val="single" w:color="000000" w:sz="4" w:space="0"/>
              <w:left w:val="single" w:color="000000" w:sz="4" w:space="0"/>
              <w:bottom w:val="single" w:color="000000" w:sz="4" w:space="0"/>
              <w:right w:val="single" w:color="000000" w:sz="4" w:space="0"/>
            </w:tcBorders>
            <w:tcW w:w="3417" w:type="dxa"/>
            <w:textDirection w:val="lrTb"/>
            <w:noWrap w:val="false"/>
          </w:tcPr>
          <w:p>
            <w:pPr>
              <w:pStyle w:val="801"/>
              <w:widowControl w:val="false"/>
              <w:pBdr/>
              <w:tabs>
                <w:tab w:val="clear" w:leader="none" w:pos="708"/>
                <w:tab w:val="left" w:leader="none" w:pos="2714"/>
                <w:tab w:val="left" w:leader="none" w:pos="10419"/>
              </w:tabs>
              <w:bidi w:val="false"/>
              <w:spacing w:after="0" w:before="0" w:line="240" w:lineRule="auto"/>
              <w:ind w:firstLine="0" w:left="0"/>
              <w:jc w:val="left"/>
              <w:rPr>
                <w:rFonts w:ascii="TimesNewRoman" w:hAnsi="TimesNewRoman" w:eastAsia="TimesNewRoman" w:cs="TimesNewRoman"/>
                <w:sz w:val="20"/>
                <w:szCs w:val="20"/>
              </w:rPr>
            </w:pPr>
            <w:r>
              <w:rPr>
                <w:rFonts w:ascii="Arial" w:hAnsi="Arial" w:eastAsia="Arial" w:cs="Arial"/>
                <w:b/>
                <w:bCs/>
                <w:sz w:val="20"/>
                <w:szCs w:val="20"/>
              </w:rPr>
              <w:t xml:space="preserve">Telefone fixo:</w:t>
            </w:r>
            <w:r>
              <w:rPr>
                <w:rFonts w:ascii="TimesNewRoman" w:hAnsi="TimesNewRoman" w:eastAsia="TimesNewRoman" w:cs="TimesNewRoman"/>
                <w:sz w:val="20"/>
                <w:szCs w:val="20"/>
              </w:rPr>
            </w:r>
          </w:p>
        </w:tc>
        <w:tc>
          <w:tcPr>
            <w:gridSpan w:val="2"/>
            <w:shd w:val="clear" w:color="auto" w:fill="auto"/>
            <w:tcBorders>
              <w:top w:val="single" w:color="000000" w:sz="4" w:space="0"/>
              <w:left w:val="single" w:color="000000" w:sz="4" w:space="0"/>
              <w:bottom w:val="single" w:color="000000" w:sz="4" w:space="0"/>
              <w:right w:val="single" w:color="000000" w:sz="4" w:space="0"/>
            </w:tcBorders>
            <w:tcW w:w="2449" w:type="dxa"/>
            <w:textDirection w:val="lrTb"/>
            <w:noWrap w:val="false"/>
          </w:tcPr>
          <w:p>
            <w:pPr>
              <w:pStyle w:val="801"/>
              <w:widowControl w:val="false"/>
              <w:pBdr/>
              <w:tabs>
                <w:tab w:val="clear" w:leader="none" w:pos="708"/>
                <w:tab w:val="left" w:leader="none" w:pos="2714"/>
                <w:tab w:val="left" w:leader="none" w:pos="10419"/>
              </w:tabs>
              <w:bidi w:val="false"/>
              <w:spacing w:after="0" w:before="0" w:line="240" w:lineRule="auto"/>
              <w:ind w:firstLine="0" w:left="0"/>
              <w:jc w:val="left"/>
              <w:rPr>
                <w:rFonts w:ascii="TimesNewRoman" w:hAnsi="TimesNewRoman" w:eastAsia="TimesNewRoman" w:cs="TimesNewRoman"/>
                <w:sz w:val="20"/>
                <w:szCs w:val="20"/>
              </w:rPr>
            </w:pPr>
            <w:r>
              <w:rPr>
                <w:rFonts w:ascii="Arial" w:hAnsi="Arial" w:eastAsia="Arial" w:cs="Arial"/>
                <w:b/>
                <w:bCs/>
                <w:sz w:val="20"/>
                <w:szCs w:val="20"/>
              </w:rPr>
              <w:t xml:space="preserve">Celular:</w:t>
            </w:r>
            <w:r>
              <w:rPr>
                <w:rFonts w:ascii="TimesNewRoman" w:hAnsi="TimesNewRoman" w:eastAsia="TimesNewRoman" w:cs="TimesNewRoman"/>
                <w:sz w:val="20"/>
                <w:szCs w:val="20"/>
              </w:rPr>
            </w:r>
          </w:p>
        </w:tc>
        <w:tc>
          <w:tcPr>
            <w:gridSpan w:val="3"/>
            <w:shd w:val="clear" w:color="auto" w:fill="auto"/>
            <w:tcBorders>
              <w:top w:val="single" w:color="000000" w:sz="4" w:space="0"/>
              <w:left w:val="single" w:color="000000" w:sz="4" w:space="0"/>
              <w:bottom w:val="single" w:color="000000" w:sz="4" w:space="0"/>
              <w:right w:val="single" w:color="000000" w:sz="4" w:space="0"/>
            </w:tcBorders>
            <w:tcW w:w="4419" w:type="dxa"/>
            <w:textDirection w:val="lrTb"/>
            <w:noWrap w:val="false"/>
          </w:tcPr>
          <w:p>
            <w:pPr>
              <w:pStyle w:val="801"/>
              <w:widowControl w:val="false"/>
              <w:pBdr/>
              <w:tabs>
                <w:tab w:val="clear" w:leader="none" w:pos="708"/>
                <w:tab w:val="left" w:leader="none" w:pos="2714"/>
                <w:tab w:val="left" w:leader="none" w:pos="10419"/>
              </w:tabs>
              <w:bidi w:val="false"/>
              <w:spacing w:after="0" w:before="0" w:line="240" w:lineRule="auto"/>
              <w:ind w:firstLine="0" w:left="0"/>
              <w:jc w:val="left"/>
              <w:rPr>
                <w:rFonts w:ascii="TimesNewRoman" w:hAnsi="TimesNewRoman" w:eastAsia="TimesNewRoman" w:cs="TimesNewRoman"/>
                <w:sz w:val="20"/>
                <w:szCs w:val="20"/>
              </w:rPr>
            </w:pPr>
            <w:r>
              <w:rPr>
                <w:rFonts w:ascii="Arial" w:hAnsi="Arial" w:eastAsia="Arial" w:cs="Arial"/>
                <w:b/>
                <w:bCs/>
                <w:sz w:val="20"/>
                <w:szCs w:val="20"/>
              </w:rPr>
              <w:t xml:space="preserve">Endereço eletrônico e-mail:</w:t>
            </w:r>
            <w:r>
              <w:rPr>
                <w:rFonts w:ascii="TimesNewRoman" w:hAnsi="TimesNewRoman" w:eastAsia="TimesNewRoman" w:cs="TimesNewRoman"/>
                <w:sz w:val="20"/>
                <w:szCs w:val="20"/>
              </w:rPr>
            </w:r>
          </w:p>
        </w:tc>
      </w:tr>
      <w:tr>
        <w:trPr>
          <w:trHeight w:val="255"/>
        </w:trPr>
        <w:tc>
          <w:tcPr>
            <w:gridSpan w:val="6"/>
            <w:shd w:val="clear" w:color="auto" w:fill="auto"/>
            <w:tcBorders>
              <w:top w:val="single" w:color="000000" w:sz="4" w:space="0"/>
              <w:left w:val="single" w:color="000000" w:sz="4" w:space="0"/>
              <w:bottom w:val="single" w:color="000000" w:sz="4" w:space="0"/>
              <w:right w:val="single" w:color="000000" w:sz="4" w:space="0"/>
            </w:tcBorders>
            <w:tcW w:w="10285" w:type="dxa"/>
            <w:textDirection w:val="lrTb"/>
            <w:noWrap w:val="false"/>
          </w:tcPr>
          <w:p>
            <w:pPr>
              <w:pStyle w:val="801"/>
              <w:widowControl w:val="false"/>
              <w:pBdr/>
              <w:tabs>
                <w:tab w:val="clear" w:leader="none" w:pos="708"/>
                <w:tab w:val="left" w:leader="none" w:pos="2714"/>
                <w:tab w:val="left" w:leader="none" w:pos="10419"/>
              </w:tabs>
              <w:bidi w:val="false"/>
              <w:spacing w:after="0" w:before="0" w:line="240" w:lineRule="auto"/>
              <w:ind w:firstLine="0" w:left="0"/>
              <w:jc w:val="left"/>
              <w:rPr>
                <w:rFonts w:ascii="TimesNewRoman" w:hAnsi="TimesNewRoman" w:eastAsia="TimesNewRoman" w:cs="TimesNewRoman"/>
                <w:sz w:val="20"/>
                <w:szCs w:val="20"/>
              </w:rPr>
            </w:pPr>
            <w:r>
              <w:rPr>
                <w:rFonts w:ascii="Arial" w:hAnsi="Arial" w:eastAsia="Arial" w:cs="Arial"/>
                <w:b/>
                <w:bCs/>
                <w:sz w:val="20"/>
                <w:szCs w:val="20"/>
              </w:rPr>
              <w:t xml:space="preserve">Endereço Completo Rua, Nº, Bairro, Município, Estado, Cep:</w:t>
            </w:r>
            <w:r>
              <w:rPr>
                <w:rFonts w:ascii="TimesNewRoman" w:hAnsi="TimesNewRoman" w:eastAsia="TimesNewRoman" w:cs="TimesNewRoman"/>
                <w:sz w:val="20"/>
                <w:szCs w:val="20"/>
              </w:rPr>
            </w:r>
          </w:p>
        </w:tc>
      </w:tr>
      <w:tr>
        <w:trPr>
          <w:trHeight w:val="272"/>
        </w:trPr>
        <w:tc>
          <w:tcPr>
            <w:gridSpan w:val="2"/>
            <w:shd w:val="clear" w:color="auto" w:fill="auto"/>
            <w:tcBorders>
              <w:top w:val="single" w:color="000000" w:sz="4" w:space="0"/>
              <w:left w:val="single" w:color="000000" w:sz="4" w:space="0"/>
              <w:bottom w:val="single" w:color="000000" w:sz="4" w:space="0"/>
              <w:right w:val="single" w:color="000000" w:sz="4" w:space="0"/>
            </w:tcBorders>
            <w:tcW w:w="4243" w:type="dxa"/>
            <w:textDirection w:val="lrTb"/>
            <w:noWrap w:val="false"/>
          </w:tcPr>
          <w:p>
            <w:pPr>
              <w:pStyle w:val="801"/>
              <w:widowControl w:val="false"/>
              <w:pBdr/>
              <w:bidi w:val="false"/>
              <w:spacing w:after="0" w:before="0" w:line="240" w:lineRule="auto"/>
              <w:ind w:firstLine="0" w:left="0"/>
              <w:jc w:val="both"/>
              <w:rPr>
                <w:rFonts w:ascii="TimesNewRoman" w:hAnsi="TimesNewRoman" w:eastAsia="TimesNewRoman" w:cs="TimesNewRoman"/>
                <w:sz w:val="20"/>
                <w:szCs w:val="20"/>
              </w:rPr>
            </w:pPr>
            <w:r>
              <w:rPr>
                <w:rFonts w:ascii="Arial" w:hAnsi="Arial" w:eastAsia="Arial" w:cs="Arial"/>
                <w:b/>
                <w:bCs/>
                <w:sz w:val="20"/>
                <w:szCs w:val="20"/>
              </w:rPr>
              <w:t xml:space="preserve">Conta Corrente nº:</w:t>
            </w:r>
            <w:r>
              <w:rPr>
                <w:rFonts w:ascii="TimesNewRoman" w:hAnsi="TimesNewRoman" w:eastAsia="TimesNewRoman" w:cs="TimesNewRoman"/>
                <w:sz w:val="20"/>
                <w:szCs w:val="20"/>
              </w:rPr>
            </w:r>
          </w:p>
        </w:tc>
        <w:tc>
          <w:tcPr>
            <w:gridSpan w:val="3"/>
            <w:shd w:val="clear" w:color="auto" w:fill="auto"/>
            <w:tcBorders>
              <w:top w:val="single" w:color="000000" w:sz="4" w:space="0"/>
              <w:left w:val="single" w:color="000000" w:sz="4" w:space="0"/>
              <w:bottom w:val="single" w:color="000000" w:sz="4" w:space="0"/>
              <w:right w:val="single" w:color="000000" w:sz="4" w:space="0"/>
            </w:tcBorders>
            <w:tcW w:w="3223" w:type="dxa"/>
            <w:textDirection w:val="lrTb"/>
            <w:noWrap w:val="false"/>
          </w:tcPr>
          <w:p>
            <w:pPr>
              <w:pStyle w:val="801"/>
              <w:widowControl w:val="false"/>
              <w:pBdr/>
              <w:bidi w:val="false"/>
              <w:spacing w:after="0" w:before="0" w:line="240" w:lineRule="auto"/>
              <w:ind w:firstLine="0" w:left="0"/>
              <w:jc w:val="both"/>
              <w:rPr>
                <w:rFonts w:ascii="TimesNewRoman" w:hAnsi="TimesNewRoman" w:eastAsia="TimesNewRoman" w:cs="TimesNewRoman"/>
                <w:sz w:val="20"/>
                <w:szCs w:val="20"/>
              </w:rPr>
            </w:pPr>
            <w:r>
              <w:rPr>
                <w:rFonts w:ascii="Arial" w:hAnsi="Arial" w:eastAsia="Arial" w:cs="Arial"/>
                <w:b/>
                <w:bCs/>
                <w:sz w:val="20"/>
                <w:szCs w:val="20"/>
              </w:rPr>
              <w:t xml:space="preserve">Agência:</w:t>
            </w:r>
            <w:r>
              <w:rPr>
                <w:rFonts w:ascii="TimesNewRoman" w:hAnsi="TimesNewRoman" w:eastAsia="TimesNewRoman" w:cs="TimesNewRoman"/>
                <w:sz w:val="20"/>
                <w:szCs w:val="20"/>
              </w:rPr>
            </w:r>
          </w:p>
        </w:tc>
        <w:tc>
          <w:tcPr>
            <w:shd w:val="clear" w:color="auto" w:fill="auto"/>
            <w:tcBorders>
              <w:top w:val="single" w:color="000000" w:sz="4" w:space="0"/>
              <w:left w:val="single" w:color="000000" w:sz="4" w:space="0"/>
              <w:bottom w:val="single" w:color="000000" w:sz="4" w:space="0"/>
              <w:right w:val="single" w:color="000000" w:sz="4" w:space="0"/>
            </w:tcBorders>
            <w:tcW w:w="2819" w:type="dxa"/>
            <w:textDirection w:val="lrTb"/>
            <w:noWrap w:val="false"/>
          </w:tcPr>
          <w:p>
            <w:pPr>
              <w:pStyle w:val="801"/>
              <w:widowControl w:val="false"/>
              <w:pBdr/>
              <w:bidi w:val="false"/>
              <w:spacing w:after="0" w:before="0" w:line="240" w:lineRule="auto"/>
              <w:ind w:firstLine="0" w:left="0"/>
              <w:jc w:val="both"/>
              <w:rPr>
                <w:rFonts w:ascii="TimesNewRoman" w:hAnsi="TimesNewRoman" w:eastAsia="TimesNewRoman" w:cs="TimesNewRoman"/>
                <w:sz w:val="20"/>
                <w:szCs w:val="20"/>
              </w:rPr>
            </w:pPr>
            <w:r>
              <w:rPr>
                <w:rFonts w:ascii="Arial" w:hAnsi="Arial" w:eastAsia="Arial" w:cs="Arial"/>
                <w:b/>
                <w:bCs/>
                <w:sz w:val="20"/>
                <w:szCs w:val="20"/>
              </w:rPr>
              <w:t xml:space="preserve">Banco:</w:t>
            </w:r>
            <w:r>
              <w:rPr>
                <w:rFonts w:ascii="TimesNewRoman" w:hAnsi="TimesNewRoman" w:eastAsia="TimesNewRoman" w:cs="TimesNewRoman"/>
                <w:sz w:val="20"/>
                <w:szCs w:val="20"/>
              </w:rPr>
            </w:r>
          </w:p>
        </w:tc>
      </w:tr>
    </w:tbl>
    <w:p>
      <w:pPr>
        <w:pStyle w:val="801"/>
        <w:pBdr/>
        <w:tabs>
          <w:tab w:val="clear" w:leader="none" w:pos="708"/>
          <w:tab w:val="left" w:leader="none" w:pos="2714"/>
          <w:tab w:val="left" w:leader="none" w:pos="10419"/>
        </w:tabs>
        <w:bidi w:val="false"/>
        <w:spacing w:after="0" w:before="0" w:line="240" w:lineRule="auto"/>
        <w:ind w:firstLine="0" w:left="0"/>
        <w:jc w:val="left"/>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801"/>
        <w:pBdr/>
        <w:tabs>
          <w:tab w:val="clear" w:leader="none" w:pos="708"/>
          <w:tab w:val="left" w:leader="none" w:pos="2714"/>
          <w:tab w:val="left" w:leader="none" w:pos="10419"/>
        </w:tabs>
        <w:bidi w:val="false"/>
        <w:spacing w:after="0" w:before="0" w:line="240" w:lineRule="auto"/>
        <w:ind w:firstLine="0" w:left="0"/>
        <w:jc w:val="left"/>
        <w:rPr>
          <w:rFonts w:ascii="Arial" w:hAnsi="Arial" w:eastAsia="Arial" w:cs="Arial"/>
          <w:b/>
          <w:bCs/>
          <w:color w:val="000000"/>
          <w:sz w:val="20"/>
          <w:szCs w:val="20"/>
        </w:rPr>
      </w:pPr>
      <w:r>
        <w:rPr>
          <w:rFonts w:ascii="Arial" w:hAnsi="Arial" w:eastAsia="Arial" w:cs="Arial"/>
          <w:b/>
          <w:bCs/>
          <w:color w:val="000000"/>
          <w:sz w:val="20"/>
          <w:szCs w:val="20"/>
        </w:rPr>
        <w:t xml:space="preserve">Licitação Modalidade: Pregão Eletrônico N.º: 43/2025. Tipo: MENOR PREÇO POR ITEM.</w:t>
      </w:r>
      <w:r>
        <w:rPr>
          <w:rFonts w:ascii="Arial" w:hAnsi="Arial" w:eastAsia="Arial" w:cs="Arial"/>
          <w:b/>
          <w:bCs/>
          <w:color w:val="000000"/>
          <w:sz w:val="20"/>
          <w:szCs w:val="20"/>
        </w:rPr>
      </w:r>
    </w:p>
    <w:p>
      <w:pPr>
        <w:pStyle w:val="801"/>
        <w:pBdr/>
        <w:tabs>
          <w:tab w:val="clear" w:leader="none" w:pos="708"/>
          <w:tab w:val="left" w:leader="none" w:pos="2714"/>
          <w:tab w:val="left" w:leader="none" w:pos="10419"/>
        </w:tabs>
        <w:bidi w:val="false"/>
        <w:spacing w:after="0" w:before="0" w:line="240" w:lineRule="auto"/>
        <w:ind w:firstLine="0" w:left="0"/>
        <w:jc w:val="left"/>
        <w:rPr>
          <w:rFonts w:ascii="Arial" w:hAnsi="Arial" w:eastAsia="Arial" w:cs="Arial"/>
          <w:b/>
          <w:bCs/>
          <w:color w:val="000000"/>
          <w:sz w:val="20"/>
          <w:szCs w:val="20"/>
        </w:rPr>
      </w:pPr>
      <w:r>
        <w:rPr>
          <w:rFonts w:ascii="Arial" w:hAnsi="Arial" w:eastAsia="Arial" w:cs="Arial"/>
          <w:b/>
          <w:bCs/>
          <w:color w:val="000000"/>
          <w:sz w:val="20"/>
          <w:szCs w:val="20"/>
        </w:rPr>
      </w:r>
      <w:r>
        <w:rPr>
          <w:rFonts w:ascii="Arial" w:hAnsi="Arial" w:eastAsia="Arial" w:cs="Arial"/>
          <w:b/>
          <w:bCs/>
          <w:color w:val="000000"/>
          <w:sz w:val="20"/>
          <w:szCs w:val="20"/>
        </w:rPr>
      </w:r>
    </w:p>
    <w:p>
      <w:pPr>
        <w:pStyle w:val="801"/>
        <w:pBdr/>
        <w:bidi w:val="false"/>
        <w:spacing w:after="0" w:before="0" w:line="240" w:lineRule="auto"/>
        <w:ind w:firstLine="0" w:left="0"/>
        <w:jc w:val="both"/>
        <w:rPr>
          <w:rFonts w:ascii="Arial" w:hAnsi="Arial" w:eastAsia="Arial" w:cs="Arial"/>
          <w:b/>
          <w:bCs/>
          <w:sz w:val="20"/>
          <w:szCs w:val="20"/>
        </w:rPr>
      </w:pPr>
      <w:r>
        <w:rPr>
          <w:rFonts w:ascii="Arial" w:hAnsi="Arial" w:eastAsia="Arial" w:cs="Arial"/>
          <w:b/>
          <w:bCs/>
          <w:sz w:val="20"/>
          <w:szCs w:val="20"/>
        </w:rPr>
        <w:t xml:space="preserve">Objeto: </w:t>
      </w:r>
      <w:r>
        <w:rPr>
          <w:rFonts w:ascii="Arial" w:hAnsi="Arial" w:eastAsia="Arial" w:cs="Arial"/>
          <w:b/>
          <w:bCs/>
          <w:color w:val="000000"/>
          <w:sz w:val="20"/>
          <w:szCs w:val="20"/>
        </w:rPr>
        <w:t xml:space="preserve">REGISTRO DE PREÇOS PARA FUTURA E EVENTUAL AQUISIÇÃO DE INSUMOS LABORATORIAIS VISANDO ATENDER ÀS DEMANDAS DA SECRETARIA MUNICIPAL DE SAÚDE DE RONDONÓPOLIS, CONFORME ESPECIFICAÇÕES E QUANTITATIVOS ESTABELECIDOS NO EDITAL E SEUS ANEXOS.</w:t>
      </w:r>
      <w:r>
        <w:rPr>
          <w:rFonts w:ascii="Arial" w:hAnsi="Arial" w:eastAsia="Arial" w:cs="Arial"/>
          <w:b/>
          <w:bCs/>
          <w:sz w:val="20"/>
          <w:szCs w:val="20"/>
        </w:rPr>
      </w:r>
    </w:p>
    <w:tbl>
      <w:tblPr>
        <w:tblInd w:w="10" w:type="dxa"/>
        <w:tblW w:w="10576" w:type="dxa"/>
        <w:tblCellMar>
          <w:left w:w="55" w:type="dxa"/>
          <w:top w:w="55" w:type="dxa"/>
          <w:right w:w="55" w:type="dxa"/>
          <w:bottom w:w="55" w:type="dxa"/>
        </w:tblCellMar>
        <w:tblBorders/>
        <w:tblLook w:val="04A0" w:firstRow="1" w:lastRow="0" w:firstColumn="1" w:lastColumn="0" w:noHBand="0" w:noVBand="1"/>
      </w:tblPr>
      <w:tblGrid>
        <w:gridCol w:w="468"/>
        <w:gridCol w:w="710"/>
        <w:gridCol w:w="707"/>
        <w:gridCol w:w="4961"/>
        <w:gridCol w:w="1135"/>
        <w:gridCol w:w="567"/>
        <w:gridCol w:w="844"/>
        <w:gridCol w:w="1182"/>
      </w:tblGrid>
      <w:tr>
        <w:trPr>
          <w:trHeight w:val="256"/>
        </w:trPr>
        <w:tc>
          <w:tcPr>
            <w:shd w:val="clear" w:color="auto" w:fill="auto"/>
            <w:tcBorders>
              <w:left w:val="single" w:color="000000" w:sz="4" w:space="0"/>
              <w:bottom w:val="single" w:color="000000" w:sz="4" w:space="0"/>
            </w:tcBorders>
            <w:tcW w:w="468" w:type="dxa"/>
            <w:vAlign w:val="center"/>
            <w:textDirection w:val="lrTb"/>
            <w:noWrap w:val="false"/>
          </w:tcPr>
          <w:p>
            <w:pPr>
              <w:pStyle w:val="801"/>
              <w:widowControl w:val="false"/>
              <w:pBdr/>
              <w:spacing w:after="0" w:before="0" w:line="240" w:lineRule="auto"/>
              <w:ind w:firstLine="0" w:left="0"/>
              <w:jc w:val="center"/>
              <w:rPr>
                <w:rFonts w:ascii="TimesNewRoman" w:hAnsi="TimesNewRoman" w:eastAsia="TimesNewRoman" w:cs="TimesNewRoman"/>
                <w:sz w:val="12"/>
                <w:szCs w:val="12"/>
              </w:rPr>
            </w:pPr>
            <w:r>
              <w:rPr>
                <w:rFonts w:ascii="TimesNewRoman" w:hAnsi="TimesNewRoman" w:eastAsia="TimesNewRoman" w:cs="TimesNewRoman"/>
                <w:b/>
                <w:bCs/>
                <w:color w:val="000000"/>
                <w:sz w:val="12"/>
                <w:szCs w:val="12"/>
              </w:rPr>
              <w:t xml:space="preserve">ITEM</w:t>
            </w:r>
            <w:r>
              <w:rPr>
                <w:rFonts w:ascii="TimesNewRoman" w:hAnsi="TimesNewRoman" w:eastAsia="TimesNewRoman" w:cs="TimesNewRoman"/>
                <w:sz w:val="12"/>
                <w:szCs w:val="12"/>
              </w:rPr>
            </w:r>
          </w:p>
        </w:tc>
        <w:tc>
          <w:tcPr>
            <w:shd w:val="clear" w:color="auto" w:fill="auto"/>
            <w:tcBorders>
              <w:left w:val="single" w:color="000000" w:sz="4" w:space="0"/>
              <w:bottom w:val="single" w:color="000000" w:sz="4" w:space="0"/>
            </w:tcBorders>
            <w:tcW w:w="710" w:type="dxa"/>
            <w:vAlign w:val="center"/>
            <w:textDirection w:val="lrTb"/>
            <w:noWrap w:val="false"/>
          </w:tcPr>
          <w:p>
            <w:pPr>
              <w:pStyle w:val="801"/>
              <w:widowControl w:val="false"/>
              <w:pBdr/>
              <w:spacing w:after="0" w:before="0" w:line="240" w:lineRule="auto"/>
              <w:ind w:firstLine="0" w:left="0"/>
              <w:jc w:val="center"/>
              <w:rPr>
                <w:rFonts w:ascii="TimesNewRoman" w:hAnsi="TimesNewRoman" w:eastAsia="TimesNewRoman" w:cs="TimesNewRoman"/>
                <w:sz w:val="12"/>
                <w:szCs w:val="12"/>
              </w:rPr>
            </w:pPr>
            <w:r>
              <w:rPr>
                <w:rFonts w:ascii="TimesNewRoman" w:hAnsi="TimesNewRoman" w:eastAsia="TimesNewRoman" w:cs="TimesNewRoman"/>
                <w:b/>
                <w:bCs/>
                <w:color w:val="000000"/>
                <w:sz w:val="12"/>
                <w:szCs w:val="12"/>
              </w:rPr>
              <w:t xml:space="preserve">CODIGO AGILE</w:t>
            </w:r>
            <w:r>
              <w:rPr>
                <w:rFonts w:ascii="TimesNewRoman" w:hAnsi="TimesNewRoman" w:eastAsia="TimesNewRoman" w:cs="TimesNewRoman"/>
                <w:sz w:val="12"/>
                <w:szCs w:val="12"/>
              </w:rPr>
            </w:r>
          </w:p>
        </w:tc>
        <w:tc>
          <w:tcPr>
            <w:shd w:val="clear" w:color="auto" w:fill="auto"/>
            <w:tcBorders>
              <w:left w:val="single" w:color="000000" w:sz="4" w:space="0"/>
              <w:bottom w:val="single" w:color="000000" w:sz="4" w:space="0"/>
            </w:tcBorders>
            <w:tcW w:w="707" w:type="dxa"/>
            <w:vAlign w:val="center"/>
            <w:textDirection w:val="lrTb"/>
            <w:noWrap w:val="false"/>
          </w:tcPr>
          <w:p>
            <w:pPr>
              <w:pStyle w:val="801"/>
              <w:widowControl w:val="false"/>
              <w:pBdr/>
              <w:spacing w:after="0" w:before="0" w:line="240" w:lineRule="auto"/>
              <w:ind w:firstLine="0" w:left="0"/>
              <w:jc w:val="center"/>
              <w:rPr>
                <w:rFonts w:ascii="TimesNewRoman" w:hAnsi="TimesNewRoman" w:eastAsia="TimesNewRoman" w:cs="TimesNewRoman"/>
                <w:sz w:val="12"/>
                <w:szCs w:val="12"/>
              </w:rPr>
            </w:pPr>
            <w:r>
              <w:rPr>
                <w:rFonts w:ascii="TimesNewRoman" w:hAnsi="TimesNewRoman" w:eastAsia="TimesNewRoman" w:cs="TimesNewRoman"/>
                <w:b/>
                <w:bCs/>
                <w:color w:val="000000"/>
                <w:sz w:val="12"/>
                <w:szCs w:val="12"/>
              </w:rPr>
              <w:t xml:space="preserve">CODIGO TCE</w:t>
            </w:r>
            <w:r>
              <w:rPr>
                <w:rFonts w:ascii="TimesNewRoman" w:hAnsi="TimesNewRoman" w:eastAsia="TimesNewRoman" w:cs="TimesNewRoman"/>
                <w:sz w:val="12"/>
                <w:szCs w:val="12"/>
              </w:rPr>
            </w:r>
          </w:p>
        </w:tc>
        <w:tc>
          <w:tcPr>
            <w:shd w:val="clear" w:color="auto" w:fill="auto"/>
            <w:tcBorders>
              <w:left w:val="single" w:color="000000" w:sz="4" w:space="0"/>
              <w:bottom w:val="single" w:color="000000" w:sz="4" w:space="0"/>
            </w:tcBorders>
            <w:tcW w:w="4961" w:type="dxa"/>
            <w:textDirection w:val="lrTb"/>
            <w:noWrap w:val="false"/>
          </w:tcPr>
          <w:p>
            <w:pPr>
              <w:pStyle w:val="801"/>
              <w:widowControl w:val="false"/>
              <w:pBdr/>
              <w:spacing w:after="0" w:before="0" w:line="240" w:lineRule="auto"/>
              <w:ind w:firstLine="0" w:left="0"/>
              <w:jc w:val="center"/>
              <w:rPr>
                <w:rFonts w:ascii="TimesNewRoman" w:hAnsi="TimesNewRoman" w:eastAsia="TimesNewRoman" w:cs="TimesNewRoman"/>
                <w:sz w:val="12"/>
                <w:szCs w:val="12"/>
              </w:rPr>
            </w:pPr>
            <w:r>
              <w:rPr>
                <w:rFonts w:ascii="TimesNewRoman" w:hAnsi="TimesNewRoman" w:eastAsia="TimesNewRoman" w:cs="TimesNewRoman"/>
                <w:b/>
                <w:bCs/>
                <w:color w:val="000000"/>
                <w:sz w:val="12"/>
                <w:szCs w:val="12"/>
              </w:rPr>
              <w:t xml:space="preserve"> </w:t>
            </w:r>
            <w:r>
              <w:rPr>
                <w:rFonts w:ascii="TimesNewRoman" w:hAnsi="TimesNewRoman" w:eastAsia="TimesNewRoman" w:cs="TimesNewRoman"/>
                <w:b/>
                <w:bCs/>
                <w:color w:val="000000"/>
                <w:sz w:val="12"/>
                <w:szCs w:val="12"/>
              </w:rPr>
              <w:t xml:space="preserve">DESCRIÇÃO</w:t>
            </w:r>
            <w:r>
              <w:rPr>
                <w:rFonts w:ascii="TimesNewRoman" w:hAnsi="TimesNewRoman" w:eastAsia="TimesNewRoman" w:cs="TimesNewRoman"/>
                <w:sz w:val="12"/>
                <w:szCs w:val="12"/>
              </w:rPr>
            </w:r>
          </w:p>
        </w:tc>
        <w:tc>
          <w:tcPr>
            <w:shd w:val="clear" w:color="auto" w:fill="auto"/>
            <w:tcBorders>
              <w:left w:val="single" w:color="000000" w:sz="4" w:space="0"/>
              <w:bottom w:val="single" w:color="000000" w:sz="4" w:space="0"/>
            </w:tcBorders>
            <w:tcW w:w="1135" w:type="dxa"/>
            <w:vAlign w:val="center"/>
            <w:textDirection w:val="lrTb"/>
            <w:noWrap w:val="false"/>
          </w:tcPr>
          <w:p>
            <w:pPr>
              <w:pStyle w:val="801"/>
              <w:widowControl w:val="false"/>
              <w:pBdr/>
              <w:spacing w:after="0" w:before="0" w:line="240" w:lineRule="auto"/>
              <w:ind w:firstLine="0" w:left="0"/>
              <w:jc w:val="center"/>
              <w:rPr>
                <w:rFonts w:ascii="TimesNewRoman" w:hAnsi="TimesNewRoman" w:eastAsia="TimesNewRoman" w:cs="TimesNewRoman"/>
                <w:sz w:val="12"/>
                <w:szCs w:val="12"/>
              </w:rPr>
            </w:pPr>
            <w:r>
              <w:rPr>
                <w:rFonts w:ascii="TimesNewRoman" w:hAnsi="TimesNewRoman" w:eastAsia="TimesNewRoman" w:cs="TimesNewRoman"/>
                <w:b/>
                <w:bCs/>
                <w:color w:val="000000"/>
                <w:sz w:val="12"/>
                <w:szCs w:val="12"/>
              </w:rPr>
              <w:t xml:space="preserve">UND DE MEDIDA</w:t>
            </w:r>
            <w:r>
              <w:rPr>
                <w:rFonts w:ascii="TimesNewRoman" w:hAnsi="TimesNewRoman" w:eastAsia="TimesNewRoman" w:cs="TimesNewRoman"/>
                <w:sz w:val="12"/>
                <w:szCs w:val="12"/>
              </w:rPr>
            </w:r>
          </w:p>
        </w:tc>
        <w:tc>
          <w:tcPr>
            <w:shd w:val="clear" w:color="auto" w:fill="auto"/>
            <w:tcBorders>
              <w:left w:val="single" w:color="000000" w:sz="4" w:space="0"/>
              <w:bottom w:val="single" w:color="000000" w:sz="4" w:space="0"/>
            </w:tcBorders>
            <w:tcW w:w="567" w:type="dxa"/>
            <w:vAlign w:val="center"/>
            <w:textDirection w:val="lrTb"/>
            <w:noWrap w:val="false"/>
          </w:tcPr>
          <w:p>
            <w:pPr>
              <w:pStyle w:val="801"/>
              <w:widowControl w:val="false"/>
              <w:pBdr/>
              <w:spacing w:after="0" w:before="0" w:line="240" w:lineRule="auto"/>
              <w:ind w:firstLine="0" w:left="0"/>
              <w:jc w:val="center"/>
              <w:rPr>
                <w:rFonts w:ascii="TimesNewRoman" w:hAnsi="TimesNewRoman" w:eastAsia="TimesNewRoman" w:cs="TimesNewRoman"/>
                <w:sz w:val="12"/>
                <w:szCs w:val="12"/>
              </w:rPr>
            </w:pPr>
            <w:r>
              <w:rPr>
                <w:rFonts w:ascii="TimesNewRoman" w:hAnsi="TimesNewRoman" w:eastAsia="TimesNewRoman" w:cs="TimesNewRoman"/>
                <w:b/>
                <w:bCs/>
                <w:color w:val="000000"/>
                <w:sz w:val="12"/>
                <w:szCs w:val="12"/>
              </w:rPr>
              <w:t xml:space="preserve">QTD</w:t>
            </w:r>
            <w:r>
              <w:rPr>
                <w:rFonts w:ascii="TimesNewRoman" w:hAnsi="TimesNewRoman" w:eastAsia="TimesNewRoman" w:cs="TimesNewRoman"/>
                <w:sz w:val="12"/>
                <w:szCs w:val="12"/>
              </w:rPr>
            </w:r>
          </w:p>
        </w:tc>
        <w:tc>
          <w:tcPr>
            <w:shd w:val="clear" w:color="auto" w:fill="auto"/>
            <w:tcBorders>
              <w:left w:val="single" w:color="000000" w:sz="4" w:space="0"/>
              <w:bottom w:val="single" w:color="000000" w:sz="4" w:space="0"/>
            </w:tcBorders>
            <w:tcW w:w="844" w:type="dxa"/>
            <w:vAlign w:val="center"/>
            <w:textDirection w:val="lrTb"/>
            <w:noWrap w:val="false"/>
          </w:tcPr>
          <w:p>
            <w:pPr>
              <w:pStyle w:val="801"/>
              <w:widowControl w:val="false"/>
              <w:pBdr/>
              <w:spacing w:after="0" w:before="0" w:line="240" w:lineRule="auto"/>
              <w:ind w:firstLine="0" w:left="0"/>
              <w:jc w:val="center"/>
              <w:rPr>
                <w:rFonts w:ascii="TimesNewRoman" w:hAnsi="TimesNewRoman" w:eastAsia="TimesNewRoman" w:cs="TimesNewRoman"/>
                <w:sz w:val="12"/>
                <w:szCs w:val="12"/>
              </w:rPr>
            </w:pPr>
            <w:r>
              <w:rPr>
                <w:rFonts w:ascii="TimesNewRoman" w:hAnsi="TimesNewRoman" w:eastAsia="TimesNewRoman" w:cs="TimesNewRoman"/>
                <w:b/>
                <w:bCs/>
                <w:color w:val="000000"/>
                <w:sz w:val="12"/>
                <w:szCs w:val="12"/>
              </w:rPr>
              <w:t xml:space="preserve">VALOR UNITÁRIO</w:t>
            </w:r>
            <w:r>
              <w:rPr>
                <w:rFonts w:ascii="TimesNewRoman" w:hAnsi="TimesNewRoman" w:eastAsia="TimesNewRoman" w:cs="TimesNewRoman"/>
                <w:sz w:val="12"/>
                <w:szCs w:val="12"/>
              </w:rPr>
            </w:r>
          </w:p>
        </w:tc>
        <w:tc>
          <w:tcPr>
            <w:shd w:val="clear" w:color="auto" w:fill="auto"/>
            <w:tcBorders>
              <w:left w:val="single" w:color="000000" w:sz="4" w:space="0"/>
              <w:bottom w:val="single" w:color="000000" w:sz="4" w:space="0"/>
              <w:right w:val="single" w:color="000000" w:sz="4" w:space="0"/>
            </w:tcBorders>
            <w:tcW w:w="1182" w:type="dxa"/>
            <w:vAlign w:val="center"/>
            <w:textDirection w:val="lrTb"/>
            <w:noWrap w:val="false"/>
          </w:tcPr>
          <w:p>
            <w:pPr>
              <w:pStyle w:val="801"/>
              <w:widowControl w:val="false"/>
              <w:pBdr/>
              <w:spacing w:after="0" w:before="0" w:line="240" w:lineRule="auto"/>
              <w:ind w:firstLine="0" w:left="0"/>
              <w:jc w:val="center"/>
              <w:rPr>
                <w:rFonts w:ascii="TimesNewRoman" w:hAnsi="TimesNewRoman" w:eastAsia="TimesNewRoman" w:cs="TimesNewRoman"/>
                <w:sz w:val="12"/>
                <w:szCs w:val="12"/>
              </w:rPr>
            </w:pPr>
            <w:r>
              <w:rPr>
                <w:rFonts w:ascii="TimesNewRoman" w:hAnsi="TimesNewRoman" w:eastAsia="TimesNewRoman" w:cs="TimesNewRoman"/>
                <w:b/>
                <w:bCs/>
                <w:color w:val="000000"/>
                <w:sz w:val="12"/>
                <w:szCs w:val="12"/>
              </w:rPr>
              <w:t xml:space="preserve">VALOR TOTAL</w:t>
            </w:r>
            <w:r>
              <w:rPr>
                <w:rFonts w:ascii="TimesNewRoman" w:hAnsi="TimesNewRoman" w:eastAsia="TimesNewRoman" w:cs="TimesNewRoman"/>
                <w:sz w:val="12"/>
                <w:szCs w:val="12"/>
              </w:rPr>
            </w:r>
          </w:p>
        </w:tc>
      </w:tr>
      <w:tr>
        <w:trPr>
          <w:trHeight w:val="256"/>
        </w:trPr>
        <w:tc>
          <w:tcPr>
            <w:shd w:val="clear" w:color="auto" w:fill="auto"/>
            <w:tcBorders>
              <w:left w:val="single" w:color="000000" w:sz="4" w:space="0"/>
              <w:bottom w:val="single" w:color="000000" w:sz="4" w:space="0"/>
            </w:tcBorders>
            <w:tcW w:w="468"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sz w:val="14"/>
                <w:szCs w:val="14"/>
              </w:rPr>
              <w:t xml:space="preserve">1</w:t>
            </w:r>
            <w:r>
              <w:rPr>
                <w:rFonts w:ascii="SimSun" w:hAnsi="SimSun" w:eastAsia="SimSun" w:cs="SimSun"/>
                <w:sz w:val="24"/>
                <w:szCs w:val="24"/>
              </w:rPr>
            </w:r>
          </w:p>
        </w:tc>
        <w:tc>
          <w:tcPr>
            <w:shd w:val="clear" w:color="auto" w:fill="auto"/>
            <w:tcBorders>
              <w:left w:val="single" w:color="000000" w:sz="4" w:space="0"/>
              <w:bottom w:val="single" w:color="000000" w:sz="4" w:space="0"/>
            </w:tcBorders>
            <w:tcW w:w="71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792</w:t>
            </w:r>
            <w:r>
              <w:rPr>
                <w:rFonts w:ascii="SimSun" w:hAnsi="SimSun" w:eastAsia="SimSun" w:cs="SimSun"/>
                <w:sz w:val="24"/>
                <w:szCs w:val="24"/>
              </w:rPr>
            </w:r>
          </w:p>
        </w:tc>
        <w:tc>
          <w:tcPr>
            <w:shd w:val="clear" w:color="auto" w:fill="auto"/>
            <w:tcBorders>
              <w:left w:val="single" w:color="000000" w:sz="4" w:space="0"/>
              <w:bottom w:val="single" w:color="000000" w:sz="4" w:space="0"/>
            </w:tcBorders>
            <w:tcW w:w="707"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433416-7</w:t>
            </w:r>
            <w:r>
              <w:rPr>
                <w:rFonts w:ascii="SimSun" w:hAnsi="SimSun" w:eastAsia="SimSun" w:cs="SimSun"/>
                <w:sz w:val="24"/>
                <w:szCs w:val="24"/>
              </w:rPr>
            </w:r>
          </w:p>
        </w:tc>
        <w:tc>
          <w:tcPr>
            <w:shd w:val="clear" w:color="auto" w:fill="auto"/>
            <w:tcBorders>
              <w:left w:val="single" w:color="000000" w:sz="4" w:space="0"/>
              <w:bottom w:val="single" w:color="000000" w:sz="4" w:space="0"/>
            </w:tcBorders>
            <w:tcW w:w="4961" w:type="dxa"/>
            <w:vAlign w:val="center"/>
            <w:textDirection w:val="lrTb"/>
            <w:noWrap w:val="false"/>
          </w:tcPr>
          <w:p>
            <w:pPr>
              <w:pStyle w:val="801"/>
              <w:keepNext w:val="false"/>
              <w:keepLines w:val="false"/>
              <w:widowControl w:val="false"/>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AGULHA PARA COLETA DE SANGUE Á VÁCUO MEDIDAS: 30X8MM, COM</w:t>
            </w:r>
            <w:r>
              <w:rPr>
                <w:rFonts w:ascii="TimesNewRoman" w:hAnsi="TimesNewRoman" w:eastAsia="TimesNewRoman" w:cs="TimesNewRoman"/>
                <w:i w:val="0"/>
                <w:iCs w:val="0"/>
                <w:color w:val="000000"/>
                <w:sz w:val="14"/>
                <w:szCs w:val="14"/>
              </w:rPr>
              <w:t xml:space="preserve"> DISPOSITIVO DE SEGURANÇA, QUE APÓS ACIONADO RECOBRIRÁ COMPLETAMENTE A AGULHA, GARANTINDO TOTAL BIOSSEGURANÇA, COM BISEL TRIFACETADO, SILICONIZADA, ESTÉRIL. - A CADA 100 AGULHAS FORNECIDAS SERÁ NECESSÁRIA O FORNECIMENTO DE UM ADAPTADOR PLÁSTICO REUTILIZÁVE</w:t>
            </w:r>
            <w:r>
              <w:rPr>
                <w:rFonts w:ascii="TimesNewRoman" w:hAnsi="TimesNewRoman" w:eastAsia="TimesNewRoman" w:cs="TimesNewRoman"/>
                <w:i w:val="0"/>
                <w:iCs w:val="0"/>
                <w:color w:val="000000"/>
                <w:sz w:val="14"/>
                <w:szCs w:val="14"/>
              </w:rPr>
              <w:t xml:space="preserve">L, NÃO ESTÉRIL, PARA AGULHA DE SANGUE Á VÁCUO E TUBOS DE 13MM E 16MM, FLANGE, MARCA GUIA E DISPOSITIVO QUE DISPENSA AGULHA AUTOMATICAMENTE. ATENDER A NR:32. PORTARIA Nº 939 DE 18/11/2008. PORTARIA Nº 1748 DE 30/11/2011, DO MINISTÉRIO DO TRABALHO E EMPREGO.</w:t>
            </w:r>
            <w:r>
              <w:rPr>
                <w:rFonts w:ascii="SimSun" w:hAnsi="SimSun" w:eastAsia="SimSun" w:cs="SimSun"/>
                <w:sz w:val="24"/>
                <w:szCs w:val="24"/>
              </w:rPr>
            </w:r>
          </w:p>
        </w:tc>
        <w:tc>
          <w:tcPr>
            <w:shd w:val="clear" w:color="auto" w:fill="auto"/>
            <w:tcBorders>
              <w:left w:val="single" w:color="000000" w:sz="4" w:space="0"/>
              <w:bottom w:val="single" w:color="000000" w:sz="4" w:space="0"/>
            </w:tcBorders>
            <w:tcW w:w="113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UNIDADE</w:t>
            </w:r>
            <w:r>
              <w:rPr>
                <w:rFonts w:ascii="SimSun" w:hAnsi="SimSun" w:eastAsia="SimSun" w:cs="SimSun"/>
                <w:sz w:val="24"/>
                <w:szCs w:val="24"/>
              </w:rPr>
            </w:r>
          </w:p>
        </w:tc>
        <w:tc>
          <w:tcPr>
            <w:shd w:val="clear" w:color="auto" w:fill="auto"/>
            <w:tcBorders>
              <w:left w:val="single" w:color="000000" w:sz="4" w:space="0"/>
              <w:bottom w:val="single" w:color="000000" w:sz="4" w:space="0"/>
            </w:tcBorders>
            <w:tcW w:w="567"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200.000</w:t>
            </w:r>
            <w:r>
              <w:rPr>
                <w:rFonts w:ascii="SimSun" w:hAnsi="SimSun" w:eastAsia="SimSun" w:cs="SimSun"/>
                <w:sz w:val="24"/>
                <w:szCs w:val="24"/>
              </w:rPr>
            </w:r>
          </w:p>
        </w:tc>
        <w:tc>
          <w:tcPr>
            <w:shd w:val="clear" w:color="auto" w:fill="auto"/>
            <w:tcBorders>
              <w:left w:val="single" w:color="000000" w:sz="4" w:space="0"/>
              <w:bottom w:val="single" w:color="000000" w:sz="4" w:space="0"/>
            </w:tcBorders>
            <w:tcW w:w="844" w:type="dxa"/>
            <w:vAlign w:val="center"/>
            <w:textDirection w:val="lrTb"/>
            <w:noWrap w:val="false"/>
          </w:tcPr>
          <w:p>
            <w:pPr>
              <w:pStyle w:val="801"/>
              <w:widowControl w:val="false"/>
              <w:pBdr/>
              <w:spacing w:after="0" w:before="0" w:line="240" w:lineRule="auto"/>
              <w:ind w:firstLine="0" w:left="0"/>
              <w:jc w:val="left"/>
              <w:rPr>
                <w:rFonts w:ascii="SimSun" w:hAnsi="SimSun" w:eastAsia="SimSun" w:cs="SimSun"/>
                <w:sz w:val="24"/>
                <w:szCs w:val="24"/>
              </w:rPr>
            </w:pPr>
            <w:r>
              <w:rPr>
                <w:rFonts w:eastAsia="SimSun" w:cs="SimSun"/>
                <w:sz w:val="24"/>
                <w:szCs w:val="24"/>
              </w:rPr>
            </w:r>
            <w:r>
              <w:rPr>
                <w:rFonts w:ascii="SimSun" w:hAnsi="SimSun" w:eastAsia="SimSun" w:cs="SimSun"/>
                <w:sz w:val="24"/>
                <w:szCs w:val="24"/>
              </w:rPr>
            </w:r>
          </w:p>
        </w:tc>
        <w:tc>
          <w:tcPr>
            <w:shd w:val="clear" w:color="auto" w:fill="auto"/>
            <w:tcBorders>
              <w:left w:val="single" w:color="000000" w:sz="4" w:space="0"/>
              <w:bottom w:val="single" w:color="000000" w:sz="4" w:space="0"/>
              <w:right w:val="single" w:color="000000" w:sz="4" w:space="0"/>
            </w:tcBorders>
            <w:tcW w:w="1182" w:type="dxa"/>
            <w:vAlign w:val="center"/>
            <w:textDirection w:val="lrTb"/>
            <w:noWrap w:val="false"/>
          </w:tcPr>
          <w:p>
            <w:pPr>
              <w:pStyle w:val="801"/>
              <w:widowControl w:val="false"/>
              <w:pBdr/>
              <w:spacing w:after="0" w:before="0" w:line="240" w:lineRule="auto"/>
              <w:ind w:firstLine="0" w:left="0"/>
              <w:jc w:val="left"/>
              <w:rPr>
                <w:rFonts w:ascii="SimSun" w:hAnsi="SimSun" w:eastAsia="SimSun" w:cs="SimSun"/>
                <w:sz w:val="24"/>
                <w:szCs w:val="24"/>
              </w:rPr>
            </w:pPr>
            <w:r>
              <w:rPr>
                <w:rFonts w:eastAsia="SimSun" w:cs="SimSun"/>
                <w:sz w:val="24"/>
                <w:szCs w:val="24"/>
              </w:rPr>
            </w:r>
            <w:r>
              <w:rPr>
                <w:rFonts w:ascii="SimSun" w:hAnsi="SimSun" w:eastAsia="SimSun" w:cs="SimSun"/>
                <w:sz w:val="24"/>
                <w:szCs w:val="24"/>
              </w:rPr>
            </w:r>
          </w:p>
        </w:tc>
      </w:tr>
      <w:tr>
        <w:trPr>
          <w:trHeight w:val="256"/>
        </w:trPr>
        <w:tc>
          <w:tcPr>
            <w:shd w:val="clear" w:color="auto" w:fill="auto"/>
            <w:tcBorders>
              <w:left w:val="single" w:color="000000" w:sz="4" w:space="0"/>
              <w:bottom w:val="single" w:color="000000" w:sz="4" w:space="0"/>
            </w:tcBorders>
            <w:tcW w:w="468"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sz w:val="14"/>
                <w:szCs w:val="14"/>
              </w:rPr>
              <w:t xml:space="preserve">2</w:t>
            </w:r>
            <w:r>
              <w:rPr>
                <w:rFonts w:ascii="SimSun" w:hAnsi="SimSun" w:eastAsia="SimSun" w:cs="SimSun"/>
                <w:sz w:val="24"/>
                <w:szCs w:val="24"/>
              </w:rPr>
            </w:r>
          </w:p>
        </w:tc>
        <w:tc>
          <w:tcPr>
            <w:shd w:val="clear" w:color="auto" w:fill="auto"/>
            <w:tcBorders>
              <w:left w:val="single" w:color="000000" w:sz="4" w:space="0"/>
              <w:bottom w:val="single" w:color="000000" w:sz="4" w:space="0"/>
            </w:tcBorders>
            <w:tcW w:w="71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118381</w:t>
            </w:r>
            <w:r>
              <w:rPr>
                <w:rFonts w:ascii="SimSun" w:hAnsi="SimSun" w:eastAsia="SimSun" w:cs="SimSun"/>
                <w:sz w:val="24"/>
                <w:szCs w:val="24"/>
              </w:rPr>
            </w:r>
          </w:p>
        </w:tc>
        <w:tc>
          <w:tcPr>
            <w:shd w:val="clear" w:color="auto" w:fill="auto"/>
            <w:tcBorders>
              <w:left w:val="single" w:color="000000" w:sz="4" w:space="0"/>
              <w:bottom w:val="single" w:color="000000" w:sz="4" w:space="0"/>
            </w:tcBorders>
            <w:tcW w:w="707"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15290-0</w:t>
            </w:r>
            <w:r>
              <w:rPr>
                <w:rFonts w:ascii="SimSun" w:hAnsi="SimSun" w:eastAsia="SimSun" w:cs="SimSun"/>
                <w:sz w:val="24"/>
                <w:szCs w:val="24"/>
              </w:rPr>
            </w:r>
          </w:p>
        </w:tc>
        <w:tc>
          <w:tcPr>
            <w:shd w:val="clear" w:color="auto" w:fill="auto"/>
            <w:tcBorders>
              <w:left w:val="single" w:color="000000" w:sz="4" w:space="0"/>
              <w:bottom w:val="single" w:color="000000" w:sz="4" w:space="0"/>
            </w:tcBorders>
            <w:tcW w:w="4961" w:type="dxa"/>
            <w:vAlign w:val="center"/>
            <w:textDirection w:val="lrTb"/>
            <w:noWrap w:val="false"/>
          </w:tcPr>
          <w:p>
            <w:pPr>
              <w:pStyle w:val="801"/>
              <w:keepNext w:val="false"/>
              <w:keepLines w:val="false"/>
              <w:widowControl w:val="false"/>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AGULHA HIPODÉRMICA 30 X 7 ESTÉRIL, COM BISEL TRIFACETADO A LASER,  COM DISPOSITIVO DE SEGURANÇA. ATENDER A NR:32, PORTARIA Nº 939 DE 18/11/2008. PORTARIA Nº 1748 DE 30/11/2011, DO MINISTÉRIO DO TRABALHO E EMPREGO.</w:t>
            </w:r>
            <w:r>
              <w:rPr>
                <w:rFonts w:ascii="SimSun" w:hAnsi="SimSun" w:eastAsia="SimSun" w:cs="SimSun"/>
                <w:sz w:val="24"/>
                <w:szCs w:val="24"/>
              </w:rPr>
            </w:r>
          </w:p>
        </w:tc>
        <w:tc>
          <w:tcPr>
            <w:shd w:val="clear" w:color="auto" w:fill="auto"/>
            <w:tcBorders>
              <w:left w:val="single" w:color="000000" w:sz="4" w:space="0"/>
              <w:bottom w:val="single" w:color="000000" w:sz="4" w:space="0"/>
            </w:tcBorders>
            <w:tcW w:w="113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UNIDADE</w:t>
            </w:r>
            <w:r>
              <w:rPr>
                <w:rFonts w:ascii="SimSun" w:hAnsi="SimSun" w:eastAsia="SimSun" w:cs="SimSun"/>
                <w:sz w:val="24"/>
                <w:szCs w:val="24"/>
              </w:rPr>
            </w:r>
          </w:p>
        </w:tc>
        <w:tc>
          <w:tcPr>
            <w:shd w:val="clear" w:color="auto" w:fill="auto"/>
            <w:tcBorders>
              <w:left w:val="single" w:color="000000" w:sz="4" w:space="0"/>
              <w:bottom w:val="single" w:color="000000" w:sz="4" w:space="0"/>
            </w:tcBorders>
            <w:tcW w:w="567"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50.000</w:t>
            </w:r>
            <w:r>
              <w:rPr>
                <w:rFonts w:ascii="SimSun" w:hAnsi="SimSun" w:eastAsia="SimSun" w:cs="SimSun"/>
                <w:sz w:val="24"/>
                <w:szCs w:val="24"/>
              </w:rPr>
            </w:r>
          </w:p>
        </w:tc>
        <w:tc>
          <w:tcPr>
            <w:shd w:val="clear" w:color="auto" w:fill="auto"/>
            <w:tcBorders>
              <w:left w:val="single" w:color="000000" w:sz="4" w:space="0"/>
              <w:bottom w:val="single" w:color="000000" w:sz="4" w:space="0"/>
            </w:tcBorders>
            <w:tcW w:w="844" w:type="dxa"/>
            <w:vAlign w:val="center"/>
            <w:textDirection w:val="lrTb"/>
            <w:noWrap w:val="false"/>
          </w:tcPr>
          <w:p>
            <w:pPr>
              <w:pStyle w:val="801"/>
              <w:widowControl w:val="false"/>
              <w:pBdr/>
              <w:spacing w:after="0" w:before="0" w:line="240" w:lineRule="auto"/>
              <w:ind w:firstLine="0" w:left="0"/>
              <w:jc w:val="left"/>
              <w:rPr>
                <w:rFonts w:ascii="SimSun" w:hAnsi="SimSun" w:eastAsia="SimSun" w:cs="SimSun"/>
                <w:sz w:val="24"/>
                <w:szCs w:val="24"/>
              </w:rPr>
            </w:pPr>
            <w:r>
              <w:rPr>
                <w:rFonts w:eastAsia="SimSun" w:cs="SimSun"/>
                <w:sz w:val="24"/>
                <w:szCs w:val="24"/>
              </w:rPr>
            </w:r>
            <w:r>
              <w:rPr>
                <w:rFonts w:ascii="SimSun" w:hAnsi="SimSun" w:eastAsia="SimSun" w:cs="SimSun"/>
                <w:sz w:val="24"/>
                <w:szCs w:val="24"/>
              </w:rPr>
            </w:r>
          </w:p>
        </w:tc>
        <w:tc>
          <w:tcPr>
            <w:shd w:val="clear" w:color="auto" w:fill="auto"/>
            <w:tcBorders>
              <w:left w:val="single" w:color="000000" w:sz="4" w:space="0"/>
              <w:bottom w:val="single" w:color="000000" w:sz="4" w:space="0"/>
              <w:right w:val="single" w:color="000000" w:sz="4" w:space="0"/>
            </w:tcBorders>
            <w:tcW w:w="1182" w:type="dxa"/>
            <w:vAlign w:val="center"/>
            <w:textDirection w:val="lrTb"/>
            <w:noWrap w:val="false"/>
          </w:tcPr>
          <w:p>
            <w:pPr>
              <w:pStyle w:val="801"/>
              <w:widowControl w:val="false"/>
              <w:pBdr/>
              <w:spacing w:after="0" w:before="0" w:line="240" w:lineRule="auto"/>
              <w:ind w:firstLine="0" w:left="0"/>
              <w:jc w:val="left"/>
              <w:rPr>
                <w:rFonts w:ascii="SimSun" w:hAnsi="SimSun" w:eastAsia="SimSun" w:cs="SimSun"/>
                <w:sz w:val="24"/>
                <w:szCs w:val="24"/>
              </w:rPr>
            </w:pPr>
            <w:r>
              <w:rPr>
                <w:rFonts w:eastAsia="SimSun" w:cs="SimSun"/>
                <w:sz w:val="24"/>
                <w:szCs w:val="24"/>
              </w:rPr>
            </w:r>
            <w:r>
              <w:rPr>
                <w:rFonts w:ascii="SimSun" w:hAnsi="SimSun" w:eastAsia="SimSun" w:cs="SimSun"/>
                <w:sz w:val="24"/>
                <w:szCs w:val="24"/>
              </w:rPr>
            </w:r>
          </w:p>
        </w:tc>
      </w:tr>
      <w:tr>
        <w:trPr>
          <w:trHeight w:val="256"/>
        </w:trPr>
        <w:tc>
          <w:tcPr>
            <w:shd w:val="clear" w:color="auto" w:fill="auto"/>
            <w:tcBorders>
              <w:left w:val="single" w:color="000000" w:sz="4" w:space="0"/>
              <w:bottom w:val="single" w:color="000000" w:sz="4" w:space="0"/>
            </w:tcBorders>
            <w:tcW w:w="468"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3</w:t>
            </w:r>
            <w:r>
              <w:rPr>
                <w:rFonts w:ascii="SimSun" w:hAnsi="SimSun" w:eastAsia="SimSun" w:cs="SimSun"/>
                <w:sz w:val="24"/>
                <w:szCs w:val="24"/>
              </w:rPr>
            </w:r>
          </w:p>
        </w:tc>
        <w:tc>
          <w:tcPr>
            <w:shd w:val="clear" w:color="auto" w:fill="auto"/>
            <w:tcBorders>
              <w:left w:val="single" w:color="000000" w:sz="4" w:space="0"/>
              <w:bottom w:val="single" w:color="000000" w:sz="4" w:space="0"/>
            </w:tcBorders>
            <w:tcW w:w="710"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724</w:t>
            </w:r>
            <w:r>
              <w:rPr>
                <w:rFonts w:ascii="SimSun" w:hAnsi="SimSun" w:eastAsia="SimSun" w:cs="SimSun"/>
                <w:sz w:val="24"/>
                <w:szCs w:val="24"/>
              </w:rPr>
            </w:r>
          </w:p>
        </w:tc>
        <w:tc>
          <w:tcPr>
            <w:shd w:val="clear" w:color="auto" w:fill="auto"/>
            <w:tcBorders>
              <w:left w:val="single" w:color="000000" w:sz="4" w:space="0"/>
              <w:bottom w:val="single" w:color="000000" w:sz="4" w:space="0"/>
            </w:tcBorders>
            <w:tcW w:w="707"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188145-0</w:t>
            </w:r>
            <w:r>
              <w:rPr>
                <w:rFonts w:ascii="SimSun" w:hAnsi="SimSun" w:eastAsia="SimSun" w:cs="SimSun"/>
                <w:sz w:val="24"/>
                <w:szCs w:val="24"/>
              </w:rPr>
            </w:r>
          </w:p>
        </w:tc>
        <w:tc>
          <w:tcPr>
            <w:shd w:val="clear" w:color="auto" w:fill="auto"/>
            <w:tcBorders>
              <w:left w:val="single" w:color="000000" w:sz="4" w:space="0"/>
              <w:bottom w:val="single" w:color="000000" w:sz="4" w:space="0"/>
            </w:tcBorders>
            <w:tcW w:w="4961" w:type="dxa"/>
            <w:vAlign w:val="center"/>
            <w:textDirection w:val="lrTb"/>
            <w:noWrap w:val="false"/>
          </w:tcPr>
          <w:p>
            <w:pPr>
              <w:pStyle w:val="801"/>
              <w:keepNext w:val="false"/>
              <w:keepLines w:val="false"/>
              <w:widowControl w:val="false"/>
              <w:pBdr/>
              <w:spacing w:after="0" w:before="0" w:line="240" w:lineRule="auto"/>
              <w:ind w:firstLine="0" w:left="0"/>
              <w:jc w:val="both"/>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ALCOOL ETILICO ABSOLUTO ALCOOL ABSOLUTO, COM TEOR DE 99,5%, ACONDICIONADO EM EMBALAGEM APROPRIADA, ROTULO COM NUMERO DE LOTE, DATA DE FABRICACAO E VALIDADE, E TODAS AS LEGISLACOES PERTINENTES. EMBALAGEM DE 01 LITRO.</w:t>
            </w:r>
            <w:r>
              <w:rPr>
                <w:rFonts w:ascii="SimSun" w:hAnsi="SimSun" w:eastAsia="SimSun" w:cs="SimSun"/>
                <w:sz w:val="24"/>
                <w:szCs w:val="24"/>
              </w:rPr>
            </w:r>
          </w:p>
        </w:tc>
        <w:tc>
          <w:tcPr>
            <w:shd w:val="clear" w:color="auto" w:fill="auto"/>
            <w:tcBorders>
              <w:left w:val="single" w:color="000000" w:sz="4" w:space="0"/>
              <w:bottom w:val="single" w:color="000000" w:sz="4" w:space="0"/>
            </w:tcBorders>
            <w:tcW w:w="1135"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FRASCO 1000 MILILITRO</w:t>
            </w:r>
            <w:r>
              <w:rPr>
                <w:rFonts w:ascii="SimSun" w:hAnsi="SimSun" w:eastAsia="SimSun" w:cs="SimSun"/>
                <w:sz w:val="24"/>
                <w:szCs w:val="24"/>
              </w:rPr>
            </w:r>
          </w:p>
        </w:tc>
        <w:tc>
          <w:tcPr>
            <w:shd w:val="clear" w:color="auto" w:fill="auto"/>
            <w:tcBorders>
              <w:left w:val="single" w:color="000000" w:sz="4" w:space="0"/>
              <w:bottom w:val="single" w:color="000000" w:sz="4" w:space="0"/>
            </w:tcBorders>
            <w:tcW w:w="567" w:type="dxa"/>
            <w:vAlign w:val="center"/>
            <w:textDirection w:val="lrTb"/>
            <w:noWrap w:val="false"/>
          </w:tcPr>
          <w:p>
            <w:pPr>
              <w:pStyle w:val="801"/>
              <w:keepNext w:val="false"/>
              <w:keepLines w:val="false"/>
              <w:widowControl w:val="false"/>
              <w:pBdr/>
              <w:spacing w:after="0" w:before="0" w:line="240" w:lineRule="auto"/>
              <w:ind w:firstLine="0" w:left="0"/>
              <w:jc w:val="center"/>
              <w:rPr>
                <w:rFonts w:ascii="SimSun" w:hAnsi="SimSun" w:eastAsia="SimSun" w:cs="SimSun"/>
                <w:sz w:val="24"/>
                <w:szCs w:val="24"/>
              </w:rPr>
            </w:pPr>
            <w:r>
              <w:rPr>
                <w:rFonts w:ascii="TimesNewRoman" w:hAnsi="TimesNewRoman" w:eastAsia="TimesNewRoman" w:cs="TimesNewRoman"/>
                <w:i w:val="0"/>
                <w:iCs w:val="0"/>
                <w:color w:val="000000"/>
                <w:sz w:val="14"/>
                <w:szCs w:val="14"/>
              </w:rPr>
              <w:t xml:space="preserve">400</w:t>
            </w:r>
            <w:r>
              <w:rPr>
                <w:rFonts w:ascii="SimSun" w:hAnsi="SimSun" w:eastAsia="SimSun" w:cs="SimSun"/>
                <w:sz w:val="24"/>
                <w:szCs w:val="24"/>
              </w:rPr>
            </w:r>
          </w:p>
        </w:tc>
        <w:tc>
          <w:tcPr>
            <w:shd w:val="clear" w:color="auto" w:fill="auto"/>
            <w:tcBorders>
              <w:left w:val="single" w:color="000000" w:sz="4" w:space="0"/>
              <w:bottom w:val="single" w:color="000000" w:sz="4" w:space="0"/>
            </w:tcBorders>
            <w:tcW w:w="844" w:type="dxa"/>
            <w:vAlign w:val="center"/>
            <w:textDirection w:val="lrTb"/>
            <w:noWrap w:val="false"/>
          </w:tcPr>
          <w:p>
            <w:pPr>
              <w:pStyle w:val="801"/>
              <w:widowControl w:val="false"/>
              <w:pBdr/>
              <w:spacing w:after="0" w:before="0" w:line="240" w:lineRule="auto"/>
              <w:ind w:firstLine="0" w:left="0"/>
              <w:jc w:val="left"/>
              <w:rPr>
                <w:rFonts w:ascii="SimSun" w:hAnsi="SimSun" w:eastAsia="SimSun" w:cs="SimSun"/>
                <w:sz w:val="24"/>
                <w:szCs w:val="24"/>
              </w:rPr>
            </w:pPr>
            <w:r>
              <w:rPr>
                <w:rFonts w:eastAsia="SimSun" w:cs="SimSun"/>
                <w:sz w:val="24"/>
                <w:szCs w:val="24"/>
              </w:rPr>
            </w:r>
            <w:r>
              <w:rPr>
                <w:rFonts w:ascii="SimSun" w:hAnsi="SimSun" w:eastAsia="SimSun" w:cs="SimSun"/>
                <w:sz w:val="24"/>
                <w:szCs w:val="24"/>
              </w:rPr>
            </w:r>
          </w:p>
        </w:tc>
        <w:tc>
          <w:tcPr>
            <w:shd w:val="clear" w:color="auto" w:fill="auto"/>
            <w:tcBorders>
              <w:left w:val="single" w:color="000000" w:sz="4" w:space="0"/>
              <w:bottom w:val="single" w:color="000000" w:sz="4" w:space="0"/>
              <w:right w:val="single" w:color="000000" w:sz="4" w:space="0"/>
            </w:tcBorders>
            <w:tcW w:w="1182" w:type="dxa"/>
            <w:vAlign w:val="center"/>
            <w:textDirection w:val="lrTb"/>
            <w:noWrap w:val="false"/>
          </w:tcPr>
          <w:p>
            <w:pPr>
              <w:pStyle w:val="801"/>
              <w:widowControl w:val="false"/>
              <w:pBdr/>
              <w:spacing w:after="0" w:before="0" w:line="240" w:lineRule="auto"/>
              <w:ind w:firstLine="0" w:left="0"/>
              <w:jc w:val="left"/>
              <w:rPr>
                <w:rFonts w:ascii="SimSun" w:hAnsi="SimSun" w:eastAsia="SimSun" w:cs="SimSun"/>
                <w:sz w:val="24"/>
                <w:szCs w:val="24"/>
              </w:rPr>
            </w:pPr>
            <w:r>
              <w:rPr>
                <w:rFonts w:eastAsia="SimSun" w:cs="SimSun"/>
                <w:sz w:val="24"/>
                <w:szCs w:val="24"/>
              </w:rPr>
            </w:r>
            <w:r>
              <w:rPr>
                <w:rFonts w:ascii="SimSun" w:hAnsi="SimSun" w:eastAsia="SimSun" w:cs="SimSun"/>
                <w:sz w:val="24"/>
                <w:szCs w:val="24"/>
              </w:rPr>
            </w:r>
          </w:p>
        </w:tc>
      </w:tr>
      <w:tr>
        <w:trPr>
          <w:trHeight w:val="256"/>
        </w:trPr>
        <w:tc>
          <w:tcPr>
            <w:shd w:val="clear" w:color="auto" w:fill="auto"/>
            <w:tcBorders>
              <w:left w:val="single" w:color="000000" w:sz="4" w:space="0"/>
              <w:bottom w:val="single" w:color="000000" w:sz="4" w:space="0"/>
            </w:tcBorders>
            <w:tcW w:w="468" w:type="dxa"/>
            <w:vAlign w:val="center"/>
            <w:textDirection w:val="lrTb"/>
            <w:noWrap w:val="false"/>
          </w:tcPr>
          <w:p>
            <w:pPr>
              <w:pStyle w:val="801"/>
              <w:widowControl w:val="false"/>
              <w:pBdr/>
              <w:spacing w:after="0" w:before="0" w:line="240" w:lineRule="auto"/>
              <w:ind w:firstLine="0" w:left="0"/>
              <w:jc w:val="center"/>
              <w:rPr>
                <w:rFonts w:ascii="TimesNewRoman" w:hAnsi="TimesNewRoman" w:eastAsia="TimesNewRoman" w:cs="TimesNewRoman"/>
                <w:sz w:val="12"/>
                <w:szCs w:val="12"/>
              </w:rPr>
            </w:pPr>
            <w:r>
              <w:rPr>
                <w:rFonts w:ascii="TimesNewRoman" w:hAnsi="TimesNewRoman" w:eastAsia="TimesNewRoman" w:cs="TimesNewRoman"/>
                <w:sz w:val="12"/>
                <w:szCs w:val="12"/>
              </w:rPr>
              <w:t xml:space="preserve">4</w:t>
            </w:r>
            <w:r>
              <w:rPr>
                <w:rFonts w:ascii="TimesNewRoman" w:hAnsi="TimesNewRoman" w:eastAsia="TimesNewRoman" w:cs="TimesNewRoman"/>
                <w:sz w:val="12"/>
                <w:szCs w:val="12"/>
              </w:rPr>
            </w:r>
          </w:p>
        </w:tc>
        <w:tc>
          <w:tcPr>
            <w:shd w:val="clear" w:color="auto" w:fill="auto"/>
            <w:tcBorders>
              <w:left w:val="single" w:color="000000" w:sz="4" w:space="0"/>
              <w:bottom w:val="single" w:color="000000" w:sz="4" w:space="0"/>
            </w:tcBorders>
            <w:tcW w:w="710" w:type="dxa"/>
            <w:vAlign w:val="center"/>
            <w:textDirection w:val="lrTb"/>
            <w:noWrap w:val="false"/>
          </w:tcPr>
          <w:p>
            <w:pPr>
              <w:pStyle w:val="801"/>
              <w:widowControl w:val="false"/>
              <w:pBdr/>
              <w:spacing w:after="0" w:before="0" w:line="240" w:lineRule="auto"/>
              <w:ind w:firstLine="0" w:left="0"/>
              <w:jc w:val="center"/>
              <w:rPr>
                <w:rFonts w:ascii="TimesNewRoman" w:hAnsi="TimesNewRoman" w:eastAsia="TimesNewRoman" w:cs="TimesNewRoman"/>
                <w:sz w:val="12"/>
                <w:szCs w:val="12"/>
              </w:rPr>
            </w:pPr>
            <w:r>
              <w:rPr>
                <w:rFonts w:ascii="TimesNewRoman" w:hAnsi="TimesNewRoman" w:eastAsia="TimesNewRoman" w:cs="TimesNewRoman"/>
                <w:sz w:val="12"/>
                <w:szCs w:val="12"/>
              </w:rPr>
              <w:t xml:space="preserve">...</w:t>
            </w:r>
            <w:r>
              <w:rPr>
                <w:rFonts w:ascii="TimesNewRoman" w:hAnsi="TimesNewRoman" w:eastAsia="TimesNewRoman" w:cs="TimesNewRoman"/>
                <w:sz w:val="12"/>
                <w:szCs w:val="12"/>
              </w:rPr>
            </w:r>
          </w:p>
        </w:tc>
        <w:tc>
          <w:tcPr>
            <w:shd w:val="clear" w:color="auto" w:fill="auto"/>
            <w:tcBorders>
              <w:left w:val="single" w:color="000000" w:sz="4" w:space="0"/>
              <w:bottom w:val="single" w:color="000000" w:sz="4" w:space="0"/>
            </w:tcBorders>
            <w:tcW w:w="707" w:type="dxa"/>
            <w:vAlign w:val="center"/>
            <w:textDirection w:val="lrTb"/>
            <w:noWrap w:val="false"/>
          </w:tcPr>
          <w:p>
            <w:pPr>
              <w:pStyle w:val="801"/>
              <w:widowControl w:val="false"/>
              <w:pBdr/>
              <w:spacing w:after="0" w:before="0" w:line="240" w:lineRule="auto"/>
              <w:ind w:firstLine="0" w:left="0"/>
              <w:jc w:val="left"/>
              <w:rPr>
                <w:rFonts w:ascii="TimesNewRoman" w:hAnsi="TimesNewRoman" w:eastAsia="TimesNewRoman" w:cs="TimesNewRoman"/>
                <w:sz w:val="12"/>
                <w:szCs w:val="12"/>
              </w:rPr>
            </w:pPr>
            <w:r>
              <w:rPr>
                <w:rFonts w:ascii="TimesNewRoman" w:hAnsi="TimesNewRoman" w:eastAsia="TimesNewRoman" w:cs="TimesNewRoman"/>
                <w:sz w:val="12"/>
                <w:szCs w:val="12"/>
              </w:rPr>
              <w:t xml:space="preserve">...</w:t>
            </w:r>
            <w:r>
              <w:rPr>
                <w:rFonts w:ascii="TimesNewRoman" w:hAnsi="TimesNewRoman" w:eastAsia="TimesNewRoman" w:cs="TimesNewRoman"/>
                <w:sz w:val="12"/>
                <w:szCs w:val="12"/>
              </w:rPr>
            </w:r>
          </w:p>
        </w:tc>
        <w:tc>
          <w:tcPr>
            <w:shd w:val="clear" w:color="auto" w:fill="auto"/>
            <w:tcBorders>
              <w:left w:val="single" w:color="000000" w:sz="4" w:space="0"/>
              <w:bottom w:val="single" w:color="000000" w:sz="4" w:space="0"/>
            </w:tcBorders>
            <w:tcW w:w="4961" w:type="dxa"/>
            <w:vAlign w:val="center"/>
            <w:textDirection w:val="lrTb"/>
            <w:noWrap w:val="false"/>
          </w:tcPr>
          <w:p>
            <w:pPr>
              <w:pStyle w:val="801"/>
              <w:widowControl w:val="false"/>
              <w:pBdr/>
              <w:spacing w:after="0" w:before="0" w:line="240" w:lineRule="auto"/>
              <w:ind w:firstLine="0" w:left="0"/>
              <w:jc w:val="both"/>
              <w:rPr>
                <w:rFonts w:ascii="TimesNewRoman" w:hAnsi="TimesNewRoman" w:eastAsia="TimesNewRoman" w:cs="TimesNewRoman"/>
                <w:sz w:val="12"/>
                <w:szCs w:val="12"/>
              </w:rPr>
            </w:pPr>
            <w:r>
              <w:rPr>
                <w:rFonts w:ascii="TimesNewRoman" w:hAnsi="TimesNewRoman" w:eastAsia="TimesNewRoman" w:cs="TimesNewRoman"/>
                <w:sz w:val="12"/>
                <w:szCs w:val="12"/>
              </w:rPr>
              <w:t xml:space="preserve">...</w:t>
            </w:r>
            <w:r>
              <w:rPr>
                <w:rFonts w:ascii="TimesNewRoman" w:hAnsi="TimesNewRoman" w:eastAsia="TimesNewRoman" w:cs="TimesNewRoman"/>
                <w:sz w:val="12"/>
                <w:szCs w:val="12"/>
              </w:rPr>
            </w:r>
          </w:p>
        </w:tc>
        <w:tc>
          <w:tcPr>
            <w:shd w:val="clear" w:color="auto" w:fill="auto"/>
            <w:tcBorders>
              <w:left w:val="single" w:color="000000" w:sz="4" w:space="0"/>
              <w:bottom w:val="single" w:color="000000" w:sz="4" w:space="0"/>
            </w:tcBorders>
            <w:tcW w:w="1135" w:type="dxa"/>
            <w:vAlign w:val="center"/>
            <w:textDirection w:val="lrTb"/>
            <w:noWrap w:val="false"/>
          </w:tcPr>
          <w:p>
            <w:pPr>
              <w:pStyle w:val="801"/>
              <w:widowControl w:val="false"/>
              <w:pBdr/>
              <w:spacing w:after="0" w:before="0" w:line="240" w:lineRule="auto"/>
              <w:ind w:firstLine="0" w:left="0"/>
              <w:jc w:val="center"/>
              <w:rPr>
                <w:rFonts w:ascii="TimesNewRoman" w:hAnsi="TimesNewRoman" w:eastAsia="TimesNewRoman" w:cs="TimesNewRoman"/>
                <w:color w:val="000000"/>
                <w:sz w:val="12"/>
                <w:szCs w:val="12"/>
              </w:rPr>
            </w:pPr>
            <w:r>
              <w:rPr>
                <w:rFonts w:ascii="TimesNewRoman" w:hAnsi="TimesNewRoman" w:eastAsia="TimesNewRoman" w:cs="TimesNewRoman"/>
                <w:color w:val="000000"/>
                <w:sz w:val="12"/>
                <w:szCs w:val="12"/>
              </w:rPr>
            </w:r>
            <w:r>
              <w:rPr>
                <w:rFonts w:ascii="TimesNewRoman" w:hAnsi="TimesNewRoman" w:eastAsia="TimesNewRoman" w:cs="TimesNewRoman"/>
                <w:color w:val="000000"/>
                <w:sz w:val="12"/>
                <w:szCs w:val="12"/>
              </w:rPr>
            </w:r>
          </w:p>
        </w:tc>
        <w:tc>
          <w:tcPr>
            <w:shd w:val="clear" w:color="auto" w:fill="auto"/>
            <w:tcBorders>
              <w:left w:val="single" w:color="000000" w:sz="4" w:space="0"/>
              <w:bottom w:val="single" w:color="000000" w:sz="4" w:space="0"/>
            </w:tcBorders>
            <w:tcW w:w="567" w:type="dxa"/>
            <w:vAlign w:val="center"/>
            <w:textDirection w:val="lrTb"/>
            <w:noWrap w:val="false"/>
          </w:tcPr>
          <w:p>
            <w:pPr>
              <w:pStyle w:val="801"/>
              <w:widowControl w:val="false"/>
              <w:pBdr/>
              <w:spacing w:after="0" w:before="0" w:line="240" w:lineRule="auto"/>
              <w:ind w:firstLine="0" w:left="0"/>
              <w:jc w:val="center"/>
              <w:rPr>
                <w:rFonts w:ascii="TimesNewRoman" w:hAnsi="TimesNewRoman" w:eastAsia="TimesNewRoman" w:cs="TimesNewRoman"/>
                <w:b/>
                <w:bCs/>
                <w:sz w:val="12"/>
                <w:szCs w:val="12"/>
              </w:rPr>
            </w:pPr>
            <w:r>
              <w:rPr>
                <w:rFonts w:ascii="TimesNewRoman" w:hAnsi="TimesNewRoman" w:eastAsia="TimesNewRoman" w:cs="TimesNewRoman"/>
                <w:b/>
                <w:bCs/>
                <w:sz w:val="12"/>
                <w:szCs w:val="12"/>
              </w:rPr>
            </w:r>
            <w:r>
              <w:rPr>
                <w:rFonts w:ascii="TimesNewRoman" w:hAnsi="TimesNewRoman" w:eastAsia="TimesNewRoman" w:cs="TimesNewRoman"/>
                <w:b/>
                <w:bCs/>
                <w:sz w:val="12"/>
                <w:szCs w:val="12"/>
              </w:rPr>
            </w:r>
          </w:p>
        </w:tc>
        <w:tc>
          <w:tcPr>
            <w:shd w:val="clear" w:color="auto" w:fill="auto"/>
            <w:tcBorders>
              <w:left w:val="single" w:color="000000" w:sz="4" w:space="0"/>
              <w:bottom w:val="single" w:color="000000" w:sz="4" w:space="0"/>
            </w:tcBorders>
            <w:tcW w:w="844" w:type="dxa"/>
            <w:vAlign w:val="center"/>
            <w:textDirection w:val="lrTb"/>
            <w:noWrap w:val="false"/>
          </w:tcPr>
          <w:p>
            <w:pPr>
              <w:pStyle w:val="801"/>
              <w:widowControl w:val="false"/>
              <w:pBdr/>
              <w:spacing w:after="0" w:before="0" w:line="240" w:lineRule="auto"/>
              <w:ind w:firstLine="0" w:left="0"/>
              <w:jc w:val="center"/>
              <w:rPr>
                <w:rFonts w:ascii="TimesNewRoman" w:hAnsi="TimesNewRoman" w:eastAsia="TimesNewRoman" w:cs="TimesNewRoman"/>
                <w:color w:val="003300"/>
                <w:sz w:val="12"/>
                <w:szCs w:val="12"/>
              </w:rPr>
            </w:pPr>
            <w:r>
              <w:rPr>
                <w:rFonts w:ascii="TimesNewRoman" w:hAnsi="TimesNewRoman" w:eastAsia="TimesNewRoman" w:cs="TimesNewRoman"/>
                <w:color w:val="003300"/>
                <w:sz w:val="12"/>
                <w:szCs w:val="12"/>
              </w:rPr>
            </w:r>
            <w:r>
              <w:rPr>
                <w:rFonts w:ascii="TimesNewRoman" w:hAnsi="TimesNewRoman" w:eastAsia="TimesNewRoman" w:cs="TimesNewRoman"/>
                <w:color w:val="003300"/>
                <w:sz w:val="12"/>
                <w:szCs w:val="12"/>
              </w:rPr>
            </w:r>
          </w:p>
        </w:tc>
        <w:tc>
          <w:tcPr>
            <w:shd w:val="clear" w:color="auto" w:fill="auto"/>
            <w:tcBorders>
              <w:left w:val="single" w:color="000000" w:sz="4" w:space="0"/>
              <w:bottom w:val="single" w:color="000000" w:sz="4" w:space="0"/>
              <w:right w:val="single" w:color="000000" w:sz="4" w:space="0"/>
            </w:tcBorders>
            <w:tcW w:w="1182" w:type="dxa"/>
            <w:vAlign w:val="center"/>
            <w:textDirection w:val="lrTb"/>
            <w:noWrap w:val="false"/>
          </w:tcPr>
          <w:p>
            <w:pPr>
              <w:pStyle w:val="801"/>
              <w:widowControl w:val="false"/>
              <w:pBdr/>
              <w:spacing w:after="0" w:before="0" w:line="240" w:lineRule="auto"/>
              <w:ind w:firstLine="0" w:left="0"/>
              <w:jc w:val="center"/>
              <w:rPr>
                <w:rFonts w:ascii="TimesNewRoman" w:hAnsi="TimesNewRoman" w:eastAsia="TimesNewRoman" w:cs="TimesNewRoman"/>
                <w:color w:val="003300"/>
                <w:sz w:val="12"/>
                <w:szCs w:val="12"/>
              </w:rPr>
            </w:pPr>
            <w:r>
              <w:rPr>
                <w:rFonts w:ascii="TimesNewRoman" w:hAnsi="TimesNewRoman" w:eastAsia="TimesNewRoman" w:cs="TimesNewRoman"/>
                <w:color w:val="003300"/>
                <w:sz w:val="12"/>
                <w:szCs w:val="12"/>
              </w:rPr>
            </w:r>
            <w:r>
              <w:rPr>
                <w:rFonts w:ascii="TimesNewRoman" w:hAnsi="TimesNewRoman" w:eastAsia="TimesNewRoman" w:cs="TimesNewRoman"/>
                <w:color w:val="003300"/>
                <w:sz w:val="12"/>
                <w:szCs w:val="12"/>
              </w:rPr>
            </w:r>
          </w:p>
        </w:tc>
      </w:tr>
    </w:tbl>
    <w:p>
      <w:pPr>
        <w:pStyle w:val="801"/>
        <w:pBdr/>
        <w:tabs>
          <w:tab w:val="clear" w:leader="none" w:pos="708"/>
          <w:tab w:val="left" w:leader="none" w:pos="2714"/>
          <w:tab w:val="left" w:leader="none" w:pos="10419"/>
        </w:tabs>
        <w:bidi w:val="false"/>
        <w:spacing w:after="0" w:before="0" w:line="240" w:lineRule="auto"/>
        <w:ind w:firstLine="0" w:left="0"/>
        <w:jc w:val="left"/>
        <w:rPr>
          <w:rFonts w:ascii="Arial" w:hAnsi="Arial" w:eastAsia="Arial" w:cs="Arial"/>
          <w:b/>
          <w:bCs/>
          <w:sz w:val="20"/>
          <w:szCs w:val="20"/>
        </w:rPr>
      </w:pPr>
      <w:r>
        <w:rPr>
          <w:rFonts w:ascii="Arial" w:hAnsi="Arial" w:eastAsia="Arial" w:cs="Arial"/>
          <w:b/>
          <w:bCs/>
          <w:sz w:val="20"/>
          <w:szCs w:val="20"/>
        </w:rPr>
      </w:r>
      <w:r>
        <w:rPr>
          <w:rFonts w:ascii="Arial" w:hAnsi="Arial" w:eastAsia="Arial" w:cs="Arial"/>
          <w:b/>
          <w:bCs/>
          <w:sz w:val="20"/>
          <w:szCs w:val="20"/>
        </w:rPr>
      </w:r>
    </w:p>
    <w:p>
      <w:pPr>
        <w:pStyle w:val="984"/>
        <w:pBdr/>
        <w:bidi w:val="false"/>
        <w:spacing w:after="120" w:before="0" w:line="240" w:lineRule="auto"/>
        <w:ind w:firstLine="0" w:left="0"/>
        <w:jc w:val="both"/>
        <w:rPr>
          <w:rFonts w:ascii="TimesNewRoman" w:hAnsi="TimesNewRoman" w:eastAsia="TimesNewRoman" w:cs="TimesNewRoman"/>
          <w:sz w:val="24"/>
          <w:szCs w:val="24"/>
        </w:rPr>
      </w:pPr>
      <w:r>
        <w:rPr>
          <w:rFonts w:ascii="Arial" w:hAnsi="Arial" w:eastAsia="Arial" w:cs="Arial"/>
          <w:sz w:val="20"/>
          <w:szCs w:val="20"/>
        </w:rPr>
        <w:t xml:space="preserve">1 – Nos preços estão inclusos todos os custos básicos diretos, bem como quaisquer outros custos ou despesas que incidam ou venham a incidir direta ou indiretamente que porventura possam recair sobre o fornecimento.</w:t>
      </w:r>
      <w:r>
        <w:rPr>
          <w:rFonts w:ascii="TimesNewRoman" w:hAnsi="TimesNewRoman" w:eastAsia="TimesNewRoman" w:cs="TimesNewRoman"/>
          <w:sz w:val="24"/>
          <w:szCs w:val="24"/>
        </w:rPr>
      </w:r>
    </w:p>
    <w:p>
      <w:pPr>
        <w:pStyle w:val="984"/>
        <w:pBdr/>
        <w:bidi w:val="false"/>
        <w:spacing w:after="120" w:before="0" w:line="240" w:lineRule="auto"/>
        <w:ind w:firstLine="0" w:left="0"/>
        <w:jc w:val="both"/>
        <w:rPr>
          <w:rFonts w:ascii="TimesNewRoman" w:hAnsi="TimesNewRoman" w:eastAsia="TimesNewRoman" w:cs="TimesNewRoman"/>
          <w:sz w:val="24"/>
          <w:szCs w:val="24"/>
        </w:rPr>
      </w:pPr>
      <w:r>
        <w:rPr>
          <w:rFonts w:ascii="Arial" w:hAnsi="Arial" w:eastAsia="Arial" w:cs="Arial"/>
          <w:sz w:val="20"/>
          <w:szCs w:val="20"/>
        </w:rPr>
        <w:t xml:space="preserve">2 – Declaramos que temos pleno conhecimento de todas as condições estabelecidas no termo de referência, edital e anexos, bem como do (s) local (is) de entrega do objeto licitado.</w:t>
      </w:r>
      <w:r>
        <w:rPr>
          <w:rFonts w:ascii="TimesNewRoman" w:hAnsi="TimesNewRoman" w:eastAsia="TimesNewRoman" w:cs="TimesNewRoman"/>
          <w:sz w:val="24"/>
          <w:szCs w:val="24"/>
        </w:rPr>
      </w:r>
    </w:p>
    <w:p>
      <w:pPr>
        <w:pStyle w:val="984"/>
        <w:pBdr/>
        <w:bidi w:val="false"/>
        <w:spacing w:after="120" w:before="0" w:line="240" w:lineRule="auto"/>
        <w:ind w:firstLine="0" w:left="0"/>
        <w:jc w:val="both"/>
        <w:rPr>
          <w:rFonts w:ascii="TimesNewRoman" w:hAnsi="TimesNewRoman" w:eastAsia="TimesNewRoman" w:cs="TimesNewRoman"/>
          <w:sz w:val="24"/>
          <w:szCs w:val="24"/>
        </w:rPr>
      </w:pPr>
      <w:r>
        <w:rPr>
          <w:rFonts w:ascii="Arial" w:hAnsi="Arial" w:eastAsia="Arial" w:cs="Arial"/>
          <w:sz w:val="20"/>
          <w:szCs w:val="20"/>
        </w:rPr>
        <w:t xml:space="preserve">3 – Declaramos que assumimos inteira e completa responsabilidade pela perfeita execução da entrega dos produtos/serviços, conforme condições estabelecidas no termo de referência, edital e anexos.</w:t>
      </w:r>
      <w:r>
        <w:rPr>
          <w:rFonts w:ascii="TimesNewRoman" w:hAnsi="TimesNewRoman" w:eastAsia="TimesNewRoman" w:cs="TimesNewRoman"/>
          <w:sz w:val="24"/>
          <w:szCs w:val="24"/>
        </w:rPr>
      </w:r>
    </w:p>
    <w:p>
      <w:pPr>
        <w:pStyle w:val="984"/>
        <w:pBdr/>
        <w:bidi w:val="false"/>
        <w:spacing w:after="120" w:before="0" w:line="240" w:lineRule="auto"/>
        <w:ind w:firstLine="0" w:left="0"/>
        <w:jc w:val="both"/>
        <w:rPr>
          <w:rFonts w:ascii="TimesNewRoman" w:hAnsi="TimesNewRoman" w:eastAsia="TimesNewRoman" w:cs="TimesNewRoman"/>
          <w:sz w:val="24"/>
          <w:szCs w:val="24"/>
        </w:rPr>
      </w:pPr>
      <w:r>
        <w:rPr>
          <w:rFonts w:ascii="Arial" w:hAnsi="Arial" w:eastAsia="Arial" w:cs="Arial"/>
          <w:sz w:val="20"/>
          <w:szCs w:val="20"/>
        </w:rPr>
        <w:t xml:space="preserve">4 – Declaramos que possuímos total capacidade técnica para atendermos ao objeto solicitado.</w:t>
      </w:r>
      <w:r>
        <w:rPr>
          <w:rFonts w:ascii="TimesNewRoman" w:hAnsi="TimesNewRoman" w:eastAsia="TimesNewRoman" w:cs="TimesNewRoman"/>
          <w:sz w:val="24"/>
          <w:szCs w:val="24"/>
        </w:rPr>
      </w:r>
    </w:p>
    <w:p>
      <w:pPr>
        <w:pStyle w:val="984"/>
        <w:pBdr/>
        <w:bidi w:val="false"/>
        <w:spacing w:after="120" w:before="0" w:line="240" w:lineRule="auto"/>
        <w:ind w:firstLine="0" w:left="0"/>
        <w:jc w:val="both"/>
        <w:rPr>
          <w:rFonts w:ascii="TimesNewRoman" w:hAnsi="TimesNewRoman" w:eastAsia="TimesNewRoman" w:cs="TimesNewRoman"/>
          <w:sz w:val="24"/>
          <w:szCs w:val="24"/>
        </w:rPr>
      </w:pPr>
      <w:r>
        <w:rPr>
          <w:rFonts w:ascii="Arial" w:hAnsi="Arial" w:eastAsia="Arial" w:cs="Arial"/>
          <w:sz w:val="20"/>
          <w:szCs w:val="20"/>
        </w:rPr>
        <w:t xml:space="preserve">5 – O prazo de validade da proposta é de 120 (cento e vinte) dias corridos, contados da entrega dos envelopes “PROPOSTA DE PREÇOS”.</w:t>
      </w:r>
      <w:r>
        <w:rPr>
          <w:rFonts w:ascii="TimesNewRoman" w:hAnsi="TimesNewRoman" w:eastAsia="TimesNewRoman" w:cs="TimesNewRoman"/>
          <w:sz w:val="24"/>
          <w:szCs w:val="24"/>
        </w:rPr>
      </w:r>
    </w:p>
    <w:p>
      <w:pPr>
        <w:pStyle w:val="962"/>
        <w:pBdr/>
        <w:bidi w:val="false"/>
        <w:spacing w:after="120" w:before="0" w:line="240" w:lineRule="auto"/>
        <w:ind w:firstLine="0" w:left="0"/>
        <w:jc w:val="both"/>
        <w:rPr>
          <w:rFonts w:ascii="TimesNewRoman" w:hAnsi="TimesNewRoman" w:eastAsia="TimesNewRoman" w:cs="TimesNewRoman"/>
          <w:sz w:val="20"/>
          <w:szCs w:val="20"/>
        </w:rPr>
      </w:pPr>
      <w:r>
        <w:rPr>
          <w:rFonts w:eastAsia="Arial" w:cs="Arial"/>
          <w:sz w:val="20"/>
          <w:szCs w:val="20"/>
        </w:rPr>
        <w:t xml:space="preserve">6 – O prazo de realização dos serviços/entrega do produto é</w:t>
      </w:r>
      <w:r>
        <w:rPr>
          <w:rFonts w:eastAsia="Arial" w:cs="Arial"/>
          <w:b/>
          <w:bCs/>
          <w:sz w:val="20"/>
          <w:szCs w:val="20"/>
        </w:rPr>
        <w:t xml:space="preserve"> </w:t>
      </w:r>
      <w:r>
        <w:rPr>
          <w:rFonts w:eastAsia="Arial" w:cs="Arial"/>
          <w:sz w:val="20"/>
          <w:szCs w:val="20"/>
        </w:rPr>
        <w:t xml:space="preserve">de acordo com o previsto contida no edital e seus anexos.</w:t>
      </w:r>
      <w:r>
        <w:rPr>
          <w:rFonts w:ascii="TimesNewRoman" w:hAnsi="TimesNewRoman" w:eastAsia="TimesNewRoman" w:cs="TimesNewRoman"/>
          <w:sz w:val="20"/>
          <w:szCs w:val="20"/>
        </w:rPr>
      </w:r>
    </w:p>
    <w:p>
      <w:pPr>
        <w:pStyle w:val="801"/>
        <w:pBdr/>
        <w:bidi w:val="false"/>
        <w:spacing w:after="0" w:before="0" w:line="240" w:lineRule="auto"/>
        <w:ind w:hanging="426" w:left="426"/>
        <w:jc w:val="both"/>
        <w:rPr>
          <w:rFonts w:ascii="TimesNewRoman" w:hAnsi="TimesNewRoman" w:eastAsia="TimesNewRoman" w:cs="TimesNewRoman"/>
          <w:sz w:val="20"/>
          <w:szCs w:val="20"/>
        </w:rPr>
      </w:pPr>
      <w:r>
        <w:rPr>
          <w:rFonts w:ascii="Arial" w:hAnsi="Arial" w:eastAsia="Arial" w:cs="Arial"/>
          <w:sz w:val="20"/>
          <w:szCs w:val="20"/>
        </w:rPr>
        <w:t xml:space="preserve">7 – Apresentamos, conforme exigido, nossos dados bancários:</w:t>
      </w:r>
      <w:r>
        <w:rPr>
          <w:rFonts w:ascii="TimesNewRoman" w:hAnsi="TimesNewRoman" w:eastAsia="TimesNewRoman" w:cs="TimesNewRoman"/>
          <w:sz w:val="20"/>
          <w:szCs w:val="20"/>
        </w:rPr>
      </w:r>
    </w:p>
    <w:p>
      <w:pPr>
        <w:pStyle w:val="801"/>
        <w:pBdr/>
        <w:bidi w:val="false"/>
        <w:spacing w:after="0" w:before="0" w:line="360" w:lineRule="auto"/>
        <w:ind w:firstLine="284" w:left="0"/>
        <w:jc w:val="both"/>
        <w:rPr>
          <w:rFonts w:ascii="TimesNewRoman" w:hAnsi="TimesNewRoman" w:eastAsia="TimesNewRoman" w:cs="TimesNewRoman"/>
          <w:sz w:val="20"/>
          <w:szCs w:val="20"/>
        </w:rPr>
      </w:pPr>
      <w:r>
        <w:rPr>
          <w:rFonts w:ascii="Arial" w:hAnsi="Arial" w:eastAsia="Arial" w:cs="Arial"/>
          <w:sz w:val="20"/>
          <w:szCs w:val="20"/>
        </w:rPr>
        <w:t xml:space="preserve">NOME DO BANCO ......................... N° ...............</w:t>
      </w:r>
      <w:r>
        <w:rPr>
          <w:rFonts w:ascii="TimesNewRoman" w:hAnsi="TimesNewRoman" w:eastAsia="TimesNewRoman" w:cs="TimesNewRoman"/>
          <w:sz w:val="20"/>
          <w:szCs w:val="20"/>
        </w:rPr>
      </w:r>
    </w:p>
    <w:p>
      <w:pPr>
        <w:pStyle w:val="801"/>
        <w:pBdr/>
        <w:bidi w:val="false"/>
        <w:spacing w:after="0" w:before="0" w:line="360" w:lineRule="auto"/>
        <w:ind w:firstLine="284" w:left="0"/>
        <w:jc w:val="both"/>
        <w:rPr>
          <w:rFonts w:ascii="TimesNewRoman" w:hAnsi="TimesNewRoman" w:eastAsia="TimesNewRoman" w:cs="TimesNewRoman"/>
          <w:sz w:val="20"/>
          <w:szCs w:val="20"/>
        </w:rPr>
      </w:pPr>
      <w:r>
        <w:rPr>
          <w:rFonts w:ascii="Arial" w:hAnsi="Arial" w:eastAsia="Arial" w:cs="Arial"/>
          <w:sz w:val="20"/>
          <w:szCs w:val="20"/>
        </w:rPr>
        <w:t xml:space="preserve">NOME DA AGÊNCIA ....................... N° ..............</w:t>
      </w:r>
      <w:r>
        <w:rPr>
          <w:rFonts w:ascii="TimesNewRoman" w:hAnsi="TimesNewRoman" w:eastAsia="TimesNewRoman" w:cs="TimesNewRoman"/>
          <w:sz w:val="20"/>
          <w:szCs w:val="20"/>
        </w:rPr>
      </w:r>
    </w:p>
    <w:p>
      <w:pPr>
        <w:pStyle w:val="801"/>
        <w:pBdr/>
        <w:bidi w:val="false"/>
        <w:spacing w:after="0" w:before="0" w:line="360" w:lineRule="auto"/>
        <w:ind w:firstLine="284" w:left="0"/>
        <w:jc w:val="both"/>
        <w:rPr>
          <w:rFonts w:ascii="TimesNewRoman" w:hAnsi="TimesNewRoman" w:eastAsia="TimesNewRoman" w:cs="TimesNewRoman"/>
          <w:sz w:val="20"/>
          <w:szCs w:val="20"/>
        </w:rPr>
      </w:pPr>
      <w:r>
        <w:rPr>
          <w:rFonts w:ascii="Arial" w:hAnsi="Arial" w:eastAsia="Arial" w:cs="Arial"/>
          <w:sz w:val="20"/>
          <w:szCs w:val="20"/>
        </w:rPr>
        <w:t xml:space="preserve">NÚMERO DA CONTA ..........................................</w:t>
      </w:r>
      <w:r>
        <w:rPr>
          <w:rFonts w:ascii="TimesNewRoman" w:hAnsi="TimesNewRoman" w:eastAsia="TimesNewRoman" w:cs="TimesNewRoman"/>
          <w:sz w:val="20"/>
          <w:szCs w:val="20"/>
        </w:rPr>
      </w:r>
    </w:p>
    <w:p>
      <w:pPr>
        <w:pStyle w:val="801"/>
        <w:pBdr/>
        <w:bidi w:val="false"/>
        <w:spacing w:after="0" w:before="0" w:line="240" w:lineRule="auto"/>
        <w:ind w:firstLine="0" w:left="0"/>
        <w:jc w:val="both"/>
        <w:rPr>
          <w:rFonts w:ascii="TimesNewRoman" w:hAnsi="TimesNewRoman" w:eastAsia="TimesNewRoman" w:cs="TimesNewRoman"/>
          <w:sz w:val="20"/>
          <w:szCs w:val="20"/>
        </w:rPr>
      </w:pPr>
      <w:r>
        <w:rPr>
          <w:rFonts w:ascii="Arial" w:hAnsi="Arial" w:eastAsia="Arial" w:cs="Arial"/>
          <w:sz w:val="20"/>
          <w:szCs w:val="20"/>
        </w:rPr>
        <w:t xml:space="preserve">Local/data.................................................................................</w:t>
      </w:r>
      <w:r>
        <w:rPr>
          <w:rFonts w:ascii="TimesNewRoman" w:hAnsi="TimesNewRoman" w:eastAsia="TimesNewRoman" w:cs="TimesNewRoman"/>
          <w:sz w:val="20"/>
          <w:szCs w:val="20"/>
        </w:rPr>
      </w:r>
    </w:p>
    <w:p>
      <w:pPr>
        <w:pStyle w:val="801"/>
        <w:pBdr/>
        <w:bidi w:val="false"/>
        <w:spacing w:after="0" w:before="0" w:line="240" w:lineRule="auto"/>
        <w:ind w:firstLine="0" w:left="0"/>
        <w:jc w:val="center"/>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center"/>
        <w:rPr>
          <w:rFonts w:ascii="TimesNewRoman" w:hAnsi="TimesNewRoman" w:eastAsia="TimesNewRoman" w:cs="TimesNewRoman"/>
          <w:sz w:val="20"/>
          <w:szCs w:val="20"/>
        </w:rPr>
      </w:pPr>
      <w:r>
        <w:rPr>
          <w:rFonts w:ascii="Arial" w:hAnsi="Arial" w:eastAsia="Arial" w:cs="Arial"/>
          <w:sz w:val="20"/>
          <w:szCs w:val="20"/>
        </w:rPr>
        <w:t xml:space="preserve">(Assinatura do Representante Legal pela Empresa)</w:t>
      </w:r>
      <w:r>
        <w:rPr>
          <w:rFonts w:ascii="TimesNewRoman" w:hAnsi="TimesNewRoman" w:eastAsia="TimesNewRoman" w:cs="TimesNewRoman"/>
          <w:sz w:val="20"/>
          <w:szCs w:val="20"/>
        </w:rPr>
      </w:r>
    </w:p>
    <w:p>
      <w:pPr>
        <w:pStyle w:val="801"/>
        <w:pBdr/>
        <w:bidi w:val="false"/>
        <w:spacing w:after="0" w:before="0" w:line="240" w:lineRule="auto"/>
        <w:ind w:firstLine="0" w:left="0"/>
        <w:jc w:val="center"/>
        <w:rPr>
          <w:rFonts w:ascii="Arial" w:hAnsi="Arial" w:eastAsia="Arial" w:cs="Arial"/>
          <w:sz w:val="20"/>
          <w:szCs w:val="20"/>
        </w:rPr>
      </w:pPr>
      <w:r>
        <w:rPr>
          <w:rFonts w:ascii="Arial" w:hAnsi="Arial" w:eastAsia="Arial" w:cs="Arial"/>
          <w:sz w:val="20"/>
          <w:szCs w:val="20"/>
        </w:rPr>
        <w:t xml:space="preserve">Nome/Cargo e Carimbo CNP</w:t>
      </w:r>
      <w:r>
        <w:rPr>
          <w:rFonts w:ascii="Arial" w:hAnsi="Arial" w:eastAsia="Arial" w:cs="Arial"/>
          <w:sz w:val="20"/>
          <w:szCs w:val="20"/>
        </w:rPr>
      </w:r>
    </w:p>
    <w:p>
      <w:pPr>
        <w:pStyle w:val="801"/>
        <w:pBdr>
          <w:top w:val="single" w:color="000000" w:sz="4" w:space="1"/>
          <w:left w:val="single" w:color="000000" w:sz="4" w:space="4"/>
          <w:bottom w:val="single" w:color="000000" w:sz="4" w:space="1"/>
          <w:right w:val="single" w:color="000000" w:sz="4" w:space="4"/>
        </w:pBdr>
        <w:tabs>
          <w:tab w:val="clear" w:leader="none" w:pos="708"/>
          <w:tab w:val="left" w:leader="none" w:pos="8576"/>
          <w:tab w:val="left" w:leader="none" w:pos="10419"/>
        </w:tabs>
        <w:bidi w:val="false"/>
        <w:spacing w:after="0" w:before="0" w:line="240" w:lineRule="auto"/>
        <w:ind w:firstLine="0" w:left="0"/>
        <w:jc w:val="center"/>
        <w:rPr>
          <w:rFonts w:ascii="Arial" w:hAnsi="Arial" w:eastAsia="Arial" w:cs="Arial"/>
          <w:b/>
          <w:bCs/>
          <w:sz w:val="20"/>
          <w:szCs w:val="20"/>
        </w:rPr>
      </w:pPr>
      <w:r>
        <w:rPr>
          <w:rFonts w:ascii="Arial" w:hAnsi="Arial" w:eastAsia="Arial" w:cs="Arial"/>
          <w:b/>
          <w:bCs/>
          <w:sz w:val="20"/>
          <w:szCs w:val="20"/>
        </w:rPr>
        <w:t xml:space="preserve">PAPEL TIMBRADO DA EMPRESA LICITANTE</w:t>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b/>
          <w:bCs/>
          <w:color w:val="000000"/>
          <w:sz w:val="20"/>
          <w:szCs w:val="20"/>
        </w:rPr>
      </w:pPr>
      <w:r>
        <w:rPr>
          <w:rFonts w:ascii="Arial" w:hAnsi="Arial" w:eastAsia="Arial" w:cs="Arial"/>
          <w:b/>
          <w:bCs/>
          <w:color w:val="000000"/>
          <w:sz w:val="20"/>
          <w:szCs w:val="20"/>
        </w:rPr>
      </w:r>
      <w:r>
        <w:rPr>
          <w:rFonts w:ascii="Arial" w:hAnsi="Arial" w:eastAsia="Arial" w:cs="Arial"/>
          <w:b/>
          <w:bCs/>
          <w:color w:val="000000"/>
          <w:sz w:val="20"/>
          <w:szCs w:val="20"/>
        </w:rPr>
      </w:r>
    </w:p>
    <w:p>
      <w:pPr>
        <w:pStyle w:val="802"/>
        <w:keepNext w:val="true"/>
        <w:numPr>
          <w:ilvl w:val="0"/>
          <w:numId w:val="0"/>
        </w:numPr>
        <w:pBdr/>
        <w:bidi w:val="false"/>
        <w:spacing w:after="0" w:before="0" w:line="240" w:lineRule="auto"/>
        <w:ind w:firstLine="0" w:left="0"/>
        <w:jc w:val="left"/>
        <w:rPr>
          <w:rFonts w:ascii="Arial" w:hAnsi="Arial" w:eastAsia="Arial" w:cs="Arial"/>
          <w:b/>
          <w:bCs/>
          <w:sz w:val="20"/>
          <w:szCs w:val="20"/>
        </w:rPr>
      </w:pPr>
      <w:r/>
      <w:bookmarkStart w:id="131" w:name="_Toc33"/>
      <w:r>
        <w:rPr>
          <w:rFonts w:ascii="Arial" w:hAnsi="Arial" w:eastAsia="Arial" w:cs="Arial"/>
          <w:b/>
          <w:bCs/>
          <w:sz w:val="20"/>
          <w:szCs w:val="20"/>
        </w:rPr>
        <w:t xml:space="preserve">ANEXO V: MODELO CREDENCIAMENTO E COMPROVAÇÕES COMPLEMENTARES ESPECIAIS.</w:t>
      </w:r>
      <w:r/>
      <w:bookmarkEnd w:id="131"/>
      <w:r/>
      <w:r>
        <w:rPr>
          <w:rFonts w:ascii="Arial" w:hAnsi="Arial" w:eastAsia="Arial" w:cs="Arial"/>
          <w:b/>
          <w:bCs/>
          <w:sz w:val="20"/>
          <w:szCs w:val="20"/>
        </w:rPr>
      </w:r>
    </w:p>
    <w:p>
      <w:pPr>
        <w:pStyle w:val="801"/>
        <w:pBdr/>
        <w:bidi w:val="false"/>
        <w:spacing w:after="0" w:before="0" w:line="240" w:lineRule="auto"/>
        <w:ind w:firstLine="0" w:left="0"/>
        <w:jc w:val="both"/>
        <w:rPr>
          <w:rFonts w:ascii="Arial" w:hAnsi="Arial" w:eastAsia="Arial" w:cs="Arial"/>
          <w:b/>
          <w:bCs/>
          <w:color w:val="000000"/>
          <w:sz w:val="20"/>
          <w:szCs w:val="20"/>
        </w:rPr>
      </w:pPr>
      <w:r>
        <w:rPr>
          <w:rFonts w:ascii="Arial" w:hAnsi="Arial" w:eastAsia="Arial" w:cs="Arial"/>
          <w:b/>
          <w:bCs/>
          <w:color w:val="000000"/>
          <w:sz w:val="20"/>
          <w:szCs w:val="20"/>
        </w:rPr>
      </w:r>
      <w:r>
        <w:rPr>
          <w:rFonts w:ascii="Arial" w:hAnsi="Arial" w:eastAsia="Arial" w:cs="Arial"/>
          <w:b/>
          <w:bCs/>
          <w:color w:val="000000"/>
          <w:sz w:val="20"/>
          <w:szCs w:val="20"/>
        </w:rPr>
      </w:r>
    </w:p>
    <w:p>
      <w:pPr>
        <w:pStyle w:val="801"/>
        <w:pBdr/>
        <w:bidi w:val="false"/>
        <w:spacing w:after="0" w:before="0" w:line="240" w:lineRule="auto"/>
        <w:ind w:firstLine="0" w:left="0"/>
        <w:jc w:val="both"/>
        <w:rPr>
          <w:rFonts w:ascii="Arial" w:hAnsi="Arial" w:eastAsia="Arial" w:cs="Arial"/>
          <w:b/>
          <w:bCs/>
          <w:color w:val="000000"/>
          <w:sz w:val="20"/>
          <w:szCs w:val="20"/>
        </w:rPr>
      </w:pPr>
      <w:r>
        <w:rPr>
          <w:rFonts w:ascii="Arial" w:hAnsi="Arial" w:eastAsia="Arial" w:cs="Arial"/>
          <w:b/>
          <w:bCs/>
          <w:color w:val="000000"/>
          <w:sz w:val="20"/>
          <w:szCs w:val="20"/>
        </w:rPr>
        <w:t xml:space="preserve">À</w:t>
      </w:r>
      <w:r>
        <w:rPr>
          <w:rFonts w:ascii="Arial" w:hAnsi="Arial" w:eastAsia="Arial" w:cs="Arial"/>
          <w:b/>
          <w:bCs/>
          <w:color w:val="000000"/>
          <w:sz w:val="20"/>
          <w:szCs w:val="20"/>
        </w:rPr>
      </w:r>
    </w:p>
    <w:p>
      <w:pPr>
        <w:pStyle w:val="801"/>
        <w:pBdr/>
        <w:bidi w:val="false"/>
        <w:spacing w:after="0" w:before="0" w:line="240" w:lineRule="auto"/>
        <w:ind w:firstLine="0" w:left="0"/>
        <w:jc w:val="both"/>
        <w:rPr>
          <w:rFonts w:ascii="Arial" w:hAnsi="Arial" w:eastAsia="Arial" w:cs="Arial"/>
          <w:b/>
          <w:bCs/>
          <w:color w:val="000000"/>
          <w:sz w:val="20"/>
          <w:szCs w:val="20"/>
        </w:rPr>
      </w:pPr>
      <w:r>
        <w:rPr>
          <w:rFonts w:ascii="Arial" w:hAnsi="Arial" w:eastAsia="Arial" w:cs="Arial"/>
          <w:b/>
          <w:bCs/>
          <w:color w:val="000000"/>
          <w:sz w:val="20"/>
          <w:szCs w:val="20"/>
        </w:rPr>
        <w:t xml:space="preserve">PREFEITURA MUNICIPAL DE RONDONÓPOLIS-MT.</w:t>
      </w:r>
      <w:r>
        <w:rPr>
          <w:rFonts w:ascii="Arial" w:hAnsi="Arial" w:eastAsia="Arial" w:cs="Arial"/>
          <w:b/>
          <w:bCs/>
          <w:color w:val="000000"/>
          <w:sz w:val="20"/>
          <w:szCs w:val="20"/>
        </w:rPr>
      </w:r>
    </w:p>
    <w:p>
      <w:pPr>
        <w:pStyle w:val="801"/>
        <w:pBdr/>
        <w:bidi w:val="false"/>
        <w:spacing w:after="0" w:before="0" w:line="240" w:lineRule="auto"/>
        <w:ind w:firstLine="0" w:left="0"/>
        <w:jc w:val="both"/>
        <w:rPr>
          <w:rFonts w:ascii="Arial" w:hAnsi="Arial" w:eastAsia="Arial" w:cs="Arial"/>
          <w:b/>
          <w:bCs/>
          <w:color w:val="000000"/>
          <w:sz w:val="20"/>
          <w:szCs w:val="20"/>
        </w:rPr>
      </w:pPr>
      <w:r>
        <w:rPr>
          <w:rFonts w:ascii="Arial" w:hAnsi="Arial" w:eastAsia="Arial" w:cs="Arial"/>
          <w:b/>
          <w:bCs/>
          <w:color w:val="000000"/>
          <w:sz w:val="20"/>
          <w:szCs w:val="20"/>
        </w:rPr>
        <w:t xml:space="preserve">REF.: EDITAL DE LICITAÇÃO - MODALIDADE PREGÃO 43/2025.</w:t>
      </w:r>
      <w:r>
        <w:rPr>
          <w:rFonts w:ascii="Arial" w:hAnsi="Arial" w:eastAsia="Arial" w:cs="Arial"/>
          <w:b/>
          <w:bCs/>
          <w:color w:val="000000"/>
          <w:sz w:val="20"/>
          <w:szCs w:val="20"/>
        </w:rPr>
      </w:r>
    </w:p>
    <w:p>
      <w:pPr>
        <w:pStyle w:val="801"/>
        <w:pBdr/>
        <w:bidi w:val="false"/>
        <w:spacing w:after="0" w:before="0" w:line="240" w:lineRule="auto"/>
        <w:ind w:firstLine="0" w:left="0"/>
        <w:jc w:val="both"/>
        <w:rPr>
          <w:rFonts w:ascii="Arial" w:hAnsi="Arial" w:eastAsia="Arial" w:cs="Arial"/>
          <w:b/>
          <w:bCs/>
          <w:color w:val="000000"/>
          <w:sz w:val="20"/>
          <w:szCs w:val="20"/>
        </w:rPr>
      </w:pPr>
      <w:r>
        <w:rPr>
          <w:rFonts w:ascii="Arial" w:hAnsi="Arial" w:eastAsia="Arial" w:cs="Arial"/>
          <w:b/>
          <w:bCs/>
          <w:color w:val="000000"/>
          <w:sz w:val="20"/>
          <w:szCs w:val="20"/>
        </w:rPr>
        <w:t xml:space="preserve">TIPO MENOR PREÇO POR ITEM.</w:t>
      </w:r>
      <w:r>
        <w:rPr>
          <w:rFonts w:ascii="Arial" w:hAnsi="Arial" w:eastAsia="Arial" w:cs="Arial"/>
          <w:b/>
          <w:bCs/>
          <w:color w:val="000000"/>
          <w:sz w:val="20"/>
          <w:szCs w:val="20"/>
        </w:rPr>
      </w:r>
    </w:p>
    <w:p>
      <w:pPr>
        <w:pStyle w:val="801"/>
        <w:pBdr/>
        <w:bidi w:val="false"/>
        <w:spacing w:after="0" w:before="0" w:line="240" w:lineRule="auto"/>
        <w:ind w:firstLine="0" w:left="0"/>
        <w:jc w:val="both"/>
        <w:rPr>
          <w:rFonts w:ascii="Arial" w:hAnsi="Arial" w:eastAsia="Arial" w:cs="Arial"/>
          <w:b/>
          <w:bCs/>
          <w:color w:val="000000"/>
          <w:sz w:val="20"/>
          <w:szCs w:val="20"/>
        </w:rPr>
      </w:pPr>
      <w:r>
        <w:rPr>
          <w:rFonts w:ascii="Arial" w:hAnsi="Arial" w:eastAsia="Arial" w:cs="Arial"/>
          <w:b/>
          <w:bCs/>
          <w:color w:val="000000"/>
          <w:sz w:val="20"/>
          <w:szCs w:val="20"/>
        </w:rPr>
      </w:r>
      <w:r>
        <w:rPr>
          <w:rFonts w:ascii="Arial" w:hAnsi="Arial" w:eastAsia="Arial" w:cs="Arial"/>
          <w:b/>
          <w:bCs/>
          <w:color w:val="000000"/>
          <w:sz w:val="20"/>
          <w:szCs w:val="20"/>
        </w:rPr>
      </w:r>
    </w:p>
    <w:p>
      <w:pPr>
        <w:pStyle w:val="801"/>
        <w:pBdr/>
        <w:bidi w:val="false"/>
        <w:spacing w:after="0" w:before="0" w:line="240" w:lineRule="auto"/>
        <w:ind w:firstLine="0" w:left="0"/>
        <w:jc w:val="both"/>
        <w:rPr>
          <w:rFonts w:ascii="Arial" w:hAnsi="Arial" w:eastAsia="Arial" w:cs="Arial"/>
          <w:b/>
          <w:bCs/>
          <w:color w:val="000000"/>
          <w:sz w:val="20"/>
          <w:szCs w:val="20"/>
        </w:rPr>
      </w:pPr>
      <w:r>
        <w:rPr>
          <w:rFonts w:ascii="Arial" w:hAnsi="Arial" w:eastAsia="Arial" w:cs="Arial"/>
          <w:b/>
          <w:bCs/>
          <w:color w:val="000000"/>
          <w:sz w:val="20"/>
          <w:szCs w:val="20"/>
        </w:rPr>
        <w:t xml:space="preserve">(Razão Social da Licitante) ____________________, inscrita no CNPJ/MF sob o n.º __________, sediada à_____________________________________________, por intermédio de seu representante legal o(a) Sr(a)______________________</w:t>
      </w:r>
      <w:r>
        <w:rPr>
          <w:rFonts w:ascii="Arial" w:hAnsi="Arial" w:eastAsia="Arial" w:cs="Arial"/>
          <w:b/>
          <w:bCs/>
          <w:color w:val="000000"/>
          <w:sz w:val="20"/>
          <w:szCs w:val="20"/>
        </w:rPr>
        <w:t xml:space="preserve">____, portador(a) da Carteira de Identidade n.º_________________ e do CPF n.º__________________, declara como nosso representante legal na Licitação em referência, podendo rubricar a documentação de Habilitação e das Propostas, manifestar, dar lances por m</w:t>
      </w:r>
      <w:r>
        <w:rPr>
          <w:rFonts w:ascii="Arial" w:hAnsi="Arial" w:eastAsia="Arial" w:cs="Arial"/>
          <w:b/>
          <w:bCs/>
          <w:color w:val="000000"/>
          <w:sz w:val="20"/>
          <w:szCs w:val="20"/>
        </w:rPr>
        <w:t xml:space="preserve">eio da plataforma eletrônica, prestar todos os esclarecimentos à nossa Proposta, interpor recursos, desistir de prazos e recursos, enfim, praticar todos os atos necessários ao fiel cumprimento do presente Credenciamento.(No caso de indicar representante). </w:t>
      </w:r>
      <w:r>
        <w:rPr>
          <w:rFonts w:ascii="Arial" w:hAnsi="Arial" w:eastAsia="Arial" w:cs="Arial"/>
          <w:b/>
          <w:bCs/>
          <w:color w:val="000000"/>
          <w:sz w:val="20"/>
          <w:szCs w:val="20"/>
        </w:rPr>
      </w:r>
    </w:p>
    <w:p>
      <w:pPr>
        <w:pStyle w:val="801"/>
        <w:pBdr/>
        <w:bidi w:val="false"/>
        <w:spacing w:after="0" w:before="0" w:line="240" w:lineRule="auto"/>
        <w:ind w:firstLine="0" w:left="0"/>
        <w:jc w:val="both"/>
        <w:rPr>
          <w:rFonts w:ascii="Arial" w:hAnsi="Arial" w:eastAsia="Arial" w:cs="Arial"/>
          <w:b/>
          <w:bCs/>
          <w:color w:val="000000"/>
          <w:sz w:val="20"/>
          <w:szCs w:val="20"/>
        </w:rPr>
      </w:pPr>
      <w:r>
        <w:rPr>
          <w:rFonts w:ascii="Arial" w:hAnsi="Arial" w:eastAsia="Arial" w:cs="Arial"/>
          <w:b/>
          <w:bCs/>
          <w:color w:val="000000"/>
          <w:sz w:val="20"/>
          <w:szCs w:val="20"/>
        </w:rPr>
      </w:r>
      <w:r>
        <w:rPr>
          <w:rFonts w:ascii="Arial" w:hAnsi="Arial" w:eastAsia="Arial" w:cs="Arial"/>
          <w:b/>
          <w:bCs/>
          <w:color w:val="000000"/>
          <w:sz w:val="20"/>
          <w:szCs w:val="20"/>
        </w:rPr>
      </w:r>
    </w:p>
    <w:p>
      <w:pPr>
        <w:pStyle w:val="801"/>
        <w:pBdr/>
        <w:bidi w:val="false"/>
        <w:spacing w:after="0" w:before="0" w:line="240" w:lineRule="auto"/>
        <w:ind w:firstLine="0" w:left="0"/>
        <w:jc w:val="both"/>
        <w:rPr>
          <w:rFonts w:ascii="Arial" w:hAnsi="Arial" w:eastAsia="Arial" w:cs="Arial"/>
          <w:b/>
          <w:bCs/>
          <w:color w:val="000000"/>
          <w:sz w:val="19"/>
          <w:szCs w:val="19"/>
        </w:rPr>
      </w:pPr>
      <w:r>
        <w:rPr>
          <w:rFonts w:ascii="Arial" w:hAnsi="Arial" w:eastAsia="Arial" w:cs="Arial"/>
          <w:b/>
          <w:bCs/>
          <w:color w:val="000000"/>
          <w:sz w:val="20"/>
          <w:szCs w:val="20"/>
        </w:rPr>
        <w:t xml:space="preserve">13.6.1.1. Está ciente e concorda com as condições contidas no edital e seus anexos, bem como de que a proposta apresentada compreende a integralidade dos custos para atendimento dos direitos trabalhistas assegurados na Constituição Federal, nas l</w:t>
      </w:r>
      <w:r>
        <w:rPr>
          <w:rFonts w:ascii="Arial" w:hAnsi="Arial" w:eastAsia="Arial" w:cs="Arial"/>
          <w:b/>
          <w:bCs/>
          <w:color w:val="000000"/>
          <w:sz w:val="20"/>
          <w:szCs w:val="20"/>
        </w:rPr>
        <w:t xml:space="preserve">eis trabalhistas, nas normas infra legais, nas convenções coletivas de trabalho e nos termos de ajustamento de conduta vigentes na data de sua entrega em definitivo e que cumpre plenamente os requisitos de habilitação definidos no instrumento convocatório;</w:t>
      </w:r>
      <w:r>
        <w:rPr>
          <w:rFonts w:ascii="Arial" w:hAnsi="Arial" w:eastAsia="Arial" w:cs="Arial"/>
          <w:b/>
          <w:bCs/>
          <w:color w:val="000000"/>
          <w:sz w:val="19"/>
          <w:szCs w:val="19"/>
        </w:rPr>
      </w:r>
    </w:p>
    <w:p>
      <w:pPr>
        <w:pStyle w:val="801"/>
        <w:pBdr/>
        <w:bidi w:val="false"/>
        <w:spacing w:after="0" w:before="0" w:line="240" w:lineRule="auto"/>
        <w:ind w:firstLine="0" w:left="0"/>
        <w:jc w:val="both"/>
        <w:rPr/>
      </w:pPr>
      <w:r>
        <w:rPr>
          <w:rFonts w:ascii="Arial" w:hAnsi="Arial" w:eastAsia="Arial" w:cs="Arial"/>
          <w:b/>
          <w:bCs/>
          <w:color w:val="000000"/>
          <w:sz w:val="19"/>
          <w:szCs w:val="19"/>
        </w:rPr>
        <w:t xml:space="preserve">13.6.1.2.</w:t>
      </w:r>
      <w:r>
        <w:rPr>
          <w:rFonts w:ascii="Arial" w:hAnsi="Arial" w:eastAsia="Arial" w:cs="Arial"/>
          <w:color w:val="000000"/>
          <w:sz w:val="19"/>
          <w:szCs w:val="19"/>
        </w:rPr>
        <w:t xml:space="preserve"> Não emprega menor de 18 anos em trabalho noturno, perigoso ou insalubre e não emprega menor de 16 anos, em qualquer trabalho, salvo menor, a partir de 14 anos, na condição de aprendiz, nos termos do </w:t>
      </w:r>
      <w:hyperlink r:id="rId52" w:tooltip="https://www.planalto.gov.br/ccivil_03/constituicao/constituicaocompilado.htm" w:history="1">
        <w:r>
          <w:rPr>
            <w:rStyle w:val="951"/>
            <w:rFonts w:ascii="Arial" w:hAnsi="Arial" w:eastAsia="Arial" w:cs="Arial"/>
            <w:color w:val="000000"/>
            <w:sz w:val="19"/>
            <w:szCs w:val="19"/>
          </w:rPr>
          <w:t xml:space="preserve">artigo 7°, XXXIII da Constituição</w:t>
        </w:r>
      </w:hyperlink>
      <w:r>
        <w:rPr>
          <w:rFonts w:ascii="Arial" w:hAnsi="Arial" w:eastAsia="Arial" w:cs="Arial"/>
          <w:color w:val="000000"/>
          <w:sz w:val="19"/>
          <w:szCs w:val="19"/>
        </w:rPr>
        <w:t xml:space="preserve"> Federal, </w:t>
      </w:r>
      <w:r>
        <w:rPr>
          <w:rFonts w:ascii="Arial" w:hAnsi="Arial" w:eastAsia="Arial" w:cs="Arial"/>
          <w:color w:val="000000"/>
          <w:sz w:val="20"/>
          <w:szCs w:val="20"/>
        </w:rPr>
        <w:t xml:space="preserve">bem como, no </w:t>
      </w:r>
      <w:r>
        <w:rPr>
          <w:rFonts w:ascii="Arial" w:hAnsi="Arial" w:eastAsia="Arial" w:cs="Arial"/>
          <w:color w:val="000000"/>
          <w:sz w:val="19"/>
          <w:szCs w:val="19"/>
        </w:rPr>
        <w:t xml:space="preserve">artigo 68, inciso VI, da Lei nº 14.133/2021;</w:t>
      </w:r>
      <w:r/>
    </w:p>
    <w:p>
      <w:pPr>
        <w:pStyle w:val="801"/>
        <w:pBdr/>
        <w:bidi w:val="false"/>
        <w:spacing w:after="0" w:before="0" w:line="240" w:lineRule="auto"/>
        <w:ind w:firstLine="0" w:left="0"/>
        <w:jc w:val="both"/>
        <w:rPr/>
      </w:pPr>
      <w:r>
        <w:rPr>
          <w:rFonts w:ascii="Arial" w:hAnsi="Arial" w:eastAsia="Arial" w:cs="Arial"/>
          <w:b/>
          <w:bCs/>
          <w:color w:val="000000"/>
          <w:sz w:val="20"/>
          <w:szCs w:val="20"/>
        </w:rPr>
        <w:t xml:space="preserve">13.6.1.3.</w:t>
      </w:r>
      <w:r>
        <w:rPr>
          <w:rFonts w:ascii="Arial" w:hAnsi="Arial" w:eastAsia="Arial" w:cs="Arial"/>
          <w:color w:val="000000"/>
          <w:sz w:val="20"/>
          <w:szCs w:val="20"/>
        </w:rPr>
        <w:t xml:space="preserve"> Não possui empregados executando trabalho degradante ou forçado, observando o disposto nos </w:t>
      </w:r>
      <w:hyperlink r:id="rId53" w:tooltip="https://www.planalto.gov.br/ccivil_03/constituicao/constituicaocompilado.htm" w:history="1">
        <w:r>
          <w:rPr>
            <w:rStyle w:val="946"/>
            <w:rFonts w:ascii="Arial" w:hAnsi="Arial" w:eastAsia="Arial" w:cs="Arial"/>
            <w:color w:val="000000"/>
            <w:sz w:val="20"/>
            <w:szCs w:val="20"/>
            <w:u w:val="single"/>
          </w:rPr>
          <w:t xml:space="preserve">incisos III e IV do art. 1º e no inciso III do art. 5º da Constituição Federal</w:t>
        </w:r>
      </w:hyperlink>
      <w:r>
        <w:rPr>
          <w:rFonts w:ascii="Arial" w:hAnsi="Arial" w:eastAsia="Arial" w:cs="Arial"/>
          <w:color w:val="000000"/>
          <w:sz w:val="20"/>
          <w:szCs w:val="20"/>
          <w:u w:val="single"/>
        </w:rPr>
        <w:t xml:space="preserve">, </w:t>
      </w:r>
      <w:r>
        <w:rPr>
          <w:rFonts w:ascii="Arial" w:hAnsi="Arial" w:eastAsia="Arial" w:cs="Arial"/>
          <w:color w:val="000000"/>
          <w:sz w:val="20"/>
          <w:szCs w:val="20"/>
        </w:rPr>
        <w:t xml:space="preserve">bem como no art. 14, inciso VI da Lei nº 14.133/2021.</w:t>
      </w:r>
      <w:r/>
    </w:p>
    <w:p>
      <w:pPr>
        <w:pStyle w:val="801"/>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13.6.1.4.</w:t>
      </w:r>
      <w:r>
        <w:rPr>
          <w:rFonts w:ascii="Arial" w:hAnsi="Arial" w:eastAsia="Arial" w:cs="Arial"/>
          <w:color w:val="000000"/>
          <w:sz w:val="20"/>
          <w:szCs w:val="20"/>
        </w:rPr>
        <w:t xml:space="preserve"> Cumpre as exigências de reserva de cargos para pessoa com deficiência e para reabilitado da Previdência Social, previstas em lei e em outras normas específicas;</w:t>
      </w:r>
      <w:r>
        <w:rPr>
          <w:rFonts w:ascii="Arial" w:hAnsi="Arial" w:eastAsia="Arial" w:cs="Arial"/>
          <w:color w:val="000000"/>
          <w:sz w:val="20"/>
          <w:szCs w:val="20"/>
        </w:rPr>
      </w:r>
    </w:p>
    <w:p>
      <w:pPr>
        <w:pStyle w:val="801"/>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13.6.1.5.</w:t>
      </w:r>
      <w:r>
        <w:rPr>
          <w:rFonts w:ascii="Arial" w:hAnsi="Arial" w:eastAsia="Arial" w:cs="Arial"/>
          <w:color w:val="000000"/>
          <w:sz w:val="20"/>
          <w:szCs w:val="20"/>
        </w:rPr>
        <w:t xml:space="preserve"> Não possui em seu quadro de pessoal e societário, servidor público do Pod</w:t>
      </w:r>
      <w:r>
        <w:rPr>
          <w:rFonts w:ascii="Arial" w:hAnsi="Arial" w:eastAsia="Arial" w:cs="Arial"/>
          <w:color w:val="000000"/>
          <w:sz w:val="20"/>
          <w:szCs w:val="20"/>
        </w:rPr>
        <w:t xml:space="preserve">er Executivo Estadual exercendo funções de gerência ou administração, conforme art. 1, inciso X da Lei Complementar Estadual nº 04/1990, ou servidor do Órgão/Entidade contratante em qualquer função, nos termos do art. 9º, §1º da Lei Federal nº 14.133/2021;</w:t>
      </w:r>
      <w:r>
        <w:rPr>
          <w:rFonts w:ascii="Arial" w:hAnsi="Arial" w:eastAsia="Arial" w:cs="Arial"/>
          <w:color w:val="000000"/>
          <w:sz w:val="20"/>
          <w:szCs w:val="20"/>
        </w:rPr>
      </w:r>
    </w:p>
    <w:p>
      <w:pPr>
        <w:pStyle w:val="801"/>
        <w:pBdr/>
        <w:bidi w:val="false"/>
        <w:spacing w:after="0" w:before="0" w:line="240" w:lineRule="auto"/>
        <w:ind w:firstLine="0" w:left="0"/>
        <w:jc w:val="both"/>
        <w:rPr/>
      </w:pPr>
      <w:r>
        <w:rPr>
          <w:rFonts w:ascii="Arial" w:hAnsi="Arial" w:eastAsia="Arial" w:cs="Arial"/>
          <w:b/>
          <w:bCs/>
          <w:color w:val="000000"/>
          <w:sz w:val="20"/>
          <w:szCs w:val="20"/>
        </w:rPr>
        <w:t xml:space="preserve">13.6.1.6. O licitante enquadrado como microempresa, empresa de pequeno porte ou sociedade cooperativa deverá</w:t>
      </w:r>
      <w:r>
        <w:rPr>
          <w:rFonts w:ascii="Arial" w:hAnsi="Arial" w:eastAsia="Arial" w:cs="Arial"/>
          <w:b/>
          <w:bCs/>
          <w:color w:val="000000"/>
          <w:sz w:val="19"/>
          <w:szCs w:val="19"/>
        </w:rPr>
        <w:t xml:space="preserve"> declarar, que cumpre os requisitos estabelecidos no </w:t>
      </w:r>
      <w:hyperlink r:id="rId54" w:tooltip="https://www.planalto.gov.br/ccivil_03/leis/lcp/lcp123.htm" w:history="1">
        <w:r>
          <w:rPr>
            <w:rStyle w:val="959"/>
            <w:rFonts w:ascii="Arial" w:hAnsi="Arial" w:eastAsia="Arial" w:cs="Arial"/>
            <w:b/>
            <w:bCs/>
            <w:color w:val="000000"/>
            <w:sz w:val="19"/>
            <w:szCs w:val="19"/>
          </w:rPr>
          <w:t xml:space="preserve">artigo 3° da Lei Complementar nº 123, de 2006</w:t>
        </w:r>
      </w:hyperlink>
      <w:r>
        <w:rPr>
          <w:rFonts w:ascii="Arial" w:hAnsi="Arial" w:eastAsia="Arial" w:cs="Arial"/>
          <w:b/>
          <w:bCs/>
          <w:color w:val="000000"/>
          <w:sz w:val="19"/>
          <w:szCs w:val="19"/>
        </w:rPr>
        <w:t xml:space="preserve">, estando apto a usufruir do tratamento favorecido estabelecido em seus </w:t>
      </w:r>
      <w:hyperlink r:id="rId55" w:tooltip="https://www.planalto.gov.br/ccivil_03/leis/lcp/lcp123.htm" w:history="1">
        <w:r>
          <w:rPr>
            <w:rStyle w:val="959"/>
            <w:rFonts w:ascii="Arial" w:hAnsi="Arial" w:eastAsia="Arial" w:cs="Arial"/>
            <w:b/>
            <w:bCs/>
            <w:color w:val="000000"/>
            <w:sz w:val="19"/>
            <w:szCs w:val="19"/>
          </w:rPr>
          <w:t xml:space="preserve">arts. 42 a 49</w:t>
        </w:r>
      </w:hyperlink>
      <w:r>
        <w:rPr>
          <w:rFonts w:ascii="Arial" w:hAnsi="Arial" w:eastAsia="Arial" w:cs="Arial"/>
          <w:b/>
          <w:bCs/>
          <w:color w:val="000000"/>
          <w:sz w:val="19"/>
          <w:szCs w:val="19"/>
        </w:rPr>
        <w:t xml:space="preserve">, observado o disposto nos </w:t>
      </w:r>
      <w:hyperlink r:id="rId56" w:tooltip="http://www.planalto.gov.br/ccivil_03/_ato2019-2022/2021/lei/L14133.htm" w:history="1">
        <w:r>
          <w:rPr>
            <w:rStyle w:val="959"/>
            <w:rFonts w:ascii="Arial" w:hAnsi="Arial" w:eastAsia="Arial" w:cs="Arial"/>
            <w:b/>
            <w:bCs/>
            <w:color w:val="000000"/>
            <w:sz w:val="19"/>
            <w:szCs w:val="19"/>
          </w:rPr>
          <w:t xml:space="preserve">§§ 1º ao 3º do art. 4º, da Lei n.º 14.133, de 2021;</w:t>
        </w:r>
      </w:hyperlink>
      <w:r/>
      <w:r/>
    </w:p>
    <w:p>
      <w:pPr>
        <w:pStyle w:val="801"/>
        <w:pBdr/>
        <w:bidi w:val="false"/>
        <w:spacing w:after="0" w:before="0" w:line="240" w:lineRule="auto"/>
        <w:ind w:firstLine="0" w:left="0"/>
        <w:jc w:val="both"/>
        <w:rPr/>
      </w:pPr>
      <w:r>
        <w:rPr>
          <w:rFonts w:ascii="Arial" w:hAnsi="Arial" w:eastAsia="Arial" w:cs="Arial"/>
          <w:b/>
          <w:bCs/>
          <w:color w:val="000000"/>
          <w:sz w:val="20"/>
          <w:szCs w:val="20"/>
        </w:rPr>
        <w:t xml:space="preserve">13.6.1.7.</w:t>
      </w:r>
      <w:r>
        <w:rPr>
          <w:rFonts w:ascii="Arial" w:hAnsi="Arial" w:eastAsia="Arial" w:cs="Arial"/>
          <w:color w:val="000000"/>
          <w:sz w:val="20"/>
          <w:szCs w:val="20"/>
        </w:rPr>
        <w:t xml:space="preserve"> O licitante organizado em cooperativa deverá declarar, ainda que, cumpre os requisitos estabelecidos no </w:t>
      </w:r>
      <w:hyperlink r:id="rId57" w:tooltip="http://www.planalto.gov.br/ccivil_03/_ato2019-2022/2021/lei/L14133.htm" w:history="1">
        <w:r>
          <w:rPr>
            <w:rStyle w:val="952"/>
            <w:rFonts w:ascii="Arial" w:hAnsi="Arial" w:eastAsia="Arial" w:cs="Arial"/>
            <w:color w:val="000000"/>
            <w:sz w:val="20"/>
            <w:szCs w:val="20"/>
          </w:rPr>
          <w:t xml:space="preserve">artigo 16 da Lei nº 14.133, de 2021</w:t>
        </w:r>
      </w:hyperlink>
      <w:r>
        <w:rPr>
          <w:rFonts w:ascii="Arial" w:hAnsi="Arial" w:eastAsia="Arial" w:cs="Arial"/>
          <w:color w:val="000000"/>
          <w:sz w:val="20"/>
          <w:szCs w:val="20"/>
        </w:rPr>
        <w:t xml:space="preserve">;</w:t>
      </w:r>
      <w:r/>
    </w:p>
    <w:p>
      <w:pPr>
        <w:pStyle w:val="801"/>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13.6.1.8. </w:t>
      </w:r>
      <w:r>
        <w:rPr>
          <w:rFonts w:ascii="Arial" w:hAnsi="Arial" w:eastAsia="Arial" w:cs="Arial"/>
          <w:color w:val="000000"/>
          <w:sz w:val="20"/>
          <w:szCs w:val="20"/>
        </w:rPr>
        <w:t xml:space="preserve">Que não há sanções vigentes que legalmente proíbam a participante de licitar e/ou contratar com o Órgão/Entidade contratante;</w:t>
      </w:r>
      <w:r>
        <w:rPr>
          <w:rFonts w:ascii="Arial" w:hAnsi="Arial" w:eastAsia="Arial" w:cs="Arial"/>
          <w:color w:val="000000"/>
          <w:sz w:val="20"/>
          <w:szCs w:val="20"/>
        </w:rPr>
      </w:r>
    </w:p>
    <w:p>
      <w:pPr>
        <w:pStyle w:val="801"/>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b/>
          <w:bCs/>
          <w:color w:val="000000"/>
          <w:sz w:val="20"/>
          <w:szCs w:val="20"/>
        </w:rPr>
        <w:t xml:space="preserve">13.6.1.9.</w:t>
      </w:r>
      <w:r>
        <w:rPr>
          <w:rFonts w:ascii="Arial" w:hAnsi="Arial" w:eastAsia="Arial" w:cs="Arial"/>
          <w:color w:val="000000"/>
          <w:sz w:val="20"/>
          <w:szCs w:val="20"/>
        </w:rPr>
        <w:t xml:space="preserve"> O declarante responderá pela veracidade das informações prestadas, sujeitando-se às sanções previstas na forma da lei, e neste Edital.</w:t>
      </w:r>
      <w:r>
        <w:rPr>
          <w:rFonts w:ascii="Arial" w:hAnsi="Arial" w:eastAsia="Arial" w:cs="Arial"/>
          <w:color w:val="000000"/>
          <w:sz w:val="20"/>
          <w:szCs w:val="20"/>
        </w:rPr>
      </w:r>
    </w:p>
    <w:p>
      <w:pPr>
        <w:pStyle w:val="801"/>
        <w:pBdr/>
        <w:tabs>
          <w:tab w:val="clear" w:leader="none" w:pos="708"/>
          <w:tab w:val="left" w:leader="none" w:pos="4350"/>
        </w:tabs>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color w:val="000000"/>
          <w:sz w:val="20"/>
          <w:szCs w:val="20"/>
        </w:rPr>
        <w:tab/>
      </w:r>
      <w:r>
        <w:rPr>
          <w:rFonts w:ascii="Arial" w:hAnsi="Arial" w:eastAsia="Arial" w:cs="Arial"/>
          <w:color w:val="000000"/>
          <w:sz w:val="20"/>
          <w:szCs w:val="20"/>
        </w:rPr>
      </w:r>
    </w:p>
    <w:p>
      <w:pPr>
        <w:pStyle w:val="801"/>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color w:val="000000"/>
          <w:sz w:val="20"/>
          <w:szCs w:val="20"/>
        </w:rPr>
        <w:t xml:space="preserve">Por ser verdade assino o presente.</w:t>
      </w:r>
      <w:r>
        <w:rPr>
          <w:rFonts w:ascii="Arial" w:hAnsi="Arial" w:eastAsia="Arial" w:cs="Arial"/>
          <w:color w:val="000000"/>
          <w:sz w:val="20"/>
          <w:szCs w:val="20"/>
        </w:rPr>
      </w:r>
    </w:p>
    <w:p>
      <w:pPr>
        <w:pStyle w:val="801"/>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p>
    <w:p>
      <w:pPr>
        <w:pStyle w:val="801"/>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p>
    <w:p>
      <w:pPr>
        <w:pStyle w:val="801"/>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color w:val="000000"/>
          <w:sz w:val="20"/>
          <w:szCs w:val="20"/>
        </w:rPr>
        <w:t xml:space="preserve">__________________, _______ de ___________________ de 2025.</w:t>
      </w:r>
      <w:r>
        <w:rPr>
          <w:rFonts w:ascii="Arial" w:hAnsi="Arial" w:eastAsia="Arial" w:cs="Arial"/>
          <w:color w:val="000000"/>
          <w:sz w:val="20"/>
          <w:szCs w:val="20"/>
        </w:rPr>
      </w:r>
    </w:p>
    <w:p>
      <w:pPr>
        <w:pStyle w:val="801"/>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p>
    <w:p>
      <w:pPr>
        <w:pStyle w:val="801"/>
        <w:pBdr/>
        <w:bidi w:val="false"/>
        <w:spacing w:after="0" w:before="0" w:line="240" w:lineRule="auto"/>
        <w:ind w:firstLine="0" w:left="0"/>
        <w:jc w:val="both"/>
        <w:rPr>
          <w:rFonts w:ascii="Arial" w:hAnsi="Arial" w:eastAsia="Arial" w:cs="Arial"/>
          <w:b/>
          <w:bCs/>
          <w:color w:val="000000"/>
          <w:sz w:val="20"/>
          <w:szCs w:val="20"/>
        </w:rPr>
      </w:pPr>
      <w:r>
        <w:rPr>
          <w:rFonts w:ascii="Arial" w:hAnsi="Arial" w:eastAsia="Arial" w:cs="Arial"/>
          <w:b/>
          <w:bCs/>
          <w:color w:val="000000"/>
          <w:sz w:val="20"/>
          <w:szCs w:val="20"/>
        </w:rPr>
        <w:t xml:space="preserve">________________________________________________________________________</w:t>
      </w:r>
      <w:r>
        <w:rPr>
          <w:rFonts w:ascii="Arial" w:hAnsi="Arial" w:eastAsia="Arial" w:cs="Arial"/>
          <w:b/>
          <w:bCs/>
          <w:color w:val="000000"/>
          <w:sz w:val="20"/>
          <w:szCs w:val="20"/>
        </w:rPr>
      </w:r>
    </w:p>
    <w:p>
      <w:pPr>
        <w:pStyle w:val="801"/>
        <w:pBdr/>
        <w:bidi w:val="false"/>
        <w:spacing w:after="0" w:before="0" w:line="240" w:lineRule="auto"/>
        <w:ind w:firstLine="0" w:left="0"/>
        <w:jc w:val="both"/>
        <w:rPr>
          <w:rFonts w:ascii="Arial" w:hAnsi="Arial" w:eastAsia="Arial" w:cs="Arial"/>
          <w:color w:val="000000"/>
          <w:sz w:val="20"/>
          <w:szCs w:val="20"/>
        </w:rPr>
      </w:pPr>
      <w:r>
        <w:rPr>
          <w:rFonts w:ascii="Arial" w:hAnsi="Arial" w:eastAsia="Arial" w:cs="Arial"/>
          <w:color w:val="000000"/>
          <w:sz w:val="20"/>
          <w:szCs w:val="20"/>
        </w:rPr>
        <w:t xml:space="preserve">Assinatura do Representante Legal</w:t>
      </w:r>
      <w:r>
        <w:rPr>
          <w:rFonts w:ascii="Arial" w:hAnsi="Arial" w:eastAsia="Arial" w:cs="Arial"/>
          <w:color w:val="000000"/>
          <w:sz w:val="20"/>
          <w:szCs w:val="20"/>
        </w:rPr>
      </w:r>
    </w:p>
    <w:p>
      <w:pPr>
        <w:pStyle w:val="801"/>
        <w:pBdr/>
        <w:bidi w:val="false"/>
        <w:spacing w:after="0" w:before="0" w:line="276" w:lineRule="auto"/>
        <w:ind w:firstLine="0" w:left="0"/>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p>
    <w:p>
      <w:pPr>
        <w:pStyle w:val="801"/>
        <w:pBdr/>
        <w:bidi w:val="false"/>
        <w:spacing w:after="0" w:before="0" w:line="276" w:lineRule="auto"/>
        <w:ind w:firstLine="0" w:left="0"/>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p>
    <w:p>
      <w:pPr>
        <w:pStyle w:val="801"/>
        <w:pBdr/>
        <w:tabs>
          <w:tab w:val="clear" w:leader="none" w:pos="708"/>
          <w:tab w:val="left" w:leader="none" w:pos="4005"/>
        </w:tabs>
        <w:bidi w:val="false"/>
        <w:spacing w:after="0" w:before="0" w:line="276" w:lineRule="auto"/>
        <w:ind w:firstLine="0" w:left="0"/>
        <w:jc w:val="both"/>
        <w:rPr>
          <w:rFonts w:ascii="Arial" w:hAnsi="Arial" w:eastAsia="Arial" w:cs="Arial"/>
          <w:color w:val="000000"/>
          <w:sz w:val="20"/>
          <w:szCs w:val="20"/>
        </w:rPr>
      </w:pPr>
      <w:r>
        <w:rPr>
          <w:rFonts w:ascii="Arial" w:hAnsi="Arial" w:eastAsia="Arial" w:cs="Arial"/>
          <w:color w:val="000000"/>
          <w:sz w:val="20"/>
          <w:szCs w:val="20"/>
        </w:rPr>
        <w:tab/>
      </w:r>
      <w:r>
        <w:rPr>
          <w:rFonts w:ascii="Arial" w:hAnsi="Arial" w:eastAsia="Arial" w:cs="Arial"/>
          <w:color w:val="000000"/>
          <w:sz w:val="20"/>
          <w:szCs w:val="20"/>
        </w:rPr>
      </w:r>
    </w:p>
    <w:p>
      <w:pPr>
        <w:pStyle w:val="801"/>
        <w:pBdr/>
        <w:tabs>
          <w:tab w:val="clear" w:leader="none" w:pos="708"/>
          <w:tab w:val="left" w:leader="none" w:pos="4005"/>
        </w:tabs>
        <w:bidi w:val="false"/>
        <w:spacing w:after="0" w:before="0" w:line="276" w:lineRule="auto"/>
        <w:ind w:firstLine="0" w:left="0"/>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p>
    <w:p>
      <w:pPr>
        <w:pStyle w:val="801"/>
        <w:pBdr/>
        <w:bidi w:val="false"/>
        <w:spacing w:after="0" w:before="0" w:line="276" w:lineRule="auto"/>
        <w:ind w:firstLine="0" w:left="0"/>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p>
    <w:p>
      <w:pPr>
        <w:pStyle w:val="801"/>
        <w:pBdr>
          <w:top w:val="single" w:color="000000" w:sz="4" w:space="1"/>
          <w:left w:val="single" w:color="000000" w:sz="4" w:space="4"/>
          <w:bottom w:val="single" w:color="000000" w:sz="4" w:space="1"/>
          <w:right w:val="single" w:color="000000" w:sz="4" w:space="4"/>
        </w:pBdr>
        <w:tabs>
          <w:tab w:val="clear" w:leader="none" w:pos="708"/>
          <w:tab w:val="left" w:leader="none" w:pos="8576"/>
          <w:tab w:val="left" w:leader="none" w:pos="10419"/>
        </w:tabs>
        <w:bidi w:val="false"/>
        <w:spacing w:after="0" w:before="0" w:line="240" w:lineRule="auto"/>
        <w:ind w:firstLine="0" w:left="0"/>
        <w:jc w:val="center"/>
        <w:rPr>
          <w:rFonts w:ascii="Arial" w:hAnsi="Arial" w:eastAsia="Arial" w:cs="Arial"/>
          <w:b/>
          <w:bCs/>
          <w:sz w:val="20"/>
          <w:szCs w:val="20"/>
        </w:rPr>
      </w:pPr>
      <w:r>
        <w:rPr>
          <w:rFonts w:ascii="Arial" w:hAnsi="Arial" w:eastAsia="Arial" w:cs="Arial"/>
          <w:b/>
          <w:bCs/>
          <w:sz w:val="20"/>
          <w:szCs w:val="20"/>
        </w:rPr>
        <w:t xml:space="preserve">PAPEL TIMBRADO DA EMPRESA LICITANTE</w:t>
      </w:r>
      <w:r>
        <w:rPr>
          <w:rFonts w:ascii="Arial" w:hAnsi="Arial" w:eastAsia="Arial" w:cs="Arial"/>
          <w:b/>
          <w:bCs/>
          <w:sz w:val="20"/>
          <w:szCs w:val="20"/>
        </w:rPr>
      </w:r>
    </w:p>
    <w:p>
      <w:pPr>
        <w:pStyle w:val="801"/>
        <w:pBdr/>
        <w:bidi w:val="false"/>
        <w:spacing w:after="0" w:before="0" w:line="276" w:lineRule="auto"/>
        <w:ind w:firstLine="0" w:left="0"/>
        <w:jc w:val="both"/>
        <w:rPr>
          <w:rFonts w:ascii="Arial" w:hAnsi="Arial" w:eastAsia="Arial" w:cs="Arial"/>
          <w:b/>
          <w:bCs/>
          <w:sz w:val="20"/>
          <w:szCs w:val="20"/>
          <w:u w:val="single"/>
        </w:rPr>
      </w:pPr>
      <w:r>
        <w:rPr>
          <w:rFonts w:ascii="Arial" w:hAnsi="Arial" w:eastAsia="Arial" w:cs="Arial"/>
          <w:b/>
          <w:bCs/>
          <w:sz w:val="20"/>
          <w:szCs w:val="20"/>
          <w:u w:val="single"/>
        </w:rPr>
      </w:r>
      <w:r>
        <w:rPr>
          <w:rFonts w:ascii="Arial" w:hAnsi="Arial" w:eastAsia="Arial" w:cs="Arial"/>
          <w:b/>
          <w:bCs/>
          <w:sz w:val="20"/>
          <w:szCs w:val="20"/>
          <w:u w:val="single"/>
        </w:rPr>
      </w:r>
    </w:p>
    <w:p>
      <w:pPr>
        <w:pStyle w:val="802"/>
        <w:keepNext w:val="true"/>
        <w:numPr>
          <w:ilvl w:val="0"/>
          <w:numId w:val="0"/>
        </w:numPr>
        <w:pBdr/>
        <w:bidi w:val="false"/>
        <w:spacing w:after="0" w:before="0" w:line="240" w:lineRule="auto"/>
        <w:ind w:firstLine="0" w:left="0"/>
        <w:jc w:val="left"/>
        <w:rPr>
          <w:rFonts w:ascii="Arial" w:hAnsi="Arial" w:eastAsia="Arial" w:cs="Arial"/>
          <w:b/>
          <w:bCs/>
          <w:sz w:val="20"/>
          <w:szCs w:val="20"/>
        </w:rPr>
      </w:pPr>
      <w:r/>
      <w:bookmarkStart w:id="132" w:name="_Toc34"/>
      <w:r>
        <w:rPr>
          <w:rFonts w:ascii="Arial" w:hAnsi="Arial" w:eastAsia="Arial" w:cs="Arial"/>
          <w:b/>
          <w:bCs/>
          <w:sz w:val="20"/>
          <w:szCs w:val="20"/>
        </w:rPr>
        <w:t xml:space="preserve">ANEXO VI: FICHA DE ATUALIZAÇÃO CADASTRAL.</w:t>
      </w:r>
      <w:r/>
      <w:bookmarkEnd w:id="132"/>
      <w:r/>
      <w:r>
        <w:rPr>
          <w:rFonts w:ascii="Arial" w:hAnsi="Arial" w:eastAsia="Arial" w:cs="Arial"/>
          <w:b/>
          <w:bCs/>
          <w:sz w:val="20"/>
          <w:szCs w:val="20"/>
        </w:rPr>
      </w:r>
    </w:p>
    <w:p>
      <w:pPr>
        <w:pStyle w:val="801"/>
        <w:pBdr/>
        <w:bidi w:val="false"/>
        <w:spacing w:after="0" w:before="0" w:line="276" w:lineRule="auto"/>
        <w:ind w:firstLine="0" w:left="0"/>
        <w:jc w:val="both"/>
        <w:rPr>
          <w:rFonts w:ascii="Arial" w:hAnsi="Arial" w:eastAsia="Arial" w:cs="Arial"/>
          <w:b/>
          <w:bCs/>
          <w:sz w:val="20"/>
          <w:szCs w:val="20"/>
          <w:u w:val="single"/>
        </w:rPr>
      </w:pPr>
      <w:r>
        <w:rPr>
          <w:rFonts w:ascii="Arial" w:hAnsi="Arial" w:eastAsia="Arial" w:cs="Arial"/>
          <w:b/>
          <w:bCs/>
          <w:sz w:val="20"/>
          <w:szCs w:val="20"/>
          <w:u w:val="single"/>
        </w:rPr>
      </w:r>
      <w:r>
        <w:rPr>
          <w:rFonts w:ascii="Arial" w:hAnsi="Arial" w:eastAsia="Arial" w:cs="Arial"/>
          <w:b/>
          <w:bCs/>
          <w:sz w:val="20"/>
          <w:szCs w:val="20"/>
          <w:u w:val="single"/>
        </w:rPr>
      </w:r>
    </w:p>
    <w:p>
      <w:pPr>
        <w:pStyle w:val="801"/>
        <w:pBdr/>
        <w:bidi w:val="false"/>
        <w:spacing w:after="0" w:before="0" w:line="276" w:lineRule="auto"/>
        <w:ind w:firstLine="0" w:left="0"/>
        <w:jc w:val="both"/>
        <w:rPr/>
      </w:pPr>
      <w:r>
        <w:rPr>
          <w:rFonts w:ascii="Arial" w:hAnsi="Arial" w:eastAsia="Arial" w:cs="Arial"/>
          <w:b/>
          <w:bCs/>
          <w:sz w:val="20"/>
          <w:szCs w:val="20"/>
          <w:u w:val="single"/>
        </w:rPr>
        <w:t xml:space="preserve">TODAS AS EMPRESAS INTERESSADAS EM PARTICIPAR DO PRESENTE CERTAME LICITATÓRIO DEVERÃO IMPRETERIVELMENTE PREENCHER A FICHA CADASTRAL DEVIDAMENTE ACOMPANHADA DOS DOCUMENTOS ABAIXO E ENCAMINHAR ATRAVÉS DO EMAIL:</w:t>
      </w:r>
      <w:r>
        <w:rPr>
          <w:rFonts w:ascii="Arial" w:hAnsi="Arial" w:eastAsia="Arial" w:cs="Arial"/>
          <w:b/>
          <w:bCs/>
          <w:sz w:val="20"/>
          <w:szCs w:val="20"/>
        </w:rPr>
        <w:t xml:space="preserve"> </w:t>
      </w:r>
      <w:hyperlink r:id="rId58" w:tooltip="mailto:rfpmr2014@hotmail.com" w:history="1">
        <w:r>
          <w:rPr>
            <w:rStyle w:val="956"/>
            <w:rFonts w:ascii="Arial" w:hAnsi="Arial" w:eastAsia="Arial" w:cs="Arial"/>
            <w:b/>
            <w:bCs/>
            <w:color w:val="000000"/>
            <w:sz w:val="20"/>
            <w:szCs w:val="20"/>
            <w:u w:val="single"/>
          </w:rPr>
          <w:t xml:space="preserve">rfpmr2014@hotmail.com</w:t>
        </w:r>
      </w:hyperlink>
      <w:r>
        <w:rPr>
          <w:rFonts w:ascii="Arial" w:hAnsi="Arial" w:eastAsia="Arial" w:cs="Arial"/>
          <w:b/>
          <w:bCs/>
          <w:sz w:val="20"/>
          <w:szCs w:val="20"/>
        </w:rPr>
        <w:t xml:space="preserve"> ou entregar pessoalmente na Prefeitura de Rondonópolis – Secretaria de Administração - Setor de Licitações. A referida solicitação visa atualizar os cadastros já existentes, e incluir novos cadastros de empresas ainda não cadastradas em nosso sistema. </w:t>
      </w:r>
      <w:r/>
    </w:p>
    <w:tbl>
      <w:tblPr>
        <w:tblInd w:w="108" w:type="dxa"/>
        <w:tblW w:w="9923" w:type="dxa"/>
        <w:tblCellMar>
          <w:left w:w="108" w:type="dxa"/>
          <w:top w:w="0" w:type="dxa"/>
          <w:right w:w="108" w:type="dxa"/>
          <w:bottom w:w="0" w:type="dxa"/>
        </w:tblCellMar>
        <w:tblBorders/>
        <w:tblLook w:val="04A0" w:firstRow="1" w:lastRow="0" w:firstColumn="1" w:lastColumn="0" w:noHBand="0" w:noVBand="1"/>
      </w:tblPr>
      <w:tblGrid>
        <w:gridCol w:w="2221"/>
        <w:gridCol w:w="944"/>
        <w:gridCol w:w="964"/>
        <w:gridCol w:w="357"/>
        <w:gridCol w:w="564"/>
        <w:gridCol w:w="825"/>
        <w:gridCol w:w="1341"/>
        <w:gridCol w:w="349"/>
        <w:gridCol w:w="45"/>
        <w:gridCol w:w="2313"/>
      </w:tblGrid>
      <w:tr>
        <w:trPr/>
        <w:tc>
          <w:tcPr>
            <w:gridSpan w:val="10"/>
            <w:shd w:val="clear" w:color="auto" w:fill="auto"/>
            <w:tcBorders>
              <w:top w:val="single" w:color="000000" w:sz="4" w:space="0"/>
              <w:left w:val="single" w:color="000000" w:sz="4" w:space="0"/>
              <w:bottom w:val="single" w:color="000000" w:sz="4" w:space="0"/>
              <w:right w:val="single" w:color="000000" w:sz="4" w:space="0"/>
            </w:tcBorders>
            <w:tcW w:w="9923" w:type="dxa"/>
            <w:textDirection w:val="lrTb"/>
            <w:noWrap w:val="false"/>
          </w:tcPr>
          <w:p>
            <w:pPr>
              <w:pStyle w:val="801"/>
              <w:widowControl w:val="false"/>
              <w:pBdr/>
              <w:bidi w:val="false"/>
              <w:spacing w:after="0" w:before="0" w:line="360" w:lineRule="auto"/>
              <w:ind w:firstLine="0" w:left="0"/>
              <w:jc w:val="left"/>
              <w:rPr>
                <w:rFonts w:ascii="Arial" w:hAnsi="Arial" w:eastAsia="Arial" w:cs="Arial"/>
                <w:sz w:val="20"/>
                <w:szCs w:val="20"/>
              </w:rPr>
            </w:pPr>
            <w:r>
              <w:rPr>
                <w:rFonts w:ascii="Arial" w:hAnsi="Arial" w:eastAsia="Arial" w:cs="Arial"/>
                <w:sz w:val="20"/>
                <w:szCs w:val="20"/>
              </w:rPr>
              <w:t xml:space="preserve">RAZÃO SOCIAL DA EMPRESA:</w:t>
            </w:r>
            <w:r>
              <w:rPr>
                <w:rFonts w:ascii="Arial" w:hAnsi="Arial" w:eastAsia="Arial" w:cs="Arial"/>
                <w:sz w:val="20"/>
                <w:szCs w:val="20"/>
              </w:rPr>
            </w:r>
          </w:p>
        </w:tc>
      </w:tr>
      <w:tr>
        <w:trPr/>
        <w:tc>
          <w:tcPr>
            <w:gridSpan w:val="6"/>
            <w:shd w:val="clear" w:color="auto" w:fill="auto"/>
            <w:tcBorders>
              <w:top w:val="single" w:color="000000" w:sz="4" w:space="0"/>
              <w:left w:val="single" w:color="000000" w:sz="4" w:space="0"/>
              <w:bottom w:val="single" w:color="000000" w:sz="4" w:space="0"/>
              <w:right w:val="single" w:color="000000" w:sz="4" w:space="0"/>
            </w:tcBorders>
            <w:tcW w:w="5875" w:type="dxa"/>
            <w:textDirection w:val="lrTb"/>
            <w:noWrap w:val="false"/>
          </w:tcPr>
          <w:p>
            <w:pPr>
              <w:pStyle w:val="801"/>
              <w:widowControl w:val="false"/>
              <w:pBdr/>
              <w:bidi w:val="false"/>
              <w:spacing w:after="0" w:before="0" w:line="360" w:lineRule="auto"/>
              <w:ind w:firstLine="0" w:left="0"/>
              <w:jc w:val="left"/>
              <w:rPr>
                <w:rFonts w:ascii="Arial" w:hAnsi="Arial" w:eastAsia="Arial" w:cs="Arial"/>
                <w:sz w:val="20"/>
                <w:szCs w:val="20"/>
              </w:rPr>
            </w:pPr>
            <w:r>
              <w:rPr>
                <w:rFonts w:ascii="Arial" w:hAnsi="Arial" w:eastAsia="Arial" w:cs="Arial"/>
                <w:sz w:val="20"/>
                <w:szCs w:val="20"/>
              </w:rPr>
              <w:t xml:space="preserve">NOME FANTASIA:</w:t>
            </w:r>
            <w:r>
              <w:rPr>
                <w:rFonts w:ascii="Arial" w:hAnsi="Arial" w:eastAsia="Arial" w:cs="Arial"/>
                <w:sz w:val="20"/>
                <w:szCs w:val="20"/>
              </w:rPr>
            </w:r>
          </w:p>
        </w:tc>
        <w:tc>
          <w:tcPr>
            <w:gridSpan w:val="4"/>
            <w:shd w:val="clear" w:color="auto" w:fill="auto"/>
            <w:tcBorders>
              <w:top w:val="single" w:color="000000" w:sz="4" w:space="0"/>
              <w:left w:val="single" w:color="000000" w:sz="4" w:space="0"/>
              <w:bottom w:val="single" w:color="000000" w:sz="4" w:space="0"/>
              <w:right w:val="single" w:color="000000" w:sz="4" w:space="0"/>
            </w:tcBorders>
            <w:tcW w:w="4048" w:type="dxa"/>
            <w:textDirection w:val="lrTb"/>
            <w:noWrap w:val="false"/>
          </w:tcPr>
          <w:p>
            <w:pPr>
              <w:pStyle w:val="801"/>
              <w:widowControl w:val="false"/>
              <w:pBdr/>
              <w:bidi w:val="false"/>
              <w:spacing w:after="0" w:before="0" w:line="360" w:lineRule="auto"/>
              <w:ind w:firstLine="0" w:left="0"/>
              <w:jc w:val="left"/>
              <w:rPr>
                <w:rFonts w:ascii="Arial" w:hAnsi="Arial" w:eastAsia="Arial" w:cs="Arial"/>
                <w:sz w:val="20"/>
                <w:szCs w:val="20"/>
              </w:rPr>
            </w:pPr>
            <w:r>
              <w:rPr>
                <w:rFonts w:ascii="Arial" w:hAnsi="Arial" w:eastAsia="Arial" w:cs="Arial"/>
                <w:sz w:val="20"/>
                <w:szCs w:val="20"/>
              </w:rPr>
              <w:t xml:space="preserve">CNPJ Nº</w:t>
            </w:r>
            <w:r>
              <w:rPr>
                <w:rFonts w:ascii="Arial" w:hAnsi="Arial" w:eastAsia="Arial" w:cs="Arial"/>
                <w:sz w:val="20"/>
                <w:szCs w:val="20"/>
              </w:rPr>
            </w:r>
          </w:p>
        </w:tc>
      </w:tr>
      <w:tr>
        <w:trPr/>
        <w:tc>
          <w:tcPr>
            <w:gridSpan w:val="3"/>
            <w:shd w:val="clear" w:color="auto" w:fill="auto"/>
            <w:tcBorders>
              <w:top w:val="single" w:color="000000" w:sz="4" w:space="0"/>
              <w:left w:val="single" w:color="000000" w:sz="4" w:space="0"/>
              <w:bottom w:val="single" w:color="000000" w:sz="4" w:space="0"/>
              <w:right w:val="single" w:color="000000" w:sz="4" w:space="0"/>
            </w:tcBorders>
            <w:tcW w:w="4129" w:type="dxa"/>
            <w:textDirection w:val="lrTb"/>
            <w:noWrap w:val="false"/>
          </w:tcPr>
          <w:p>
            <w:pPr>
              <w:pStyle w:val="801"/>
              <w:widowControl w:val="false"/>
              <w:pBdr/>
              <w:bidi w:val="false"/>
              <w:spacing w:after="0" w:before="0" w:line="360" w:lineRule="auto"/>
              <w:ind w:firstLine="0" w:left="0"/>
              <w:jc w:val="left"/>
              <w:rPr>
                <w:rFonts w:ascii="Arial" w:hAnsi="Arial" w:eastAsia="Arial" w:cs="Arial"/>
                <w:sz w:val="20"/>
                <w:szCs w:val="20"/>
              </w:rPr>
            </w:pPr>
            <w:r>
              <w:rPr>
                <w:rFonts w:ascii="Arial" w:hAnsi="Arial" w:eastAsia="Arial" w:cs="Arial"/>
                <w:sz w:val="20"/>
                <w:szCs w:val="20"/>
              </w:rPr>
              <w:t xml:space="preserve">INSCRIÇÃO ESTADUAL:</w:t>
            </w:r>
            <w:r>
              <w:rPr>
                <w:rFonts w:ascii="Arial" w:hAnsi="Arial" w:eastAsia="Arial" w:cs="Arial"/>
                <w:sz w:val="20"/>
                <w:szCs w:val="20"/>
              </w:rPr>
            </w:r>
          </w:p>
        </w:tc>
        <w:tc>
          <w:tcPr>
            <w:gridSpan w:val="7"/>
            <w:shd w:val="clear" w:color="auto" w:fill="auto"/>
            <w:tcBorders>
              <w:top w:val="single" w:color="000000" w:sz="4" w:space="0"/>
              <w:left w:val="single" w:color="000000" w:sz="4" w:space="0"/>
              <w:bottom w:val="single" w:color="000000" w:sz="4" w:space="0"/>
              <w:right w:val="single" w:color="000000" w:sz="4" w:space="0"/>
            </w:tcBorders>
            <w:tcW w:w="5794" w:type="dxa"/>
            <w:textDirection w:val="lrTb"/>
            <w:noWrap w:val="false"/>
          </w:tcPr>
          <w:p>
            <w:pPr>
              <w:pStyle w:val="801"/>
              <w:widowControl w:val="false"/>
              <w:pBdr/>
              <w:bidi w:val="false"/>
              <w:spacing w:after="0" w:before="0" w:line="360" w:lineRule="auto"/>
              <w:ind w:firstLine="0" w:left="0"/>
              <w:jc w:val="left"/>
              <w:rPr>
                <w:rFonts w:ascii="Arial" w:hAnsi="Arial" w:eastAsia="Arial" w:cs="Arial"/>
                <w:sz w:val="20"/>
                <w:szCs w:val="20"/>
              </w:rPr>
            </w:pPr>
            <w:r>
              <w:rPr>
                <w:rFonts w:ascii="Arial" w:hAnsi="Arial" w:eastAsia="Arial" w:cs="Arial"/>
                <w:sz w:val="20"/>
                <w:szCs w:val="20"/>
              </w:rPr>
              <w:t xml:space="preserve">INSCRIÇÃO MUNICIPAL:</w:t>
            </w:r>
            <w:r>
              <w:rPr>
                <w:rFonts w:ascii="Arial" w:hAnsi="Arial" w:eastAsia="Arial" w:cs="Arial"/>
                <w:sz w:val="20"/>
                <w:szCs w:val="20"/>
              </w:rPr>
            </w:r>
          </w:p>
        </w:tc>
      </w:tr>
      <w:tr>
        <w:trPr/>
        <w:tc>
          <w:tcPr>
            <w:gridSpan w:val="10"/>
            <w:shd w:val="clear" w:color="auto" w:fill="auto"/>
            <w:tcBorders>
              <w:top w:val="single" w:color="000000" w:sz="4" w:space="0"/>
              <w:left w:val="single" w:color="000000" w:sz="4" w:space="0"/>
              <w:bottom w:val="single" w:color="000000" w:sz="4" w:space="0"/>
              <w:right w:val="single" w:color="000000" w:sz="4" w:space="0"/>
            </w:tcBorders>
            <w:tcW w:w="9923" w:type="dxa"/>
            <w:textDirection w:val="lrTb"/>
            <w:noWrap w:val="false"/>
          </w:tcPr>
          <w:p>
            <w:pPr>
              <w:pStyle w:val="801"/>
              <w:widowControl w:val="false"/>
              <w:pBdr/>
              <w:bidi w:val="false"/>
              <w:spacing w:after="0" w:before="0" w:line="360" w:lineRule="auto"/>
              <w:ind w:firstLine="0" w:left="0"/>
              <w:jc w:val="left"/>
              <w:rPr>
                <w:rFonts w:ascii="Arial" w:hAnsi="Arial" w:eastAsia="Arial" w:cs="Arial"/>
                <w:sz w:val="20"/>
                <w:szCs w:val="20"/>
              </w:rPr>
            </w:pPr>
            <w:r>
              <w:rPr>
                <w:rFonts w:ascii="Arial" w:hAnsi="Arial" w:eastAsia="Arial" w:cs="Arial"/>
                <w:sz w:val="20"/>
                <w:szCs w:val="20"/>
              </w:rPr>
              <w:t xml:space="preserve">ENQUADRAMENTO DA EMPRESA: ME(  )  EPP(  ) NENHUMA. OPTANTE DO SIMPLES: SIM(  ) NÃO(  )</w:t>
            </w:r>
            <w:r>
              <w:rPr>
                <w:rFonts w:ascii="Arial" w:hAnsi="Arial" w:eastAsia="Arial" w:cs="Arial"/>
                <w:sz w:val="20"/>
                <w:szCs w:val="20"/>
              </w:rPr>
            </w:r>
          </w:p>
        </w:tc>
      </w:tr>
      <w:tr>
        <w:trPr/>
        <w:tc>
          <w:tcPr>
            <w:gridSpan w:val="10"/>
            <w:shd w:val="clear" w:color="auto" w:fill="auto"/>
            <w:tcBorders>
              <w:top w:val="single" w:color="000000" w:sz="4" w:space="0"/>
              <w:left w:val="single" w:color="000000" w:sz="4" w:space="0"/>
              <w:bottom w:val="single" w:color="000000" w:sz="4" w:space="0"/>
              <w:right w:val="single" w:color="000000" w:sz="4" w:space="0"/>
            </w:tcBorders>
            <w:tcW w:w="9923" w:type="dxa"/>
            <w:textDirection w:val="lrTb"/>
            <w:noWrap w:val="false"/>
          </w:tcPr>
          <w:p>
            <w:pPr>
              <w:pStyle w:val="801"/>
              <w:widowControl w:val="false"/>
              <w:pBdr/>
              <w:bidi w:val="false"/>
              <w:spacing w:after="0" w:before="0" w:line="360" w:lineRule="auto"/>
              <w:ind w:firstLine="0" w:left="0"/>
              <w:jc w:val="left"/>
              <w:rPr>
                <w:rFonts w:ascii="Arial" w:hAnsi="Arial" w:eastAsia="Arial" w:cs="Arial"/>
                <w:sz w:val="20"/>
                <w:szCs w:val="20"/>
              </w:rPr>
            </w:pPr>
            <w:r>
              <w:rPr>
                <w:rFonts w:ascii="Arial" w:hAnsi="Arial" w:eastAsia="Arial" w:cs="Arial"/>
                <w:sz w:val="20"/>
                <w:szCs w:val="20"/>
              </w:rPr>
              <w:t xml:space="preserve">ENDEREÇO:</w:t>
            </w:r>
            <w:r>
              <w:rPr>
                <w:rFonts w:ascii="Arial" w:hAnsi="Arial" w:eastAsia="Arial" w:cs="Arial"/>
                <w:sz w:val="20"/>
                <w:szCs w:val="20"/>
              </w:rPr>
            </w:r>
          </w:p>
        </w:tc>
      </w:tr>
      <w:tr>
        <w:trPr/>
        <w:tc>
          <w:tcPr>
            <w:gridSpan w:val="4"/>
            <w:shd w:val="clear" w:color="auto" w:fill="auto"/>
            <w:tcBorders>
              <w:top w:val="single" w:color="000000" w:sz="4" w:space="0"/>
              <w:left w:val="single" w:color="000000" w:sz="4" w:space="0"/>
              <w:bottom w:val="single" w:color="000000" w:sz="4" w:space="0"/>
              <w:right w:val="single" w:color="000000" w:sz="4" w:space="0"/>
            </w:tcBorders>
            <w:tcW w:w="4486" w:type="dxa"/>
            <w:textDirection w:val="lrTb"/>
            <w:noWrap w:val="false"/>
          </w:tcPr>
          <w:p>
            <w:pPr>
              <w:pStyle w:val="801"/>
              <w:widowControl w:val="false"/>
              <w:pBdr/>
              <w:bidi w:val="false"/>
              <w:spacing w:after="0" w:before="0" w:line="360" w:lineRule="auto"/>
              <w:ind w:firstLine="0" w:left="0"/>
              <w:jc w:val="left"/>
              <w:rPr>
                <w:rFonts w:ascii="Arial" w:hAnsi="Arial" w:eastAsia="Arial" w:cs="Arial"/>
                <w:sz w:val="20"/>
                <w:szCs w:val="20"/>
              </w:rPr>
            </w:pPr>
            <w:r>
              <w:rPr>
                <w:rFonts w:ascii="Arial" w:hAnsi="Arial" w:eastAsia="Arial" w:cs="Arial"/>
                <w:sz w:val="20"/>
                <w:szCs w:val="20"/>
              </w:rPr>
              <w:t xml:space="preserve">BAIRRO:</w:t>
            </w:r>
            <w:r>
              <w:rPr>
                <w:rFonts w:ascii="Arial" w:hAnsi="Arial" w:eastAsia="Arial" w:cs="Arial"/>
                <w:sz w:val="20"/>
                <w:szCs w:val="20"/>
              </w:rPr>
            </w:r>
          </w:p>
        </w:tc>
        <w:tc>
          <w:tcPr>
            <w:gridSpan w:val="3"/>
            <w:shd w:val="clear" w:color="auto" w:fill="auto"/>
            <w:tcBorders>
              <w:top w:val="single" w:color="000000" w:sz="4" w:space="0"/>
              <w:left w:val="single" w:color="000000" w:sz="4" w:space="0"/>
              <w:bottom w:val="single" w:color="000000" w:sz="4" w:space="0"/>
              <w:right w:val="single" w:color="000000" w:sz="4" w:space="0"/>
            </w:tcBorders>
            <w:tcW w:w="2730" w:type="dxa"/>
            <w:textDirection w:val="lrTb"/>
            <w:noWrap w:val="false"/>
          </w:tcPr>
          <w:p>
            <w:pPr>
              <w:pStyle w:val="801"/>
              <w:widowControl w:val="false"/>
              <w:pBdr/>
              <w:bidi w:val="false"/>
              <w:spacing w:after="0" w:before="0" w:line="360" w:lineRule="auto"/>
              <w:ind w:firstLine="0" w:left="0"/>
              <w:jc w:val="left"/>
              <w:rPr>
                <w:rFonts w:ascii="Arial" w:hAnsi="Arial" w:eastAsia="Arial" w:cs="Arial"/>
                <w:sz w:val="20"/>
                <w:szCs w:val="20"/>
              </w:rPr>
            </w:pPr>
            <w:r>
              <w:rPr>
                <w:rFonts w:ascii="Arial" w:hAnsi="Arial" w:eastAsia="Arial" w:cs="Arial"/>
                <w:sz w:val="20"/>
                <w:szCs w:val="20"/>
              </w:rPr>
              <w:t xml:space="preserve">FONE:</w:t>
            </w:r>
            <w:r>
              <w:rPr>
                <w:rFonts w:ascii="Arial" w:hAnsi="Arial" w:eastAsia="Arial" w:cs="Arial"/>
                <w:sz w:val="20"/>
                <w:szCs w:val="20"/>
              </w:rPr>
            </w:r>
          </w:p>
        </w:tc>
        <w:tc>
          <w:tcPr>
            <w:gridSpan w:val="3"/>
            <w:shd w:val="clear" w:color="auto" w:fill="auto"/>
            <w:tcBorders>
              <w:top w:val="single" w:color="000000" w:sz="4" w:space="0"/>
              <w:left w:val="single" w:color="000000" w:sz="4" w:space="0"/>
              <w:bottom w:val="single" w:color="000000" w:sz="4" w:space="0"/>
              <w:right w:val="single" w:color="000000" w:sz="4" w:space="0"/>
            </w:tcBorders>
            <w:tcW w:w="2707" w:type="dxa"/>
            <w:textDirection w:val="lrTb"/>
            <w:noWrap w:val="false"/>
          </w:tcPr>
          <w:p>
            <w:pPr>
              <w:pStyle w:val="801"/>
              <w:widowControl w:val="false"/>
              <w:pBdr/>
              <w:bidi w:val="false"/>
              <w:spacing w:after="0" w:before="0" w:line="360" w:lineRule="auto"/>
              <w:ind w:firstLine="0" w:left="0"/>
              <w:jc w:val="left"/>
              <w:rPr>
                <w:rFonts w:ascii="Arial" w:hAnsi="Arial" w:eastAsia="Arial" w:cs="Arial"/>
                <w:sz w:val="20"/>
                <w:szCs w:val="20"/>
              </w:rPr>
            </w:pPr>
            <w:r>
              <w:rPr>
                <w:rFonts w:ascii="Arial" w:hAnsi="Arial" w:eastAsia="Arial" w:cs="Arial"/>
                <w:sz w:val="20"/>
                <w:szCs w:val="20"/>
              </w:rPr>
              <w:t xml:space="preserve">FAX:</w:t>
            </w:r>
            <w:r>
              <w:rPr>
                <w:rFonts w:ascii="Arial" w:hAnsi="Arial" w:eastAsia="Arial" w:cs="Arial"/>
                <w:sz w:val="20"/>
                <w:szCs w:val="20"/>
              </w:rPr>
            </w:r>
          </w:p>
        </w:tc>
      </w:tr>
      <w:tr>
        <w:trPr/>
        <w:tc>
          <w:tcPr>
            <w:gridSpan w:val="4"/>
            <w:shd w:val="clear" w:color="auto" w:fill="auto"/>
            <w:tcBorders>
              <w:top w:val="single" w:color="000000" w:sz="4" w:space="0"/>
              <w:left w:val="single" w:color="000000" w:sz="4" w:space="0"/>
              <w:bottom w:val="single" w:color="000000" w:sz="4" w:space="0"/>
              <w:right w:val="single" w:color="000000" w:sz="4" w:space="0"/>
            </w:tcBorders>
            <w:tcW w:w="4486" w:type="dxa"/>
            <w:textDirection w:val="lrTb"/>
            <w:noWrap w:val="false"/>
          </w:tcPr>
          <w:p>
            <w:pPr>
              <w:pStyle w:val="801"/>
              <w:widowControl w:val="false"/>
              <w:pBdr/>
              <w:bidi w:val="false"/>
              <w:spacing w:after="0" w:before="0" w:line="360" w:lineRule="auto"/>
              <w:ind w:firstLine="0" w:left="0"/>
              <w:jc w:val="left"/>
              <w:rPr>
                <w:rFonts w:ascii="Arial" w:hAnsi="Arial" w:eastAsia="Arial" w:cs="Arial"/>
                <w:sz w:val="20"/>
                <w:szCs w:val="20"/>
              </w:rPr>
            </w:pPr>
            <w:r>
              <w:rPr>
                <w:rFonts w:ascii="Arial" w:hAnsi="Arial" w:eastAsia="Arial" w:cs="Arial"/>
                <w:sz w:val="20"/>
                <w:szCs w:val="20"/>
              </w:rPr>
              <w:t xml:space="preserve">MUNICÍPIO:</w:t>
            </w:r>
            <w:r>
              <w:rPr>
                <w:rFonts w:ascii="Arial" w:hAnsi="Arial" w:eastAsia="Arial" w:cs="Arial"/>
                <w:sz w:val="20"/>
                <w:szCs w:val="20"/>
              </w:rPr>
            </w:r>
          </w:p>
        </w:tc>
        <w:tc>
          <w:tcPr>
            <w:gridSpan w:val="3"/>
            <w:shd w:val="clear" w:color="auto" w:fill="auto"/>
            <w:tcBorders>
              <w:top w:val="single" w:color="000000" w:sz="4" w:space="0"/>
              <w:left w:val="single" w:color="000000" w:sz="4" w:space="0"/>
              <w:bottom w:val="single" w:color="000000" w:sz="4" w:space="0"/>
              <w:right w:val="single" w:color="000000" w:sz="4" w:space="0"/>
            </w:tcBorders>
            <w:tcW w:w="2730" w:type="dxa"/>
            <w:textDirection w:val="lrTb"/>
            <w:noWrap w:val="false"/>
          </w:tcPr>
          <w:p>
            <w:pPr>
              <w:pStyle w:val="801"/>
              <w:widowControl w:val="false"/>
              <w:pBdr/>
              <w:bidi w:val="false"/>
              <w:spacing w:after="0" w:before="0" w:line="360" w:lineRule="auto"/>
              <w:ind w:firstLine="0" w:left="0"/>
              <w:jc w:val="left"/>
              <w:rPr>
                <w:rFonts w:ascii="Arial" w:hAnsi="Arial" w:eastAsia="Arial" w:cs="Arial"/>
                <w:sz w:val="20"/>
                <w:szCs w:val="20"/>
              </w:rPr>
            </w:pPr>
            <w:r>
              <w:rPr>
                <w:rFonts w:ascii="Arial" w:hAnsi="Arial" w:eastAsia="Arial" w:cs="Arial"/>
                <w:sz w:val="20"/>
                <w:szCs w:val="20"/>
              </w:rPr>
              <w:t xml:space="preserve">U.F.</w:t>
            </w:r>
            <w:r>
              <w:rPr>
                <w:rFonts w:ascii="Arial" w:hAnsi="Arial" w:eastAsia="Arial" w:cs="Arial"/>
                <w:sz w:val="20"/>
                <w:szCs w:val="20"/>
              </w:rPr>
            </w:r>
          </w:p>
        </w:tc>
        <w:tc>
          <w:tcPr>
            <w:gridSpan w:val="3"/>
            <w:shd w:val="clear" w:color="auto" w:fill="auto"/>
            <w:tcBorders>
              <w:top w:val="single" w:color="000000" w:sz="4" w:space="0"/>
              <w:left w:val="single" w:color="000000" w:sz="4" w:space="0"/>
              <w:bottom w:val="single" w:color="000000" w:sz="4" w:space="0"/>
              <w:right w:val="single" w:color="000000" w:sz="4" w:space="0"/>
            </w:tcBorders>
            <w:tcW w:w="2707" w:type="dxa"/>
            <w:textDirection w:val="lrTb"/>
            <w:noWrap w:val="false"/>
          </w:tcPr>
          <w:p>
            <w:pPr>
              <w:pStyle w:val="801"/>
              <w:widowControl w:val="false"/>
              <w:pBdr/>
              <w:bidi w:val="false"/>
              <w:spacing w:after="0" w:before="0" w:line="360" w:lineRule="auto"/>
              <w:ind w:firstLine="0" w:left="0"/>
              <w:jc w:val="left"/>
              <w:rPr>
                <w:rFonts w:ascii="Arial" w:hAnsi="Arial" w:eastAsia="Arial" w:cs="Arial"/>
                <w:sz w:val="20"/>
                <w:szCs w:val="20"/>
              </w:rPr>
            </w:pPr>
            <w:r>
              <w:rPr>
                <w:rFonts w:ascii="Arial" w:hAnsi="Arial" w:eastAsia="Arial" w:cs="Arial"/>
                <w:sz w:val="20"/>
                <w:szCs w:val="20"/>
              </w:rPr>
              <w:t xml:space="preserve">CEP:</w:t>
            </w:r>
            <w:r>
              <w:rPr>
                <w:rFonts w:ascii="Arial" w:hAnsi="Arial" w:eastAsia="Arial" w:cs="Arial"/>
                <w:sz w:val="20"/>
                <w:szCs w:val="20"/>
              </w:rPr>
            </w:r>
          </w:p>
        </w:tc>
      </w:tr>
      <w:tr>
        <w:trPr/>
        <w:tc>
          <w:tcPr>
            <w:gridSpan w:val="4"/>
            <w:shd w:val="clear" w:color="auto" w:fill="auto"/>
            <w:tcBorders>
              <w:top w:val="single" w:color="000000" w:sz="4" w:space="0"/>
              <w:left w:val="single" w:color="000000" w:sz="4" w:space="0"/>
              <w:bottom w:val="single" w:color="000000" w:sz="4" w:space="0"/>
              <w:right w:val="single" w:color="000000" w:sz="4" w:space="0"/>
            </w:tcBorders>
            <w:tcW w:w="4486" w:type="dxa"/>
            <w:textDirection w:val="lrTb"/>
            <w:noWrap w:val="false"/>
          </w:tcPr>
          <w:p>
            <w:pPr>
              <w:pStyle w:val="801"/>
              <w:widowControl w:val="false"/>
              <w:pBdr/>
              <w:bidi w:val="false"/>
              <w:spacing w:after="0" w:before="0" w:line="360" w:lineRule="auto"/>
              <w:ind w:firstLine="0" w:left="0"/>
              <w:jc w:val="left"/>
              <w:rPr>
                <w:rFonts w:ascii="Arial" w:hAnsi="Arial" w:eastAsia="Arial" w:cs="Arial"/>
                <w:sz w:val="20"/>
                <w:szCs w:val="20"/>
              </w:rPr>
            </w:pPr>
            <w:r>
              <w:rPr>
                <w:rFonts w:ascii="Arial" w:hAnsi="Arial" w:eastAsia="Arial" w:cs="Arial"/>
                <w:sz w:val="20"/>
                <w:szCs w:val="20"/>
              </w:rPr>
              <w:t xml:space="preserve">NOME DO RESPONSÁVEL PARA CONTATO:</w:t>
            </w:r>
            <w:r>
              <w:rPr>
                <w:rFonts w:ascii="Arial" w:hAnsi="Arial" w:eastAsia="Arial" w:cs="Arial"/>
                <w:sz w:val="20"/>
                <w:szCs w:val="20"/>
              </w:rPr>
            </w:r>
          </w:p>
        </w:tc>
        <w:tc>
          <w:tcPr>
            <w:gridSpan w:val="6"/>
            <w:shd w:val="clear" w:color="auto" w:fill="auto"/>
            <w:tcBorders>
              <w:top w:val="single" w:color="000000" w:sz="4" w:space="0"/>
              <w:left w:val="single" w:color="000000" w:sz="4" w:space="0"/>
              <w:bottom w:val="single" w:color="000000" w:sz="4" w:space="0"/>
              <w:right w:val="single" w:color="000000" w:sz="4" w:space="0"/>
            </w:tcBorders>
            <w:tcW w:w="5437" w:type="dxa"/>
            <w:textDirection w:val="lrTb"/>
            <w:noWrap w:val="false"/>
          </w:tcPr>
          <w:p>
            <w:pPr>
              <w:pStyle w:val="801"/>
              <w:widowControl w:val="false"/>
              <w:pBdr/>
              <w:bidi w:val="false"/>
              <w:spacing w:after="0" w:before="0" w:line="360" w:lineRule="auto"/>
              <w:ind w:firstLine="0" w:left="0"/>
              <w:jc w:val="left"/>
              <w:rPr>
                <w:rFonts w:ascii="Arial" w:hAnsi="Arial" w:eastAsia="Arial" w:cs="Arial"/>
                <w:sz w:val="20"/>
                <w:szCs w:val="20"/>
              </w:rPr>
            </w:pPr>
            <w:r>
              <w:rPr>
                <w:rFonts w:ascii="Arial" w:hAnsi="Arial" w:eastAsia="Arial" w:cs="Arial"/>
                <w:sz w:val="20"/>
                <w:szCs w:val="20"/>
              </w:rPr>
              <w:t xml:space="preserve">CARGO OU FUNÇÃO NA EMPRESA:</w:t>
            </w:r>
            <w:r>
              <w:rPr>
                <w:rFonts w:ascii="Arial" w:hAnsi="Arial" w:eastAsia="Arial" w:cs="Arial"/>
                <w:sz w:val="20"/>
                <w:szCs w:val="20"/>
              </w:rPr>
            </w:r>
          </w:p>
        </w:tc>
      </w:tr>
      <w:tr>
        <w:trPr/>
        <w:tc>
          <w:tcPr>
            <w:gridSpan w:val="4"/>
            <w:shd w:val="clear" w:color="auto" w:fill="auto"/>
            <w:tcBorders>
              <w:top w:val="single" w:color="000000" w:sz="4" w:space="0"/>
              <w:left w:val="single" w:color="000000" w:sz="4" w:space="0"/>
              <w:bottom w:val="single" w:color="000000" w:sz="4" w:space="0"/>
              <w:right w:val="single" w:color="000000" w:sz="4" w:space="0"/>
            </w:tcBorders>
            <w:tcW w:w="4486" w:type="dxa"/>
            <w:textDirection w:val="lrTb"/>
            <w:noWrap w:val="false"/>
          </w:tcPr>
          <w:p>
            <w:pPr>
              <w:pStyle w:val="801"/>
              <w:widowControl w:val="false"/>
              <w:pBdr/>
              <w:bidi w:val="false"/>
              <w:spacing w:after="0" w:before="0" w:line="360" w:lineRule="auto"/>
              <w:ind w:firstLine="0" w:left="0"/>
              <w:jc w:val="left"/>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tc>
        <w:tc>
          <w:tcPr>
            <w:gridSpan w:val="6"/>
            <w:shd w:val="clear" w:color="auto" w:fill="auto"/>
            <w:tcBorders>
              <w:top w:val="single" w:color="000000" w:sz="4" w:space="0"/>
              <w:left w:val="single" w:color="000000" w:sz="4" w:space="0"/>
              <w:bottom w:val="single" w:color="000000" w:sz="4" w:space="0"/>
              <w:right w:val="single" w:color="000000" w:sz="4" w:space="0"/>
            </w:tcBorders>
            <w:tcW w:w="5437" w:type="dxa"/>
            <w:textDirection w:val="lrTb"/>
            <w:noWrap w:val="false"/>
          </w:tcPr>
          <w:p>
            <w:pPr>
              <w:pStyle w:val="801"/>
              <w:widowControl w:val="false"/>
              <w:pBdr/>
              <w:bidi w:val="false"/>
              <w:spacing w:after="0" w:before="0" w:line="360" w:lineRule="auto"/>
              <w:ind w:firstLine="0" w:left="0"/>
              <w:jc w:val="left"/>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tc>
      </w:tr>
      <w:tr>
        <w:trPr/>
        <w:tc>
          <w:tcPr>
            <w:shd w:val="clear" w:color="auto" w:fill="auto"/>
            <w:tcBorders>
              <w:top w:val="single" w:color="000000" w:sz="4" w:space="0"/>
              <w:left w:val="single" w:color="000000" w:sz="4" w:space="0"/>
              <w:bottom w:val="single" w:color="000000" w:sz="4" w:space="0"/>
              <w:right w:val="single" w:color="000000" w:sz="4" w:space="0"/>
            </w:tcBorders>
            <w:tcW w:w="2221" w:type="dxa"/>
            <w:textDirection w:val="lrTb"/>
            <w:noWrap w:val="false"/>
          </w:tcPr>
          <w:p>
            <w:pPr>
              <w:pStyle w:val="801"/>
              <w:widowControl w:val="false"/>
              <w:pBdr/>
              <w:bidi w:val="false"/>
              <w:spacing w:after="0" w:before="0" w:line="360" w:lineRule="auto"/>
              <w:ind w:firstLine="0" w:left="0"/>
              <w:jc w:val="left"/>
              <w:rPr>
                <w:rFonts w:ascii="Arial" w:hAnsi="Arial" w:eastAsia="Arial" w:cs="Arial"/>
                <w:sz w:val="20"/>
                <w:szCs w:val="20"/>
              </w:rPr>
            </w:pPr>
            <w:r>
              <w:rPr>
                <w:rFonts w:ascii="Arial" w:hAnsi="Arial" w:eastAsia="Arial" w:cs="Arial"/>
                <w:sz w:val="20"/>
                <w:szCs w:val="20"/>
              </w:rPr>
              <w:t xml:space="preserve">TELEFONE:</w:t>
            </w:r>
            <w:r>
              <w:rPr>
                <w:rFonts w:ascii="Arial" w:hAnsi="Arial" w:eastAsia="Arial" w:cs="Arial"/>
                <w:sz w:val="20"/>
                <w:szCs w:val="20"/>
              </w:rPr>
            </w:r>
          </w:p>
        </w:tc>
        <w:tc>
          <w:tcPr>
            <w:gridSpan w:val="4"/>
            <w:shd w:val="clear" w:color="auto" w:fill="auto"/>
            <w:tcBorders>
              <w:top w:val="single" w:color="000000" w:sz="4" w:space="0"/>
              <w:left w:val="single" w:color="000000" w:sz="4" w:space="0"/>
              <w:bottom w:val="single" w:color="000000" w:sz="4" w:space="0"/>
              <w:right w:val="single" w:color="000000" w:sz="4" w:space="0"/>
            </w:tcBorders>
            <w:tcW w:w="2829" w:type="dxa"/>
            <w:textDirection w:val="lrTb"/>
            <w:noWrap w:val="false"/>
          </w:tcPr>
          <w:p>
            <w:pPr>
              <w:pStyle w:val="801"/>
              <w:widowControl w:val="false"/>
              <w:pBdr/>
              <w:bidi w:val="false"/>
              <w:spacing w:after="0" w:before="0" w:line="360" w:lineRule="auto"/>
              <w:ind w:firstLine="0" w:left="0"/>
              <w:jc w:val="left"/>
              <w:rPr>
                <w:rFonts w:ascii="Arial" w:hAnsi="Arial" w:eastAsia="Arial" w:cs="Arial"/>
                <w:sz w:val="20"/>
                <w:szCs w:val="20"/>
              </w:rPr>
            </w:pPr>
            <w:r>
              <w:rPr>
                <w:rFonts w:ascii="Arial" w:hAnsi="Arial" w:eastAsia="Arial" w:cs="Arial"/>
                <w:sz w:val="20"/>
                <w:szCs w:val="20"/>
              </w:rPr>
              <w:t xml:space="preserve">CELULAR:</w:t>
            </w:r>
            <w:r>
              <w:rPr>
                <w:rFonts w:ascii="Arial" w:hAnsi="Arial" w:eastAsia="Arial" w:cs="Arial"/>
                <w:sz w:val="20"/>
                <w:szCs w:val="20"/>
              </w:rPr>
            </w:r>
          </w:p>
        </w:tc>
        <w:tc>
          <w:tcPr>
            <w:gridSpan w:val="5"/>
            <w:shd w:val="clear" w:color="auto" w:fill="auto"/>
            <w:tcBorders>
              <w:top w:val="single" w:color="000000" w:sz="4" w:space="0"/>
              <w:left w:val="single" w:color="000000" w:sz="4" w:space="0"/>
              <w:bottom w:val="single" w:color="000000" w:sz="4" w:space="0"/>
              <w:right w:val="single" w:color="000000" w:sz="4" w:space="0"/>
            </w:tcBorders>
            <w:tcW w:w="4873" w:type="dxa"/>
            <w:textDirection w:val="lrTb"/>
            <w:noWrap w:val="false"/>
          </w:tcPr>
          <w:p>
            <w:pPr>
              <w:pStyle w:val="801"/>
              <w:widowControl w:val="false"/>
              <w:pBdr/>
              <w:bidi w:val="false"/>
              <w:spacing w:after="0" w:before="0" w:line="360" w:lineRule="auto"/>
              <w:ind w:firstLine="0" w:left="0"/>
              <w:jc w:val="left"/>
              <w:rPr>
                <w:rFonts w:ascii="Arial" w:hAnsi="Arial" w:eastAsia="Arial" w:cs="Arial"/>
                <w:sz w:val="20"/>
                <w:szCs w:val="20"/>
              </w:rPr>
            </w:pPr>
            <w:r>
              <w:rPr>
                <w:rFonts w:ascii="Arial" w:hAnsi="Arial" w:eastAsia="Arial" w:cs="Arial"/>
                <w:sz w:val="20"/>
                <w:szCs w:val="20"/>
              </w:rPr>
              <w:t xml:space="preserve">E-MAIL:</w:t>
            </w:r>
            <w:r>
              <w:rPr>
                <w:rFonts w:ascii="Arial" w:hAnsi="Arial" w:eastAsia="Arial" w:cs="Arial"/>
                <w:sz w:val="20"/>
                <w:szCs w:val="20"/>
              </w:rPr>
            </w:r>
          </w:p>
        </w:tc>
      </w:tr>
      <w:tr>
        <w:trPr/>
        <w:tc>
          <w:tcPr>
            <w:shd w:val="clear" w:color="auto" w:fill="auto"/>
            <w:tcBorders>
              <w:top w:val="single" w:color="000000" w:sz="4" w:space="0"/>
              <w:left w:val="single" w:color="000000" w:sz="4" w:space="0"/>
              <w:bottom w:val="single" w:color="000000" w:sz="4" w:space="0"/>
              <w:right w:val="single" w:color="000000" w:sz="4" w:space="0"/>
            </w:tcBorders>
            <w:tcW w:w="2221" w:type="dxa"/>
            <w:textDirection w:val="lrTb"/>
            <w:noWrap w:val="false"/>
          </w:tcPr>
          <w:p>
            <w:pPr>
              <w:pStyle w:val="801"/>
              <w:widowControl w:val="false"/>
              <w:pBdr/>
              <w:bidi w:val="false"/>
              <w:spacing w:after="0" w:before="0" w:line="360" w:lineRule="auto"/>
              <w:ind w:firstLine="0" w:left="0"/>
              <w:jc w:val="left"/>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tc>
        <w:tc>
          <w:tcPr>
            <w:gridSpan w:val="4"/>
            <w:shd w:val="clear" w:color="auto" w:fill="auto"/>
            <w:tcBorders>
              <w:top w:val="single" w:color="000000" w:sz="4" w:space="0"/>
              <w:left w:val="single" w:color="000000" w:sz="4" w:space="0"/>
              <w:bottom w:val="single" w:color="000000" w:sz="4" w:space="0"/>
              <w:right w:val="single" w:color="000000" w:sz="4" w:space="0"/>
            </w:tcBorders>
            <w:tcW w:w="2829" w:type="dxa"/>
            <w:textDirection w:val="lrTb"/>
            <w:noWrap w:val="false"/>
          </w:tcPr>
          <w:p>
            <w:pPr>
              <w:pStyle w:val="801"/>
              <w:widowControl w:val="false"/>
              <w:pBdr/>
              <w:bidi w:val="false"/>
              <w:spacing w:after="0" w:before="0" w:line="360" w:lineRule="auto"/>
              <w:ind w:firstLine="0" w:left="0"/>
              <w:jc w:val="left"/>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tc>
        <w:tc>
          <w:tcPr>
            <w:gridSpan w:val="5"/>
            <w:shd w:val="clear" w:color="auto" w:fill="auto"/>
            <w:tcBorders>
              <w:top w:val="single" w:color="000000" w:sz="4" w:space="0"/>
              <w:left w:val="single" w:color="000000" w:sz="4" w:space="0"/>
              <w:bottom w:val="single" w:color="000000" w:sz="4" w:space="0"/>
              <w:right w:val="single" w:color="000000" w:sz="4" w:space="0"/>
            </w:tcBorders>
            <w:tcW w:w="4873" w:type="dxa"/>
            <w:textDirection w:val="lrTb"/>
            <w:noWrap w:val="false"/>
          </w:tcPr>
          <w:p>
            <w:pPr>
              <w:pStyle w:val="801"/>
              <w:widowControl w:val="false"/>
              <w:pBdr/>
              <w:bidi w:val="false"/>
              <w:spacing w:after="0" w:before="0" w:line="360" w:lineRule="auto"/>
              <w:ind w:firstLine="0" w:left="0"/>
              <w:jc w:val="left"/>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tc>
      </w:tr>
      <w:tr>
        <w:trPr/>
        <w:tc>
          <w:tcPr>
            <w:gridSpan w:val="5"/>
            <w:shd w:val="clear" w:color="auto" w:fill="auto"/>
            <w:tcBorders>
              <w:top w:val="single" w:color="000000" w:sz="4" w:space="0"/>
              <w:left w:val="single" w:color="000000" w:sz="4" w:space="0"/>
              <w:bottom w:val="single" w:color="000000" w:sz="4" w:space="0"/>
              <w:right w:val="single" w:color="000000" w:sz="4" w:space="0"/>
            </w:tcBorders>
            <w:tcW w:w="5050" w:type="dxa"/>
            <w:textDirection w:val="lrTb"/>
            <w:noWrap w:val="false"/>
          </w:tcPr>
          <w:p>
            <w:pPr>
              <w:pStyle w:val="801"/>
              <w:widowControl w:val="false"/>
              <w:pBdr/>
              <w:bidi w:val="false"/>
              <w:spacing w:after="0" w:before="0" w:line="360" w:lineRule="auto"/>
              <w:ind w:firstLine="0" w:left="0"/>
              <w:jc w:val="left"/>
              <w:rPr>
                <w:rFonts w:ascii="Arial" w:hAnsi="Arial" w:eastAsia="Arial" w:cs="Arial"/>
                <w:sz w:val="20"/>
                <w:szCs w:val="20"/>
              </w:rPr>
            </w:pPr>
            <w:r>
              <w:rPr>
                <w:rFonts w:ascii="Arial" w:hAnsi="Arial" w:eastAsia="Arial" w:cs="Arial"/>
                <w:sz w:val="20"/>
                <w:szCs w:val="20"/>
              </w:rPr>
              <w:t xml:space="preserve">SÓCIO(S) NOME(S):</w:t>
            </w:r>
            <w:r>
              <w:rPr>
                <w:rFonts w:ascii="Arial" w:hAnsi="Arial" w:eastAsia="Arial" w:cs="Arial"/>
                <w:sz w:val="20"/>
                <w:szCs w:val="20"/>
              </w:rPr>
            </w:r>
          </w:p>
        </w:tc>
        <w:tc>
          <w:tcPr>
            <w:gridSpan w:val="4"/>
            <w:shd w:val="clear" w:color="auto" w:fill="auto"/>
            <w:tcBorders>
              <w:top w:val="single" w:color="000000" w:sz="4" w:space="0"/>
              <w:left w:val="single" w:color="000000" w:sz="4" w:space="0"/>
              <w:bottom w:val="single" w:color="000000" w:sz="4" w:space="0"/>
              <w:right w:val="single" w:color="000000" w:sz="4" w:space="0"/>
            </w:tcBorders>
            <w:tcW w:w="2560" w:type="dxa"/>
            <w:textDirection w:val="lrTb"/>
            <w:noWrap w:val="false"/>
          </w:tcPr>
          <w:p>
            <w:pPr>
              <w:pStyle w:val="801"/>
              <w:widowControl w:val="false"/>
              <w:pBdr/>
              <w:bidi w:val="false"/>
              <w:spacing w:after="0" w:before="0" w:line="360" w:lineRule="auto"/>
              <w:ind w:firstLine="0" w:left="0"/>
              <w:jc w:val="left"/>
              <w:rPr>
                <w:rFonts w:ascii="Arial" w:hAnsi="Arial" w:eastAsia="Arial" w:cs="Arial"/>
                <w:sz w:val="20"/>
                <w:szCs w:val="20"/>
              </w:rPr>
            </w:pPr>
            <w:r>
              <w:rPr>
                <w:rFonts w:ascii="Arial" w:hAnsi="Arial" w:eastAsia="Arial" w:cs="Arial"/>
                <w:sz w:val="20"/>
                <w:szCs w:val="20"/>
              </w:rPr>
              <w:t xml:space="preserve">CPF Nº:</w:t>
            </w:r>
            <w:r>
              <w:rPr>
                <w:rFonts w:ascii="Arial" w:hAnsi="Arial" w:eastAsia="Arial" w:cs="Arial"/>
                <w:sz w:val="20"/>
                <w:szCs w:val="20"/>
              </w:rPr>
            </w:r>
          </w:p>
        </w:tc>
        <w:tc>
          <w:tcPr>
            <w:shd w:val="clear" w:color="auto" w:fill="auto"/>
            <w:tcBorders>
              <w:top w:val="single" w:color="000000" w:sz="4" w:space="0"/>
              <w:left w:val="single" w:color="000000" w:sz="4" w:space="0"/>
              <w:bottom w:val="single" w:color="000000" w:sz="4" w:space="0"/>
              <w:right w:val="single" w:color="000000" w:sz="4" w:space="0"/>
            </w:tcBorders>
            <w:tcW w:w="2313" w:type="dxa"/>
            <w:textDirection w:val="lrTb"/>
            <w:noWrap w:val="false"/>
          </w:tcPr>
          <w:p>
            <w:pPr>
              <w:pStyle w:val="801"/>
              <w:widowControl w:val="false"/>
              <w:pBdr/>
              <w:bidi w:val="false"/>
              <w:spacing w:after="0" w:before="0" w:line="360" w:lineRule="auto"/>
              <w:ind w:firstLine="0" w:left="0"/>
              <w:jc w:val="left"/>
              <w:rPr>
                <w:rFonts w:ascii="Arial" w:hAnsi="Arial" w:eastAsia="Arial" w:cs="Arial"/>
                <w:sz w:val="20"/>
                <w:szCs w:val="20"/>
              </w:rPr>
            </w:pPr>
            <w:r>
              <w:rPr>
                <w:rFonts w:ascii="Arial" w:hAnsi="Arial" w:eastAsia="Arial" w:cs="Arial"/>
                <w:sz w:val="20"/>
                <w:szCs w:val="20"/>
              </w:rPr>
              <w:t xml:space="preserve">NACIONALIDADE:</w:t>
            </w:r>
            <w:r>
              <w:rPr>
                <w:rFonts w:ascii="Arial" w:hAnsi="Arial" w:eastAsia="Arial" w:cs="Arial"/>
                <w:sz w:val="20"/>
                <w:szCs w:val="20"/>
              </w:rPr>
            </w:r>
          </w:p>
        </w:tc>
      </w:tr>
      <w:tr>
        <w:trPr/>
        <w:tc>
          <w:tcPr>
            <w:gridSpan w:val="5"/>
            <w:shd w:val="clear" w:color="auto" w:fill="auto"/>
            <w:tcBorders>
              <w:top w:val="single" w:color="000000" w:sz="4" w:space="0"/>
              <w:left w:val="single" w:color="000000" w:sz="4" w:space="0"/>
              <w:bottom w:val="single" w:color="000000" w:sz="4" w:space="0"/>
              <w:right w:val="single" w:color="000000" w:sz="4" w:space="0"/>
            </w:tcBorders>
            <w:tcW w:w="5050" w:type="dxa"/>
            <w:textDirection w:val="lrTb"/>
            <w:noWrap w:val="false"/>
          </w:tcPr>
          <w:p>
            <w:pPr>
              <w:pStyle w:val="801"/>
              <w:widowControl w:val="false"/>
              <w:pBdr/>
              <w:bidi w:val="false"/>
              <w:spacing w:after="0" w:before="0" w:line="360" w:lineRule="auto"/>
              <w:ind w:firstLine="0" w:left="0"/>
              <w:jc w:val="left"/>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tc>
        <w:tc>
          <w:tcPr>
            <w:gridSpan w:val="4"/>
            <w:shd w:val="clear" w:color="auto" w:fill="auto"/>
            <w:tcBorders>
              <w:top w:val="single" w:color="000000" w:sz="4" w:space="0"/>
              <w:left w:val="single" w:color="000000" w:sz="4" w:space="0"/>
              <w:bottom w:val="single" w:color="000000" w:sz="4" w:space="0"/>
              <w:right w:val="single" w:color="000000" w:sz="4" w:space="0"/>
            </w:tcBorders>
            <w:tcW w:w="2560" w:type="dxa"/>
            <w:textDirection w:val="lrTb"/>
            <w:noWrap w:val="false"/>
          </w:tcPr>
          <w:p>
            <w:pPr>
              <w:pStyle w:val="801"/>
              <w:widowControl w:val="false"/>
              <w:pBdr/>
              <w:bidi w:val="false"/>
              <w:spacing w:after="0" w:before="0" w:line="360" w:lineRule="auto"/>
              <w:ind w:firstLine="0" w:left="0"/>
              <w:jc w:val="left"/>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tc>
        <w:tc>
          <w:tcPr>
            <w:shd w:val="clear" w:color="auto" w:fill="auto"/>
            <w:tcBorders>
              <w:top w:val="single" w:color="000000" w:sz="4" w:space="0"/>
              <w:left w:val="single" w:color="000000" w:sz="4" w:space="0"/>
              <w:bottom w:val="single" w:color="000000" w:sz="4" w:space="0"/>
              <w:right w:val="single" w:color="000000" w:sz="4" w:space="0"/>
            </w:tcBorders>
            <w:tcW w:w="2313" w:type="dxa"/>
            <w:textDirection w:val="lrTb"/>
            <w:noWrap w:val="false"/>
          </w:tcPr>
          <w:p>
            <w:pPr>
              <w:pStyle w:val="801"/>
              <w:widowControl w:val="false"/>
              <w:pBdr/>
              <w:bidi w:val="false"/>
              <w:spacing w:after="0" w:before="0" w:line="360" w:lineRule="auto"/>
              <w:ind w:firstLine="0" w:left="0"/>
              <w:jc w:val="left"/>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tc>
      </w:tr>
      <w:tr>
        <w:trPr/>
        <w:tc>
          <w:tcPr>
            <w:gridSpan w:val="5"/>
            <w:shd w:val="clear" w:color="auto" w:fill="auto"/>
            <w:tcBorders>
              <w:top w:val="single" w:color="000000" w:sz="4" w:space="0"/>
              <w:left w:val="single" w:color="000000" w:sz="4" w:space="0"/>
              <w:bottom w:val="single" w:color="000000" w:sz="4" w:space="0"/>
              <w:right w:val="single" w:color="000000" w:sz="4" w:space="0"/>
            </w:tcBorders>
            <w:tcW w:w="5050" w:type="dxa"/>
            <w:textDirection w:val="lrTb"/>
            <w:noWrap w:val="false"/>
          </w:tcPr>
          <w:p>
            <w:pPr>
              <w:pStyle w:val="801"/>
              <w:widowControl w:val="false"/>
              <w:pBdr/>
              <w:bidi w:val="false"/>
              <w:spacing w:after="0" w:before="0" w:line="360" w:lineRule="auto"/>
              <w:ind w:firstLine="0" w:left="0"/>
              <w:jc w:val="left"/>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tc>
        <w:tc>
          <w:tcPr>
            <w:gridSpan w:val="4"/>
            <w:shd w:val="clear" w:color="auto" w:fill="auto"/>
            <w:tcBorders>
              <w:top w:val="single" w:color="000000" w:sz="4" w:space="0"/>
              <w:left w:val="single" w:color="000000" w:sz="4" w:space="0"/>
              <w:bottom w:val="single" w:color="000000" w:sz="4" w:space="0"/>
              <w:right w:val="single" w:color="000000" w:sz="4" w:space="0"/>
            </w:tcBorders>
            <w:tcW w:w="2560" w:type="dxa"/>
            <w:textDirection w:val="lrTb"/>
            <w:noWrap w:val="false"/>
          </w:tcPr>
          <w:p>
            <w:pPr>
              <w:pStyle w:val="801"/>
              <w:widowControl w:val="false"/>
              <w:pBdr/>
              <w:bidi w:val="false"/>
              <w:spacing w:after="0" w:before="0" w:line="360" w:lineRule="auto"/>
              <w:ind w:firstLine="0" w:left="0"/>
              <w:jc w:val="left"/>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tc>
        <w:tc>
          <w:tcPr>
            <w:shd w:val="clear" w:color="auto" w:fill="auto"/>
            <w:tcBorders>
              <w:top w:val="single" w:color="000000" w:sz="4" w:space="0"/>
              <w:left w:val="single" w:color="000000" w:sz="4" w:space="0"/>
              <w:bottom w:val="single" w:color="000000" w:sz="4" w:space="0"/>
              <w:right w:val="single" w:color="000000" w:sz="4" w:space="0"/>
            </w:tcBorders>
            <w:tcW w:w="2313" w:type="dxa"/>
            <w:textDirection w:val="lrTb"/>
            <w:noWrap w:val="false"/>
          </w:tcPr>
          <w:p>
            <w:pPr>
              <w:pStyle w:val="801"/>
              <w:widowControl w:val="false"/>
              <w:pBdr/>
              <w:bidi w:val="false"/>
              <w:spacing w:after="0" w:before="0" w:line="360" w:lineRule="auto"/>
              <w:ind w:firstLine="0" w:left="0"/>
              <w:jc w:val="left"/>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tc>
      </w:tr>
      <w:tr>
        <w:trPr/>
        <w:tc>
          <w:tcPr>
            <w:gridSpan w:val="5"/>
            <w:shd w:val="clear" w:color="auto" w:fill="auto"/>
            <w:tcBorders>
              <w:top w:val="single" w:color="000000" w:sz="4" w:space="0"/>
              <w:left w:val="single" w:color="000000" w:sz="4" w:space="0"/>
              <w:bottom w:val="single" w:color="000000" w:sz="4" w:space="0"/>
              <w:right w:val="single" w:color="000000" w:sz="4" w:space="0"/>
            </w:tcBorders>
            <w:tcW w:w="5050" w:type="dxa"/>
            <w:textDirection w:val="lrTb"/>
            <w:noWrap w:val="false"/>
          </w:tcPr>
          <w:p>
            <w:pPr>
              <w:pStyle w:val="801"/>
              <w:widowControl w:val="false"/>
              <w:pBdr/>
              <w:bidi w:val="false"/>
              <w:spacing w:after="0" w:before="0" w:line="360" w:lineRule="auto"/>
              <w:ind w:firstLine="0" w:left="0"/>
              <w:jc w:val="left"/>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tc>
        <w:tc>
          <w:tcPr>
            <w:gridSpan w:val="4"/>
            <w:shd w:val="clear" w:color="auto" w:fill="auto"/>
            <w:tcBorders>
              <w:top w:val="single" w:color="000000" w:sz="4" w:space="0"/>
              <w:left w:val="single" w:color="000000" w:sz="4" w:space="0"/>
              <w:bottom w:val="single" w:color="000000" w:sz="4" w:space="0"/>
              <w:right w:val="single" w:color="000000" w:sz="4" w:space="0"/>
            </w:tcBorders>
            <w:tcW w:w="2560" w:type="dxa"/>
            <w:textDirection w:val="lrTb"/>
            <w:noWrap w:val="false"/>
          </w:tcPr>
          <w:p>
            <w:pPr>
              <w:pStyle w:val="801"/>
              <w:widowControl w:val="false"/>
              <w:pBdr/>
              <w:bidi w:val="false"/>
              <w:spacing w:after="0" w:before="0" w:line="360" w:lineRule="auto"/>
              <w:ind w:firstLine="0" w:left="0"/>
              <w:jc w:val="left"/>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tc>
        <w:tc>
          <w:tcPr>
            <w:shd w:val="clear" w:color="auto" w:fill="auto"/>
            <w:tcBorders>
              <w:top w:val="single" w:color="000000" w:sz="4" w:space="0"/>
              <w:left w:val="single" w:color="000000" w:sz="4" w:space="0"/>
              <w:bottom w:val="single" w:color="000000" w:sz="4" w:space="0"/>
              <w:right w:val="single" w:color="000000" w:sz="4" w:space="0"/>
            </w:tcBorders>
            <w:tcW w:w="2313" w:type="dxa"/>
            <w:textDirection w:val="lrTb"/>
            <w:noWrap w:val="false"/>
          </w:tcPr>
          <w:p>
            <w:pPr>
              <w:pStyle w:val="801"/>
              <w:widowControl w:val="false"/>
              <w:pBdr/>
              <w:bidi w:val="false"/>
              <w:spacing w:after="0" w:before="0" w:line="360" w:lineRule="auto"/>
              <w:ind w:firstLine="0" w:left="0"/>
              <w:jc w:val="left"/>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tc>
      </w:tr>
      <w:tr>
        <w:trPr>
          <w:trHeight w:val="383"/>
        </w:trPr>
        <w:tc>
          <w:tcPr>
            <w:gridSpan w:val="10"/>
            <w:shd w:val="clear" w:color="auto" w:fill="auto"/>
            <w:tcBorders>
              <w:top w:val="single" w:color="000000" w:sz="4" w:space="0"/>
              <w:left w:val="single" w:color="000000" w:sz="4" w:space="0"/>
              <w:bottom w:val="single" w:color="000000" w:sz="4" w:space="0"/>
              <w:right w:val="single" w:color="000000" w:sz="4" w:space="0"/>
            </w:tcBorders>
            <w:tcW w:w="9923" w:type="dxa"/>
            <w:vAlign w:val="bottom"/>
            <w:textDirection w:val="lrTb"/>
            <w:noWrap w:val="false"/>
          </w:tcPr>
          <w:p>
            <w:pPr>
              <w:pStyle w:val="801"/>
              <w:widowControl w:val="false"/>
              <w:pBdr/>
              <w:bidi w:val="false"/>
              <w:spacing w:after="0" w:before="0" w:line="240" w:lineRule="auto"/>
              <w:ind w:firstLine="0" w:left="0"/>
              <w:jc w:val="left"/>
              <w:rPr>
                <w:rFonts w:ascii="Arial" w:hAnsi="Arial" w:eastAsia="Arial" w:cs="Arial"/>
                <w:sz w:val="20"/>
                <w:szCs w:val="20"/>
              </w:rPr>
            </w:pPr>
            <w:r>
              <w:rPr>
                <w:rFonts w:ascii="Arial" w:hAnsi="Arial" w:eastAsia="Arial" w:cs="Arial"/>
                <w:sz w:val="20"/>
                <w:szCs w:val="20"/>
              </w:rPr>
              <w:t xml:space="preserve">DATA DE REGISTRO DA EMPRESA NA JUNTA COMERCIAL: ____/____/______</w:t>
            </w:r>
            <w:r>
              <w:rPr>
                <w:rFonts w:ascii="Arial" w:hAnsi="Arial" w:eastAsia="Arial" w:cs="Arial"/>
                <w:sz w:val="20"/>
                <w:szCs w:val="20"/>
              </w:rPr>
            </w:r>
          </w:p>
        </w:tc>
      </w:tr>
      <w:tr>
        <w:trPr>
          <w:trHeight w:val="417"/>
        </w:trPr>
        <w:tc>
          <w:tcPr>
            <w:gridSpan w:val="2"/>
            <w:shd w:val="clear" w:color="auto" w:fill="auto"/>
            <w:tcBorders>
              <w:top w:val="single" w:color="000000" w:sz="4" w:space="0"/>
              <w:left w:val="single" w:color="000000" w:sz="4" w:space="0"/>
              <w:bottom w:val="single" w:color="000000" w:sz="4" w:space="0"/>
              <w:right w:val="single" w:color="000000" w:sz="4" w:space="0"/>
            </w:tcBorders>
            <w:tcW w:w="3165" w:type="dxa"/>
            <w:vAlign w:val="bottom"/>
            <w:textDirection w:val="lrTb"/>
            <w:noWrap w:val="false"/>
          </w:tcPr>
          <w:p>
            <w:pPr>
              <w:pStyle w:val="801"/>
              <w:widowControl w:val="false"/>
              <w:pBdr/>
              <w:bidi w:val="false"/>
              <w:spacing w:after="0" w:before="0" w:line="240" w:lineRule="auto"/>
              <w:ind w:firstLine="0" w:left="0"/>
              <w:jc w:val="left"/>
              <w:rPr>
                <w:rFonts w:ascii="Arial" w:hAnsi="Arial" w:eastAsia="Arial" w:cs="Arial"/>
                <w:sz w:val="20"/>
                <w:szCs w:val="20"/>
              </w:rPr>
            </w:pPr>
            <w:r>
              <w:rPr>
                <w:rFonts w:ascii="Arial" w:hAnsi="Arial" w:eastAsia="Arial" w:cs="Arial"/>
                <w:sz w:val="20"/>
                <w:szCs w:val="20"/>
              </w:rPr>
              <w:t xml:space="preserve">CONTA CORRENTE Nº:</w:t>
            </w:r>
            <w:r>
              <w:rPr>
                <w:rFonts w:ascii="Arial" w:hAnsi="Arial" w:eastAsia="Arial" w:cs="Arial"/>
                <w:sz w:val="20"/>
                <w:szCs w:val="20"/>
              </w:rPr>
            </w:r>
          </w:p>
        </w:tc>
        <w:tc>
          <w:tcPr>
            <w:gridSpan w:val="6"/>
            <w:shd w:val="clear" w:color="auto" w:fill="auto"/>
            <w:tcBorders>
              <w:top w:val="single" w:color="000000" w:sz="4" w:space="0"/>
              <w:left w:val="single" w:color="000000" w:sz="4" w:space="0"/>
              <w:bottom w:val="single" w:color="000000" w:sz="4" w:space="0"/>
              <w:right w:val="single" w:color="000000" w:sz="4" w:space="0"/>
            </w:tcBorders>
            <w:tcW w:w="4400" w:type="dxa"/>
            <w:vAlign w:val="bottom"/>
            <w:textDirection w:val="lrTb"/>
            <w:noWrap w:val="false"/>
          </w:tcPr>
          <w:p>
            <w:pPr>
              <w:pStyle w:val="801"/>
              <w:widowControl w:val="false"/>
              <w:pBdr/>
              <w:bidi w:val="false"/>
              <w:spacing w:after="0" w:before="0" w:line="240" w:lineRule="auto"/>
              <w:ind w:firstLine="0" w:left="0"/>
              <w:jc w:val="left"/>
              <w:rPr>
                <w:rFonts w:ascii="Arial" w:hAnsi="Arial" w:eastAsia="Arial" w:cs="Arial"/>
                <w:sz w:val="20"/>
                <w:szCs w:val="20"/>
              </w:rPr>
            </w:pPr>
            <w:r>
              <w:rPr>
                <w:rFonts w:ascii="Arial" w:hAnsi="Arial" w:eastAsia="Arial" w:cs="Arial"/>
                <w:sz w:val="20"/>
                <w:szCs w:val="20"/>
              </w:rPr>
              <w:t xml:space="preserve">NOME DO BANCO:</w:t>
            </w:r>
            <w:r>
              <w:rPr>
                <w:rFonts w:ascii="Arial" w:hAnsi="Arial" w:eastAsia="Arial" w:cs="Arial"/>
                <w:sz w:val="20"/>
                <w:szCs w:val="20"/>
              </w:rPr>
            </w:r>
          </w:p>
        </w:tc>
        <w:tc>
          <w:tcPr>
            <w:gridSpan w:val="2"/>
            <w:shd w:val="clear" w:color="auto" w:fill="auto"/>
            <w:tcBorders>
              <w:top w:val="single" w:color="000000" w:sz="4" w:space="0"/>
              <w:left w:val="single" w:color="000000" w:sz="4" w:space="0"/>
              <w:bottom w:val="single" w:color="000000" w:sz="4" w:space="0"/>
              <w:right w:val="single" w:color="000000" w:sz="4" w:space="0"/>
            </w:tcBorders>
            <w:tcW w:w="2358" w:type="dxa"/>
            <w:vAlign w:val="bottom"/>
            <w:textDirection w:val="lrTb"/>
            <w:noWrap w:val="false"/>
          </w:tcPr>
          <w:p>
            <w:pPr>
              <w:pStyle w:val="801"/>
              <w:widowControl w:val="false"/>
              <w:pBdr/>
              <w:bidi w:val="false"/>
              <w:spacing w:after="0" w:before="0" w:line="240" w:lineRule="auto"/>
              <w:ind w:firstLine="0" w:left="0"/>
              <w:jc w:val="left"/>
              <w:rPr>
                <w:rFonts w:ascii="Arial" w:hAnsi="Arial" w:eastAsia="Arial" w:cs="Arial"/>
                <w:sz w:val="20"/>
                <w:szCs w:val="20"/>
              </w:rPr>
            </w:pPr>
            <w:r>
              <w:rPr>
                <w:rFonts w:ascii="Arial" w:hAnsi="Arial" w:eastAsia="Arial" w:cs="Arial"/>
                <w:sz w:val="20"/>
                <w:szCs w:val="20"/>
              </w:rPr>
              <w:t xml:space="preserve">AGENCIA Nº:</w:t>
            </w:r>
            <w:r>
              <w:rPr>
                <w:rFonts w:ascii="Arial" w:hAnsi="Arial" w:eastAsia="Arial" w:cs="Arial"/>
                <w:sz w:val="20"/>
                <w:szCs w:val="20"/>
              </w:rPr>
            </w:r>
          </w:p>
        </w:tc>
      </w:tr>
    </w:tbl>
    <w:p>
      <w:pPr>
        <w:pStyle w:val="801"/>
        <w:pBdr/>
        <w:bidi w:val="false"/>
        <w:spacing w:after="0" w:before="0" w:line="360" w:lineRule="auto"/>
        <w:ind w:firstLine="0" w:left="0"/>
        <w:jc w:val="left"/>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center"/>
        <w:rPr>
          <w:rFonts w:ascii="Arial" w:hAnsi="Arial" w:eastAsia="Arial" w:cs="Arial"/>
          <w:sz w:val="20"/>
          <w:szCs w:val="20"/>
        </w:rPr>
      </w:pPr>
      <w:r>
        <w:rPr>
          <w:rFonts w:ascii="Arial" w:hAnsi="Arial" w:eastAsia="Arial" w:cs="Arial"/>
          <w:sz w:val="20"/>
          <w:szCs w:val="20"/>
        </w:rPr>
        <w:t xml:space="preserve">AUTORIZAÇÃO</w:t>
      </w:r>
      <w:r>
        <w:rPr>
          <w:rFonts w:ascii="Arial" w:hAnsi="Arial" w:eastAsia="Arial" w:cs="Arial"/>
          <w:sz w:val="20"/>
          <w:szCs w:val="20"/>
        </w:rPr>
      </w:r>
    </w:p>
    <w:p>
      <w:pPr>
        <w:pStyle w:val="801"/>
        <w:pBdr/>
        <w:bidi w:val="false"/>
        <w:spacing w:after="0" w:before="0" w:line="240" w:lineRule="auto"/>
        <w:ind w:firstLine="0" w:left="0"/>
        <w:jc w:val="center"/>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t xml:space="preserve">Autorizo o depósito na conta corrente acima especificada, dos valores de vendas e ou serviços a serem oferecidos para Prefeitura Municipal de Rondonópolis.</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r>
      <w:r>
        <w:rPr>
          <w:rFonts w:ascii="Arial" w:hAnsi="Arial" w:eastAsia="Arial" w:cs="Arial"/>
          <w:sz w:val="20"/>
          <w:szCs w:val="20"/>
        </w:rPr>
      </w:r>
    </w:p>
    <w:p>
      <w:pPr>
        <w:pStyle w:val="801"/>
        <w:pBdr/>
        <w:bidi w:val="false"/>
        <w:spacing w:after="0" w:before="0" w:line="240" w:lineRule="auto"/>
        <w:ind w:firstLine="0" w:left="0"/>
        <w:jc w:val="center"/>
        <w:rPr>
          <w:rFonts w:ascii="Arial" w:hAnsi="Arial" w:eastAsia="Arial" w:cs="Arial"/>
          <w:sz w:val="20"/>
          <w:szCs w:val="20"/>
        </w:rPr>
      </w:pPr>
      <w:r>
        <w:rPr>
          <w:rFonts w:ascii="Arial" w:hAnsi="Arial" w:eastAsia="Arial" w:cs="Arial"/>
          <w:sz w:val="20"/>
          <w:szCs w:val="20"/>
        </w:rPr>
        <w:t xml:space="preserve">____________________________________________</w:t>
      </w:r>
      <w:r>
        <w:rPr>
          <w:rFonts w:ascii="Arial" w:hAnsi="Arial" w:eastAsia="Arial" w:cs="Arial"/>
          <w:sz w:val="20"/>
          <w:szCs w:val="20"/>
        </w:rPr>
      </w:r>
    </w:p>
    <w:p>
      <w:pPr>
        <w:pStyle w:val="801"/>
        <w:pBdr/>
        <w:bidi w:val="false"/>
        <w:spacing w:after="0" w:before="0" w:line="240" w:lineRule="auto"/>
        <w:ind w:firstLine="0" w:left="0"/>
        <w:jc w:val="both"/>
        <w:rPr>
          <w:rFonts w:ascii="Arial" w:hAnsi="Arial" w:eastAsia="Arial" w:cs="Arial"/>
          <w:sz w:val="20"/>
          <w:szCs w:val="20"/>
        </w:rPr>
      </w:pPr>
      <w:r>
        <w:rPr>
          <w:rFonts w:ascii="Arial" w:hAnsi="Arial" w:eastAsia="Arial" w:cs="Arial"/>
          <w:sz w:val="20"/>
          <w:szCs w:val="20"/>
        </w:rPr>
        <w:t xml:space="preserve">                                                                </w:t>
      </w:r>
      <w:r>
        <w:rPr>
          <w:rFonts w:ascii="Arial" w:hAnsi="Arial" w:eastAsia="Arial" w:cs="Arial"/>
          <w:sz w:val="20"/>
          <w:szCs w:val="20"/>
        </w:rPr>
        <w:t xml:space="preserve">Sócio/Proprietário</w:t>
      </w:r>
      <w:r>
        <w:rPr>
          <w:rFonts w:ascii="Arial" w:hAnsi="Arial" w:eastAsia="Arial" w:cs="Arial"/>
          <w:sz w:val="20"/>
          <w:szCs w:val="20"/>
        </w:rPr>
      </w:r>
    </w:p>
    <w:p>
      <w:pPr>
        <w:pStyle w:val="801"/>
        <w:pBdr/>
        <w:tabs>
          <w:tab w:val="clear" w:leader="none" w:pos="708"/>
          <w:tab w:val="left" w:leader="none" w:pos="8190"/>
        </w:tabs>
        <w:bidi w:val="false"/>
        <w:spacing w:after="0" w:before="0" w:line="276" w:lineRule="auto"/>
        <w:ind w:firstLine="0" w:left="0"/>
        <w:jc w:val="both"/>
        <w:rPr>
          <w:rFonts w:ascii="Arial" w:hAnsi="Arial" w:eastAsia="Arial" w:cs="Arial"/>
          <w:sz w:val="20"/>
          <w:szCs w:val="20"/>
        </w:rPr>
      </w:pPr>
      <w:r>
        <w:rPr>
          <w:rFonts w:ascii="Arial" w:hAnsi="Arial" w:eastAsia="Arial" w:cs="Arial"/>
          <w:sz w:val="20"/>
          <w:szCs w:val="20"/>
        </w:rPr>
        <w:t xml:space="preserve">01 – CONTRATO SOCIAL CONSTANDO O OBJETO E A ÚLTIMA ALTERAÇÃO;</w:t>
        <w:tab/>
      </w:r>
      <w:r>
        <w:rPr>
          <w:rFonts w:ascii="Arial" w:hAnsi="Arial" w:eastAsia="Arial" w:cs="Arial"/>
          <w:sz w:val="20"/>
          <w:szCs w:val="20"/>
        </w:rPr>
      </w:r>
    </w:p>
    <w:p>
      <w:pPr>
        <w:pStyle w:val="801"/>
        <w:pBdr/>
        <w:bidi w:val="false"/>
        <w:spacing w:after="0" w:before="0" w:line="276" w:lineRule="auto"/>
        <w:ind w:firstLine="0" w:left="0"/>
        <w:jc w:val="both"/>
        <w:rPr>
          <w:rFonts w:ascii="Arial" w:hAnsi="Arial" w:eastAsia="Arial" w:cs="Arial"/>
          <w:sz w:val="20"/>
          <w:szCs w:val="20"/>
        </w:rPr>
      </w:pPr>
      <w:r>
        <w:rPr>
          <w:rFonts w:ascii="Arial" w:hAnsi="Arial" w:eastAsia="Arial" w:cs="Arial"/>
          <w:sz w:val="20"/>
          <w:szCs w:val="20"/>
        </w:rPr>
        <w:t xml:space="preserve">02 – ALVARÁ DE LOCALIZAÇÃO EM VIGÊNCIA;</w:t>
      </w:r>
      <w:r>
        <w:rPr>
          <w:rFonts w:ascii="Arial" w:hAnsi="Arial" w:eastAsia="Arial" w:cs="Arial"/>
          <w:sz w:val="20"/>
          <w:szCs w:val="20"/>
        </w:rPr>
      </w:r>
    </w:p>
    <w:p>
      <w:pPr>
        <w:pStyle w:val="801"/>
        <w:pBdr/>
        <w:bidi w:val="false"/>
        <w:spacing w:after="0" w:before="0" w:line="276" w:lineRule="auto"/>
        <w:ind w:firstLine="0" w:left="0"/>
        <w:jc w:val="both"/>
        <w:rPr>
          <w:rFonts w:ascii="Arial" w:hAnsi="Arial" w:eastAsia="Arial" w:cs="Arial"/>
          <w:sz w:val="20"/>
          <w:szCs w:val="20"/>
        </w:rPr>
      </w:pPr>
      <w:r>
        <w:rPr>
          <w:rFonts w:ascii="Arial" w:hAnsi="Arial" w:eastAsia="Arial" w:cs="Arial"/>
          <w:sz w:val="20"/>
          <w:szCs w:val="20"/>
        </w:rPr>
        <w:t xml:space="preserve">03 – CARTÃO DO CNPJ; </w:t>
      </w:r>
      <w:r>
        <w:rPr>
          <w:rFonts w:ascii="Arial" w:hAnsi="Arial" w:eastAsia="Arial" w:cs="Arial"/>
          <w:sz w:val="20"/>
          <w:szCs w:val="20"/>
        </w:rPr>
      </w:r>
    </w:p>
    <w:p>
      <w:pPr>
        <w:pStyle w:val="801"/>
        <w:pBdr/>
        <w:bidi w:val="false"/>
        <w:spacing w:after="0" w:before="0" w:line="276" w:lineRule="auto"/>
        <w:ind w:firstLine="0" w:left="0"/>
        <w:jc w:val="both"/>
        <w:rPr>
          <w:rFonts w:ascii="Arial" w:hAnsi="Arial" w:eastAsia="Arial" w:cs="Arial"/>
          <w:sz w:val="20"/>
          <w:szCs w:val="20"/>
        </w:rPr>
      </w:pPr>
      <w:r>
        <w:rPr>
          <w:rFonts w:ascii="Arial" w:hAnsi="Arial" w:eastAsia="Arial" w:cs="Arial"/>
          <w:sz w:val="20"/>
          <w:szCs w:val="20"/>
        </w:rPr>
        <w:t xml:space="preserve">04 – CARTÃO DE INSCRIÇÃO ESTADUAL;</w:t>
      </w:r>
      <w:r>
        <w:rPr>
          <w:rFonts w:ascii="Arial" w:hAnsi="Arial" w:eastAsia="Arial" w:cs="Arial"/>
          <w:sz w:val="20"/>
          <w:szCs w:val="20"/>
        </w:rPr>
      </w:r>
    </w:p>
    <w:p>
      <w:pPr>
        <w:pStyle w:val="801"/>
        <w:pBdr/>
        <w:bidi w:val="false"/>
        <w:spacing w:after="0" w:before="0" w:line="276" w:lineRule="auto"/>
        <w:ind w:firstLine="0" w:left="0"/>
        <w:jc w:val="both"/>
        <w:rPr>
          <w:rFonts w:ascii="Arial" w:hAnsi="Arial" w:eastAsia="Arial" w:cs="Arial"/>
          <w:sz w:val="20"/>
          <w:szCs w:val="20"/>
        </w:rPr>
      </w:pPr>
      <w:r>
        <w:rPr>
          <w:rFonts w:ascii="Arial" w:hAnsi="Arial" w:eastAsia="Arial" w:cs="Arial"/>
          <w:sz w:val="20"/>
          <w:szCs w:val="20"/>
        </w:rPr>
        <w:t xml:space="preserve">05 – DOCUMENTOS PESSOAIS DOS SÓCIOS</w:t>
      </w:r>
      <w:r>
        <w:rPr>
          <w:rFonts w:ascii="Arial" w:hAnsi="Arial" w:eastAsia="Arial" w:cs="Arial"/>
          <w:sz w:val="20"/>
          <w:szCs w:val="20"/>
        </w:rPr>
      </w:r>
    </w:p>
    <w:p>
      <w:pPr>
        <w:pStyle w:val="801"/>
        <w:pBdr/>
        <w:bidi w:val="false"/>
        <w:spacing w:after="0" w:before="0" w:line="276" w:lineRule="auto"/>
        <w:ind w:firstLine="0" w:left="0"/>
        <w:jc w:val="both"/>
        <w:rPr>
          <w:rFonts w:ascii="Arial" w:hAnsi="Arial" w:eastAsia="Arial" w:cs="Arial"/>
          <w:sz w:val="20"/>
          <w:szCs w:val="20"/>
        </w:rPr>
      </w:pPr>
      <w:r>
        <w:rPr>
          <w:rFonts w:ascii="Arial" w:hAnsi="Arial" w:eastAsia="Arial" w:cs="Arial"/>
          <w:sz w:val="20"/>
          <w:szCs w:val="20"/>
        </w:rPr>
        <w:t xml:space="preserve">06 – DOCUMENTO QUE COMPROVE OS DADOS BANCÁRIOS (EX. CARTÃO ELETRÔNICO).</w:t>
      </w:r>
      <w:r>
        <w:rPr>
          <w:rFonts w:ascii="Arial" w:hAnsi="Arial" w:eastAsia="Arial" w:cs="Arial"/>
          <w:sz w:val="20"/>
          <w:szCs w:val="20"/>
        </w:rPr>
      </w:r>
    </w:p>
    <w:p>
      <w:pPr>
        <w:pStyle w:val="801"/>
        <w:pBdr/>
        <w:bidi w:val="false"/>
        <w:spacing w:after="0" w:before="0" w:line="240" w:lineRule="auto"/>
        <w:ind w:firstLine="0" w:left="0"/>
        <w:jc w:val="both"/>
        <w:rPr/>
      </w:pPr>
      <w:r>
        <w:rPr>
          <w:rFonts w:ascii="Arial" w:hAnsi="Arial" w:eastAsia="Arial" w:cs="Arial"/>
          <w:sz w:val="20"/>
          <w:szCs w:val="20"/>
        </w:rPr>
        <w:t xml:space="preserve">Observação: As cópias dos documentos solicitados não serão devolvidas, pois as mesmas serão arquivadas, no Departamento de Compras.</w:t>
      </w:r>
      <w:r/>
    </w:p>
    <w:sectPr>
      <w:headerReference w:type="default" r:id="rId9"/>
      <w:footerReference w:type="default" r:id="rId10"/>
      <w:footnotePr/>
      <w:endnotePr/>
      <w:type w:val="nextPage"/>
      <w:pgSz w:h="16838" w:orient="portrait" w:w="11906"/>
      <w:pgMar w:top="1134" w:right="706" w:bottom="777" w:left="1134" w:header="284" w:footer="720" w:gutter="0"/>
      <w:cols w:num="1" w:sep="0" w:space="1701"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r>
        <w:separator/>
      </w:r>
      <w:r/>
    </w:p>
  </w:endnote>
  <w:endnote w:type="continuationSeparator" w:id="0">
    <w:p>
      <w:pPr>
        <w:pBdr/>
        <w:spacing w:after="0" w:line="240" w:lineRule="auto"/>
        <w:ind/>
        <w:rPr/>
      </w:pPr>
      <w: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font>
  <w:font w:name="ArialMT">
    <w:panose1 w:val="020B0604020202020204"/>
  </w:font>
  <w:font w:name="OpenSymbol">
    <w:panose1 w:val="05010000000000000000"/>
  </w:font>
  <w:font w:name="MicrosoftYaHei">
    <w:panose1 w:val="020B0503020204020204"/>
  </w:font>
  <w:font w:name="SegoeUI">
    <w:panose1 w:val="020B0502040204020203"/>
  </w:font>
  <w:font w:name="Calibri">
    <w:panose1 w:val="020F0502020204030204"/>
  </w:font>
  <w:font w:name="Wingdings">
    <w:panose1 w:val="05000000000000000000"/>
  </w:font>
  <w:font w:name="Lucida Sans">
    <w:panose1 w:val="020B0602030504020204"/>
  </w:font>
  <w:font w:name="CourierNew">
    <w:panose1 w:val="02070309020205020404"/>
  </w:font>
  <w:font w:name="Tahoma">
    <w:panose1 w:val="020B0604030504040204"/>
  </w:font>
  <w:font w:name="MSMincho">
    <w:panose1 w:val="05040102010807070707"/>
  </w:font>
  <w:font w:name="Ecofont_Spranq_eco_Sans">
    <w:panose1 w:val="05040102010807070707"/>
  </w:font>
  <w:font w:name="CalibriLight">
    <w:panose1 w:val="020F0302020204030204"/>
  </w:font>
  <w:font w:name="MSGothic">
    <w:panose1 w:val="020B0609070205080204"/>
  </w:font>
  <w:font w:name="TimesNewRoman">
    <w:panose1 w:val="02020603050405020304"/>
  </w:font>
  <w:font w:name="Barlow-Regular">
    <w:panose1 w:val="05040102010807070707"/>
  </w:font>
  <w:font w:name="NSimSun">
    <w:panose1 w:val="02010609030101010101"/>
  </w:font>
  <w:font w:name="Arial">
    <w:panose1 w:val="020B0604020202020204"/>
  </w:font>
  <w:font w:name="Helvetica">
    <w:panose1 w:val="020B0604020202020204"/>
  </w:font>
  <w:font w:name="SimSun">
    <w:panose1 w:val="02010600030101010101"/>
  </w:font>
  <w:font w:name="Times New Roman">
    <w:panose1 w:val="020206030504050203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80"/>
      <w:pBdr/>
      <w:bidi w:val="false"/>
      <w:spacing w:after="0" w:before="0" w:line="240" w:lineRule="auto"/>
      <w:ind w:firstLine="0" w:left="0"/>
      <w:jc w:val="left"/>
      <w:rPr>
        <w:rFonts w:ascii="TimesNewRoman" w:hAnsi="TimesNewRoman" w:eastAsia="TimesNewRoman" w:cs="TimesNewRoman"/>
        <w:sz w:val="20"/>
        <w:szCs w:val="20"/>
      </w:rPr>
    </w:pPr>
    <w:r>
      <w:rPr>
        <w:rFonts w:ascii="TimesNewRoman" w:hAnsi="TimesNewRoman" w:eastAsia="TimesNewRoman" w:cs="TimesNewRoman"/>
        <w:sz w:val="20"/>
        <w:szCs w:val="20"/>
      </w:rPr>
      <mc:AlternateContent>
        <mc:Choice Requires="wpg">
          <w:drawing>
            <wp:anchor xmlns:wp="http://schemas.openxmlformats.org/drawingml/2006/wordprocessingDrawing" xmlns:wp14="http://schemas.microsoft.com/office/word/2010/wordprocessingDrawing" distT="0" distB="0" distL="114300" distR="114300" simplePos="0" relativeHeight="133" behindDoc="1" locked="0" layoutInCell="1" allowOverlap="1">
              <wp:simplePos x="0" y="0"/>
              <wp:positionH relativeFrom="column">
                <wp:posOffset>5528310</wp:posOffset>
              </wp:positionH>
              <wp:positionV relativeFrom="paragraph">
                <wp:posOffset>-46355</wp:posOffset>
              </wp:positionV>
              <wp:extent cx="944245" cy="340360"/>
              <wp:effectExtent l="0" t="0" r="0" b="0"/>
              <wp:wrapSquare wrapText="bothSides"/>
              <wp:docPr id="2" name="_x005F_x0000_s3"/>
              <wp:cNvGraphicFramePr/>
              <a:graphic xmlns:a="http://schemas.openxmlformats.org/drawingml/2006/main">
                <a:graphicData uri="http://schemas.microsoft.com/office/word/2010/wordprocessingShape">
                  <wps:wsp>
                    <wps:cNvPr id="0" name=""/>
                    <wps:cNvSpPr/>
                    <wps:spPr bwMode="auto">
                      <a:xfrm>
                        <a:off x="0" y="0"/>
                        <a:ext cx="943560" cy="339840"/>
                      </a:xfrm>
                      <a:custGeom>
                        <a:avLst/>
                        <a:gdLst/>
                        <a:ahLst/>
                        <a:cxnLst/>
                        <a:rect l="l" t="t" r="r" b="b"/>
                        <a:pathLst>
                          <a:path w="100000" h="100000" fill="norm" stroke="1" extrusionOk="0">
                            <a:moveTo>
                              <a:pt x="12500" y="0"/>
                            </a:moveTo>
                            <a:lnTo>
                              <a:pt x="12500" y="0"/>
                            </a:lnTo>
                            <a:lnTo>
                              <a:pt x="12500" y="0"/>
                            </a:lnTo>
                            <a:lnTo>
                              <a:pt x="12500" y="0"/>
                            </a:lnTo>
                            <a:lnTo>
                              <a:pt x="12500" y="0"/>
                            </a:lnTo>
                            <a:lnTo>
                              <a:pt x="12500" y="0"/>
                            </a:lnTo>
                            <a:lnTo>
                              <a:pt x="12500" y="0"/>
                            </a:lnTo>
                            <a:lnTo>
                              <a:pt x="12500" y="0"/>
                            </a:lnTo>
                            <a:lnTo>
                              <a:pt x="12500" y="0"/>
                            </a:lnTo>
                            <a:lnTo>
                              <a:pt x="12500" y="0"/>
                            </a:lnTo>
                            <a:cubicBezTo>
                              <a:pt x="12500" y="0"/>
                              <a:pt x="12500" y="0"/>
                              <a:pt x="12500" y="0"/>
                            </a:cubicBezTo>
                            <a:lnTo>
                              <a:pt x="12500" y="0"/>
                            </a:lnTo>
                            <a:lnTo>
                              <a:pt x="12500" y="0"/>
                            </a:lnTo>
                            <a:lnTo>
                              <a:pt x="12500" y="0"/>
                            </a:lnTo>
                            <a:lnTo>
                              <a:pt x="12500" y="0"/>
                            </a:lnTo>
                            <a:lnTo>
                              <a:pt x="12500" y="0"/>
                            </a:lnTo>
                            <a:lnTo>
                              <a:pt x="12500" y="0"/>
                            </a:lnTo>
                            <a:lnTo>
                              <a:pt x="12500" y="0"/>
                            </a:lnTo>
                            <a:lnTo>
                              <a:pt x="12500" y="0"/>
                            </a:lnTo>
                            <a:cubicBezTo>
                              <a:pt x="5639" y="0"/>
                              <a:pt x="0" y="5639"/>
                              <a:pt x="0" y="12500"/>
                            </a:cubicBezTo>
                            <a:lnTo>
                              <a:pt x="0" y="87500"/>
                            </a:lnTo>
                            <a:lnTo>
                              <a:pt x="0" y="87500"/>
                            </a:lnTo>
                            <a:lnTo>
                              <a:pt x="0" y="87500"/>
                            </a:lnTo>
                            <a:lnTo>
                              <a:pt x="0" y="87500"/>
                            </a:lnTo>
                            <a:lnTo>
                              <a:pt x="0" y="87500"/>
                            </a:lnTo>
                            <a:lnTo>
                              <a:pt x="0" y="87500"/>
                            </a:lnTo>
                            <a:lnTo>
                              <a:pt x="0" y="87500"/>
                            </a:lnTo>
                            <a:lnTo>
                              <a:pt x="0" y="87500"/>
                            </a:lnTo>
                            <a:lnTo>
                              <a:pt x="0" y="87500"/>
                            </a:lnTo>
                            <a:lnTo>
                              <a:pt x="0" y="87500"/>
                            </a:lnTo>
                            <a:cubicBezTo>
                              <a:pt x="0" y="87500"/>
                              <a:pt x="0" y="87500"/>
                              <a:pt x="0" y="87500"/>
                            </a:cubicBezTo>
                            <a:lnTo>
                              <a:pt x="0" y="87500"/>
                            </a:lnTo>
                            <a:lnTo>
                              <a:pt x="0" y="87500"/>
                            </a:lnTo>
                            <a:lnTo>
                              <a:pt x="0" y="87500"/>
                            </a:lnTo>
                            <a:lnTo>
                              <a:pt x="0" y="87500"/>
                            </a:lnTo>
                            <a:lnTo>
                              <a:pt x="0" y="87500"/>
                            </a:lnTo>
                            <a:lnTo>
                              <a:pt x="0" y="87500"/>
                            </a:lnTo>
                            <a:lnTo>
                              <a:pt x="0" y="87500"/>
                            </a:lnTo>
                            <a:lnTo>
                              <a:pt x="0" y="87500"/>
                            </a:lnTo>
                            <a:cubicBezTo>
                              <a:pt x="0" y="94352"/>
                              <a:pt x="5639" y="100000"/>
                              <a:pt x="12500" y="100000"/>
                            </a:cubicBezTo>
                            <a:lnTo>
                              <a:pt x="87500" y="100000"/>
                            </a:lnTo>
                            <a:lnTo>
                              <a:pt x="87500" y="100000"/>
                            </a:lnTo>
                            <a:lnTo>
                              <a:pt x="87500" y="100000"/>
                            </a:lnTo>
                            <a:lnTo>
                              <a:pt x="87500" y="100000"/>
                            </a:lnTo>
                            <a:lnTo>
                              <a:pt x="87500" y="100000"/>
                            </a:lnTo>
                            <a:lnTo>
                              <a:pt x="87500" y="100000"/>
                            </a:lnTo>
                            <a:lnTo>
                              <a:pt x="87500" y="100000"/>
                            </a:lnTo>
                            <a:lnTo>
                              <a:pt x="87500" y="100000"/>
                            </a:lnTo>
                            <a:lnTo>
                              <a:pt x="87500" y="100000"/>
                            </a:lnTo>
                            <a:lnTo>
                              <a:pt x="87500" y="100000"/>
                            </a:lnTo>
                            <a:cubicBezTo>
                              <a:pt x="87500" y="100000"/>
                              <a:pt x="87500" y="100000"/>
                              <a:pt x="87500" y="100000"/>
                            </a:cubicBezTo>
                            <a:lnTo>
                              <a:pt x="87500" y="100000"/>
                            </a:lnTo>
                            <a:lnTo>
                              <a:pt x="87500" y="100000"/>
                            </a:lnTo>
                            <a:lnTo>
                              <a:pt x="87500" y="100000"/>
                            </a:lnTo>
                            <a:lnTo>
                              <a:pt x="87500" y="100000"/>
                            </a:lnTo>
                            <a:lnTo>
                              <a:pt x="87500" y="100000"/>
                            </a:lnTo>
                            <a:lnTo>
                              <a:pt x="87500" y="100000"/>
                            </a:lnTo>
                            <a:lnTo>
                              <a:pt x="87500" y="100000"/>
                            </a:lnTo>
                            <a:lnTo>
                              <a:pt x="87500" y="100000"/>
                            </a:lnTo>
                            <a:cubicBezTo>
                              <a:pt x="94352" y="100000"/>
                              <a:pt x="100000" y="94352"/>
                              <a:pt x="100000" y="87500"/>
                            </a:cubicBezTo>
                            <a:lnTo>
                              <a:pt x="100000" y="12500"/>
                            </a:lnTo>
                            <a:lnTo>
                              <a:pt x="100000" y="12500"/>
                            </a:lnTo>
                            <a:lnTo>
                              <a:pt x="100000" y="12500"/>
                            </a:lnTo>
                            <a:lnTo>
                              <a:pt x="100000" y="12500"/>
                            </a:lnTo>
                            <a:lnTo>
                              <a:pt x="100000" y="12500"/>
                            </a:lnTo>
                            <a:lnTo>
                              <a:pt x="100000" y="12500"/>
                            </a:lnTo>
                            <a:lnTo>
                              <a:pt x="100000" y="12500"/>
                            </a:lnTo>
                            <a:lnTo>
                              <a:pt x="100000" y="12500"/>
                            </a:lnTo>
                            <a:lnTo>
                              <a:pt x="100000" y="12500"/>
                            </a:lnTo>
                            <a:lnTo>
                              <a:pt x="100000" y="12500"/>
                            </a:lnTo>
                            <a:cubicBezTo>
                              <a:pt x="100000" y="5639"/>
                              <a:pt x="94352" y="0"/>
                              <a:pt x="87500" y="0"/>
                            </a:cubicBezTo>
                            <a:close/>
                          </a:path>
                        </a:pathLst>
                      </a:custGeom>
                      <a:noFill/>
                      <a:ln>
                        <a:noFill/>
                      </a:ln>
                    </wps:spPr>
                    <wps:style>
                      <a:lnRef idx="0"/>
                      <a:fillRef idx="0"/>
                      <a:effectRef idx="0"/>
                      <a:fontRef idx="minor"/>
                    </wps:style>
                    <wps:txbx>
                      <w:txbxContent>
                        <w:p>
                          <w:pPr>
                            <w:pStyle w:val="980"/>
                            <w:pBdr/>
                            <w:bidi w:val="false"/>
                            <w:spacing w:after="0" w:before="0" w:line="240" w:lineRule="auto"/>
                            <w:ind w:firstLine="0" w:left="0"/>
                            <w:jc w:val="center"/>
                            <w:rPr>
                              <w:color w:val="000000"/>
                            </w:rPr>
                          </w:pPr>
                          <w:r>
                            <w:rPr>
                              <w:color w:val="000000"/>
                            </w:rPr>
                            <w:fldChar w:fldCharType="begin"/>
                          </w:r>
                          <w:r>
                            <w:instrText xml:space="preserve"> PAGE </w:instrText>
                          </w:r>
                          <w:r>
                            <w:fldChar w:fldCharType="separate"/>
                          </w:r>
                          <w:r>
                            <w:t xml:space="preserve">66</w:t>
                          </w:r>
                          <w:r>
                            <w:fldChar w:fldCharType="end"/>
                          </w:r>
                          <w:r>
                            <w:rPr>
                              <w:rFonts w:ascii="Arial" w:hAnsi="Arial" w:eastAsia="Arial" w:cs="Arial"/>
                              <w:b/>
                              <w:bCs/>
                              <w:color w:val="000000"/>
                              <w:sz w:val="20"/>
                              <w:szCs w:val="20"/>
                            </w:rPr>
                            <w:t xml:space="preserve"> </w:t>
                          </w:r>
                          <w:r>
                            <w:rPr>
                              <w:rFonts w:ascii="Arial" w:hAnsi="Arial" w:eastAsia="Arial" w:cs="Arial"/>
                              <w:b/>
                              <w:bCs/>
                              <w:color w:val="000000"/>
                              <w:sz w:val="20"/>
                              <w:szCs w:val="20"/>
                            </w:rPr>
                            <w:t xml:space="preserve">de </w:t>
                          </w:r>
                          <w:r>
                            <w:rPr>
                              <w:rFonts w:ascii="Arial" w:hAnsi="Arial" w:eastAsia="Arial" w:cs="Arial"/>
                              <w:b/>
                              <w:bCs/>
                              <w:color w:val="000000"/>
                              <w:sz w:val="20"/>
                              <w:szCs w:val="20"/>
                              <w:lang w:val="pt-BR"/>
                            </w:rPr>
                            <w:t xml:space="preserve">66</w:t>
                          </w:r>
                          <w:r>
                            <w:rPr>
                              <w:color w:val="000000"/>
                            </w:rPr>
                          </w:r>
                        </w:p>
                      </w:txbxContent>
                    </wps:txbx>
                    <wps:bodyPr lIns="12600" tIns="12600" rIns="12600" bIns="12600">
                      <a:noAutofit/>
                    </wps:bodyPr>
                  </wps:wsp>
                </a:graphicData>
              </a:graphic>
            </wp:anchor>
          </w:drawing>
        </mc:Choice>
        <mc:Fallback>
          <w:pict>
            <v:shape id="shape 1" o:spid="_x0000_s1" style="position:absolute;z-index:-133;o:allowoverlap:true;o:allowincell:true;mso-position-horizontal-relative:text;margin-left:435.30pt;mso-position-horizontal:absolute;mso-position-vertical-relative:text;margin-top:-3.65pt;mso-position-vertical:absolute;width:74.35pt;height:26.80pt;mso-wrap-distance-left:9.00pt;mso-wrap-distance-top:0.00pt;mso-wrap-distance-right:9.00pt;mso-wrap-distance-bottom:0.00pt;visibility:visible;" path="m12500,0l12500,0l12500,0l12500,0l12500,0l12500,0l12500,0l12500,0l12500,0l12500,0l12500,0c12500,0,12500,0,12500,0l12500,0l12500,0l12500,0l12500,0l12500,0l12500,0l12500,0l12500,0l12500,0c5639,0,0,5639,0,12500l0,87500l0,87500l0,87500l0,87500l0,87500l0,87500l0,87500l0,87500l0,87500l0,87500l0,87500c0,87500,0,87500,0,87500l0,87500l0,87500l0,87500l0,87500l0,87500l0,87500l0,87500l0,87500l0,87500c0,94352,5639,100000,12500,100000l87500,100000l87500,100000l87500,100000l87500,100000l87500,100000l87500,100000l87500,100000l87500,100000l87500,100000l87500,100000l87500,100000c87500,100000,87500,100000,87500,100000l87500,100000l87500,100000l87500,100000l87500,100000l87500,100000l87500,100000l87500,100000l87500,100000l87500,100000c94352,100000,100000,94352,100000,87500l100000,12500l100000,12500l100000,12500l100000,12500l100000,12500l100000,12500l100000,12500l100000,12500l100000,12500l100000,12500l100000,12500c100000,5639,94352,0,87500,0xe" coordsize="100000,100000" filled="f" stroked="f">
              <v:path textboxrect="0,0,100000,100000"/>
              <w10:wrap type="square"/>
              <v:textbox inset="0,0,0,0">
                <w:txbxContent>
                  <w:p>
                    <w:pPr>
                      <w:pStyle w:val="980"/>
                      <w:pBdr/>
                      <w:bidi w:val="false"/>
                      <w:spacing w:after="0" w:before="0" w:line="240" w:lineRule="auto"/>
                      <w:ind w:firstLine="0" w:left="0"/>
                      <w:jc w:val="center"/>
                      <w:rPr>
                        <w:color w:val="000000"/>
                      </w:rPr>
                    </w:pPr>
                    <w:r>
                      <w:rPr>
                        <w:color w:val="000000"/>
                      </w:rPr>
                      <w:fldChar w:fldCharType="begin"/>
                    </w:r>
                    <w:r>
                      <w:instrText xml:space="preserve"> PAGE </w:instrText>
                    </w:r>
                    <w:r>
                      <w:fldChar w:fldCharType="separate"/>
                    </w:r>
                    <w:r>
                      <w:t xml:space="preserve">66</w:t>
                    </w:r>
                    <w:r>
                      <w:fldChar w:fldCharType="end"/>
                    </w:r>
                    <w:r>
                      <w:rPr>
                        <w:rFonts w:ascii="Arial" w:hAnsi="Arial" w:eastAsia="Arial" w:cs="Arial"/>
                        <w:b/>
                        <w:bCs/>
                        <w:color w:val="000000"/>
                        <w:sz w:val="20"/>
                        <w:szCs w:val="20"/>
                      </w:rPr>
                      <w:t xml:space="preserve"> </w:t>
                    </w:r>
                    <w:r>
                      <w:rPr>
                        <w:rFonts w:ascii="Arial" w:hAnsi="Arial" w:eastAsia="Arial" w:cs="Arial"/>
                        <w:b/>
                        <w:bCs/>
                        <w:color w:val="000000"/>
                        <w:sz w:val="20"/>
                        <w:szCs w:val="20"/>
                      </w:rPr>
                      <w:t xml:space="preserve">de </w:t>
                    </w:r>
                    <w:r>
                      <w:rPr>
                        <w:rFonts w:ascii="Arial" w:hAnsi="Arial" w:eastAsia="Arial" w:cs="Arial"/>
                        <w:b/>
                        <w:bCs/>
                        <w:color w:val="000000"/>
                        <w:sz w:val="20"/>
                        <w:szCs w:val="20"/>
                        <w:lang w:val="pt-BR"/>
                      </w:rPr>
                      <w:t xml:space="preserve">66</w:t>
                    </w:r>
                    <w:r>
                      <w:rPr>
                        <w:color w:val="000000"/>
                      </w:rPr>
                    </w:r>
                  </w:p>
                </w:txbxContent>
              </v:textbox>
            </v:shape>
          </w:pict>
        </mc:Fallback>
      </mc:AlternateContent>
    </w:r>
    <w:r>
      <w:rPr>
        <w:rFonts w:ascii="TimesNewRoman" w:hAnsi="TimesNewRoman" w:eastAsia="TimesNewRoman" w:cs="TimesNewRoman"/>
        <w:sz w:val="20"/>
        <w:szCs w:val="20"/>
      </w:rPr>
    </w:r>
  </w:p>
  <w:p>
    <w:pPr>
      <w:pStyle w:val="980"/>
      <w:pBdr/>
      <w:bidi w:val="false"/>
      <w:spacing w:after="0" w:before="0" w:line="240" w:lineRule="auto"/>
      <w:ind w:firstLine="0" w:left="0"/>
      <w:jc w:val="center"/>
      <w:rPr>
        <w:rFonts w:ascii="Arial" w:hAnsi="Arial" w:eastAsia="Arial" w:cs="Arial"/>
        <w:b/>
        <w:bCs/>
        <w:sz w:val="16"/>
        <w:szCs w:val="16"/>
      </w:rPr>
    </w:pPr>
    <w:r>
      <w:rPr>
        <w:rFonts w:ascii="TimesNewRoman" w:hAnsi="TimesNewRoman" w:eastAsia="TimesNewRoman" w:cs="TimesNewRoman"/>
        <w:b/>
        <w:bCs/>
        <w:sz w:val="20"/>
        <w:szCs w:val="20"/>
      </w:rPr>
      <w:tab/>
    </w:r>
    <w:r>
      <w:rPr>
        <w:rFonts w:ascii="Arial" w:hAnsi="Arial" w:eastAsia="Arial" w:cs="Arial"/>
        <w:b/>
        <w:bCs/>
        <w:sz w:val="16"/>
        <w:szCs w:val="16"/>
      </w:rPr>
      <w:t xml:space="preserve">Av. Duque de Caxias, 1.000 – Vila Aurora – Fone (0**66) 3411-5741 – CEP 78.740-022 – Rondonópolis/MT</w:t>
    </w:r>
    <w:r>
      <w:rPr>
        <w:rFonts w:ascii="Arial" w:hAnsi="Arial" w:eastAsia="Arial" w:cs="Arial"/>
        <w:b/>
        <w:bCs/>
        <w:sz w:val="16"/>
        <w:szCs w:val="16"/>
      </w:rPr>
    </w:r>
  </w:p>
  <w:p>
    <w:pPr>
      <w:pStyle w:val="980"/>
      <w:pBdr/>
      <w:tabs>
        <w:tab w:val="center" w:leader="none" w:pos="4419"/>
        <w:tab w:val="center" w:leader="none" w:pos="4535"/>
        <w:tab w:val="right" w:leader="none" w:pos="8838"/>
        <w:tab w:val="right" w:leader="none" w:pos="9071"/>
      </w:tabs>
      <w:bidi w:val="false"/>
      <w:spacing w:after="0" w:before="0" w:line="240" w:lineRule="auto"/>
      <w:ind w:firstLine="0" w:left="0"/>
      <w:jc w:val="left"/>
      <w:rPr/>
    </w:pPr>
    <w:r>
      <w:rPr>
        <w:rFonts w:ascii="Arial" w:hAnsi="Arial" w:eastAsia="Arial" w:cs="Arial"/>
        <w:b/>
        <w:bCs/>
        <w:sz w:val="16"/>
        <w:szCs w:val="16"/>
      </w:rPr>
      <w:tab/>
      <w:t xml:space="preserve">Home Page: </w:t>
    </w:r>
    <w:hyperlink r:id="rId1" w:tooltip="http://www.rondonopolis.mt.gov.br/" w:history="1">
      <w:r>
        <w:rPr>
          <w:rStyle w:val="960"/>
          <w:rFonts w:ascii="Arial" w:hAnsi="Arial" w:eastAsia="Arial" w:cs="Arial"/>
          <w:b/>
          <w:bCs/>
          <w:color w:val="0000ff"/>
          <w:sz w:val="16"/>
          <w:szCs w:val="16"/>
          <w:u w:val="single"/>
        </w:rPr>
        <w:t xml:space="preserve">www.rondonopolis.mt.gov.br</w:t>
      </w:r>
    </w:hyperlink>
    <w:r>
      <w:rPr>
        <w:rFonts w:ascii="Arial" w:hAnsi="Arial" w:eastAsia="Arial" w:cs="Arial"/>
        <w:b/>
        <w:bCs/>
        <w:sz w:val="16"/>
        <w:szCs w:val="16"/>
      </w:rPr>
      <w:t xml:space="preserve">       e-mail: pmrroo@hotmail.com</w:t>
      <w:tab/>
    </w:r>
    <w:r/>
  </w:p>
  <w:p>
    <w:pPr>
      <w:pStyle w:val="980"/>
      <w:pBdr/>
      <w:bidi w:val="false"/>
      <w:spacing w:after="0" w:before="0" w:line="240" w:lineRule="auto"/>
      <w:ind w:firstLine="0" w:left="0"/>
      <w:jc w:val="left"/>
      <w:rPr>
        <w:rFonts w:ascii="TimesNewRoman" w:hAnsi="TimesNewRoman" w:eastAsia="TimesNewRoman" w:cs="TimesNewRoman"/>
        <w:sz w:val="20"/>
        <w:szCs w:val="20"/>
      </w:rPr>
    </w:pPr>
    <w:r>
      <w:rPr>
        <w:rFonts w:ascii="TimesNewRoman" w:hAnsi="TimesNewRoman" w:eastAsia="TimesNewRoman" w:cs="TimesNewRoman"/>
        <w:sz w:val="20"/>
        <w:szCs w:val="20"/>
      </w:rPr>
      <w:t xml:space="preserve"> </w:t>
    </w:r>
    <w:r>
      <w:rPr>
        <w:rFonts w:ascii="TimesNewRoman" w:hAnsi="TimesNewRoman" w:eastAsia="TimesNewRoman" w:cs="TimesNewRoman"/>
        <w:sz w:val="20"/>
        <w:szCs w:val="20"/>
      </w:rP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r>
        <w:separator/>
      </w:r>
      <w:r/>
    </w:p>
  </w:footnote>
  <w:footnote w:type="continuationSeparator" w:id="0">
    <w:p>
      <w:pPr>
        <w:pBdr/>
        <w:spacing w:after="0" w:line="240" w:lineRule="auto"/>
        <w:ind/>
        <w:rPr/>
      </w:pPr>
      <w: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Ind w:w="-1134" w:type="dxa"/>
      <w:tblW w:w="20296" w:type="dxa"/>
      <w:tblCellMar>
        <w:left w:w="108" w:type="dxa"/>
        <w:top w:w="0" w:type="dxa"/>
        <w:right w:w="108" w:type="dxa"/>
        <w:bottom w:w="0" w:type="dxa"/>
      </w:tblCellMar>
      <w:tblBorders/>
      <w:tblLook w:val="04A0" w:firstRow="1" w:lastRow="0" w:firstColumn="1" w:lastColumn="0" w:noHBand="0" w:noVBand="1"/>
    </w:tblPr>
    <w:tblGrid>
      <w:gridCol w:w="5427"/>
      <w:gridCol w:w="7734"/>
      <w:gridCol w:w="3566"/>
      <w:gridCol w:w="3568"/>
    </w:tblGrid>
    <w:tr>
      <w:trPr>
        <w:trHeight w:val="1187"/>
      </w:trPr>
      <w:tc>
        <w:tcPr>
          <w:shd w:val="clear" w:color="auto" w:fill="auto"/>
          <w:tcBorders>
            <w:bottom w:val="single" w:color="000000" w:sz="4" w:space="0"/>
          </w:tcBorders>
          <w:tcW w:w="5427" w:type="dxa"/>
          <w:vAlign w:val="center"/>
          <w:textDirection w:val="lrTb"/>
          <w:noWrap w:val="false"/>
        </w:tcPr>
        <w:p>
          <w:pPr>
            <w:pStyle w:val="979"/>
            <w:widowControl w:val="false"/>
            <w:pBdr/>
            <w:tabs>
              <w:tab w:val="center" w:leader="none" w:pos="4419"/>
              <w:tab w:val="right" w:leader="none" w:pos="8838"/>
              <w:tab w:val="right" w:leader="none" w:pos="9360"/>
            </w:tabs>
            <w:bidi w:val="false"/>
            <w:spacing w:after="0" w:before="0" w:line="240" w:lineRule="auto"/>
            <w:ind w:firstLine="0" w:left="283"/>
            <w:jc w:val="center"/>
            <w:rPr>
              <w:rFonts w:ascii="Helvetica" w:hAnsi="Helvetica" w:eastAsia="Helvetica" w:cs="Helvetica"/>
              <w:smallCaps/>
              <w:sz w:val="20"/>
              <w:szCs w:val="20"/>
            </w:rPr>
          </w:pPr>
          <w:r>
            <mc:AlternateContent>
              <mc:Choice Requires="wpg">
                <w:drawing>
                  <wp:inline xmlns:wp="http://schemas.openxmlformats.org/drawingml/2006/wordprocessingDrawing" distT="0" distB="0" distL="0" distR="0">
                    <wp:extent cx="2625725" cy="732155"/>
                    <wp:effectExtent l="0" t="0" r="0" b="0"/>
                    <wp:docPr id="1" name="_x005F_x0000_s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_x005F_x0000_s1" descr=""/>
                            <pic:cNvPicPr>
                              <a:picLocks noChangeAspect="1"/>
                            </pic:cNvPicPr>
                            <pic:nvPr/>
                          </pic:nvPicPr>
                          <pic:blipFill>
                            <a:blip r:embed="rId1"/>
                            <a:stretch/>
                          </pic:blipFill>
                          <pic:spPr bwMode="auto">
                            <a:xfrm>
                              <a:off x="0" y="0"/>
                              <a:ext cx="2625725" cy="732155"/>
                            </a:xfrm>
                            <a:prstGeom prst="rect">
                              <a:avLst/>
                            </a:prstGeom>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206.75pt;height:57.65pt;mso-wrap-distance-left:0.00pt;mso-wrap-distance-top:0.00pt;mso-wrap-distance-right:0.00pt;mso-wrap-distance-bottom:0.00pt;z-index:1;" stroked="false">
                    <v:imagedata r:id="rId1" o:title=""/>
                    <o:lock v:ext="edit" rotation="t"/>
                  </v:shape>
                </w:pict>
              </mc:Fallback>
            </mc:AlternateContent>
          </w:r>
          <w:r>
            <w:rPr>
              <w:rFonts w:ascii="Helvetica" w:hAnsi="Helvetica" w:eastAsia="Helvetica" w:cs="Helvetica"/>
              <w:smallCaps/>
              <w:sz w:val="20"/>
              <w:szCs w:val="20"/>
            </w:rPr>
          </w:r>
        </w:p>
      </w:tc>
      <w:tc>
        <w:tcPr>
          <w:shd w:val="clear" w:color="auto" w:fill="auto"/>
          <w:tcBorders>
            <w:bottom w:val="single" w:color="000000" w:sz="4" w:space="0"/>
          </w:tcBorders>
          <w:tcW w:w="7734" w:type="dxa"/>
          <w:vAlign w:val="center"/>
          <w:textDirection w:val="lrTb"/>
          <w:noWrap w:val="false"/>
        </w:tcPr>
        <w:p>
          <w:pPr>
            <w:pStyle w:val="801"/>
            <w:widowControl w:val="false"/>
            <w:pBdr/>
            <w:bidi w:val="false"/>
            <w:spacing w:after="0" w:before="0" w:line="276" w:lineRule="auto"/>
            <w:ind w:hanging="283" w:left="500"/>
            <w:jc w:val="both"/>
            <w:rPr>
              <w:rFonts w:ascii="Arial" w:hAnsi="Arial" w:eastAsia="Arial" w:cs="Arial"/>
              <w:b/>
              <w:bCs/>
              <w:smallCaps/>
              <w:sz w:val="20"/>
              <w:szCs w:val="20"/>
            </w:rPr>
          </w:pPr>
          <w:r>
            <w:rPr>
              <w:rFonts w:ascii="Arial" w:hAnsi="Arial" w:eastAsia="Arial" w:cs="Arial"/>
              <w:b/>
              <w:bCs/>
              <w:smallCaps/>
              <w:sz w:val="20"/>
              <w:szCs w:val="20"/>
            </w:rPr>
            <w:t xml:space="preserve">Estado de Mato Grosso</w:t>
          </w:r>
          <w:r>
            <w:rPr>
              <w:rFonts w:ascii="Arial" w:hAnsi="Arial" w:eastAsia="Arial" w:cs="Arial"/>
              <w:b/>
              <w:bCs/>
              <w:smallCaps/>
              <w:sz w:val="20"/>
              <w:szCs w:val="20"/>
            </w:rPr>
          </w:r>
        </w:p>
        <w:p>
          <w:pPr>
            <w:pStyle w:val="801"/>
            <w:widowControl w:val="false"/>
            <w:pBdr/>
            <w:bidi w:val="false"/>
            <w:spacing w:after="0" w:before="0" w:line="276" w:lineRule="auto"/>
            <w:ind w:hanging="283" w:left="500"/>
            <w:jc w:val="both"/>
            <w:rPr>
              <w:rFonts w:ascii="Arial" w:hAnsi="Arial" w:eastAsia="Arial" w:cs="Arial"/>
              <w:b/>
              <w:bCs/>
              <w:smallCaps/>
              <w:sz w:val="20"/>
              <w:szCs w:val="20"/>
            </w:rPr>
          </w:pPr>
          <w:r>
            <w:rPr>
              <w:rFonts w:ascii="Arial" w:hAnsi="Arial" w:eastAsia="Arial" w:cs="Arial"/>
              <w:b/>
              <w:bCs/>
              <w:smallCaps/>
              <w:sz w:val="20"/>
              <w:szCs w:val="20"/>
            </w:rPr>
            <w:t xml:space="preserve">Município de Rondonópolis</w:t>
          </w:r>
          <w:r>
            <w:rPr>
              <w:rFonts w:ascii="Arial" w:hAnsi="Arial" w:eastAsia="Arial" w:cs="Arial"/>
              <w:b/>
              <w:bCs/>
              <w:smallCaps/>
              <w:sz w:val="20"/>
              <w:szCs w:val="20"/>
            </w:rPr>
          </w:r>
        </w:p>
        <w:p>
          <w:pPr>
            <w:pStyle w:val="801"/>
            <w:widowControl w:val="false"/>
            <w:pBdr/>
            <w:bidi w:val="false"/>
            <w:spacing w:after="0" w:before="0" w:line="276" w:lineRule="auto"/>
            <w:ind w:hanging="283" w:left="500"/>
            <w:jc w:val="both"/>
            <w:rPr>
              <w:rFonts w:ascii="Arial" w:hAnsi="Arial" w:eastAsia="Arial" w:cs="Arial"/>
              <w:b/>
              <w:bCs/>
              <w:smallCaps/>
              <w:sz w:val="20"/>
              <w:szCs w:val="20"/>
            </w:rPr>
          </w:pPr>
          <w:r>
            <w:rPr>
              <w:rFonts w:ascii="Arial" w:hAnsi="Arial" w:eastAsia="Arial" w:cs="Arial"/>
              <w:b/>
              <w:bCs/>
              <w:smallCaps/>
              <w:sz w:val="20"/>
              <w:szCs w:val="20"/>
            </w:rPr>
            <w:t xml:space="preserve">Secretaria Municipal de Administração, Gestão e Inovação</w:t>
          </w:r>
          <w:r>
            <w:rPr>
              <w:rFonts w:ascii="Arial" w:hAnsi="Arial" w:eastAsia="Arial" w:cs="Arial"/>
              <w:b/>
              <w:bCs/>
              <w:smallCaps/>
              <w:sz w:val="20"/>
              <w:szCs w:val="20"/>
            </w:rPr>
          </w:r>
        </w:p>
        <w:p>
          <w:pPr>
            <w:pStyle w:val="801"/>
            <w:widowControl w:val="false"/>
            <w:pBdr/>
            <w:bidi w:val="false"/>
            <w:spacing w:after="0" w:before="0" w:line="276" w:lineRule="auto"/>
            <w:ind w:hanging="283" w:left="500"/>
            <w:jc w:val="both"/>
            <w:rPr>
              <w:rFonts w:ascii="TimesNewRoman" w:hAnsi="TimesNewRoman" w:eastAsia="TimesNewRoman" w:cs="TimesNewRoman"/>
              <w:sz w:val="20"/>
              <w:szCs w:val="20"/>
            </w:rPr>
          </w:pPr>
          <w:r>
            <w:rPr>
              <w:rFonts w:ascii="Arial" w:hAnsi="Arial" w:eastAsia="Arial" w:cs="Arial"/>
              <w:b/>
              <w:bCs/>
              <w:smallCaps/>
              <w:sz w:val="20"/>
              <w:szCs w:val="20"/>
            </w:rPr>
            <w:t xml:space="preserve">Superintendência de Compras e Licitações (P.E.43/2025)</w:t>
          </w:r>
          <w:r>
            <w:rPr>
              <w:rFonts w:ascii="TimesNewRoman" w:hAnsi="TimesNewRoman" w:eastAsia="TimesNewRoman" w:cs="TimesNewRoman"/>
              <w:sz w:val="20"/>
              <w:szCs w:val="20"/>
            </w:rPr>
          </w:r>
        </w:p>
      </w:tc>
      <w:tc>
        <w:tcPr>
          <w:shd w:val="clear" w:color="auto" w:fill="auto"/>
          <w:tcBorders>
            <w:bottom w:val="single" w:color="000000" w:sz="4" w:space="0"/>
          </w:tcBorders>
          <w:tcW w:w="3566" w:type="dxa"/>
          <w:textDirection w:val="lrTb"/>
          <w:noWrap w:val="false"/>
        </w:tcPr>
        <w:p>
          <w:pPr>
            <w:pStyle w:val="979"/>
            <w:widowControl w:val="false"/>
            <w:pBdr/>
            <w:tabs>
              <w:tab w:val="center" w:leader="none" w:pos="4419"/>
              <w:tab w:val="right" w:leader="none" w:pos="8838"/>
              <w:tab w:val="right" w:leader="none" w:pos="9360"/>
            </w:tabs>
            <w:bidi w:val="false"/>
            <w:spacing w:after="0" w:before="0" w:line="240" w:lineRule="auto"/>
            <w:ind w:firstLine="0" w:left="0"/>
            <w:jc w:val="left"/>
            <w:rPr>
              <w:rFonts w:ascii="Helvetica" w:hAnsi="Helvetica" w:eastAsia="Helvetica" w:cs="Helvetica"/>
              <w:smallCaps/>
              <w:sz w:val="20"/>
              <w:szCs w:val="20"/>
            </w:rPr>
          </w:pPr>
          <w:r>
            <w:rPr>
              <w:rFonts w:ascii="Helvetica" w:hAnsi="Helvetica" w:eastAsia="Helvetica" w:cs="Helvetica"/>
              <w:smallCaps/>
              <w:sz w:val="20"/>
              <w:szCs w:val="20"/>
            </w:rPr>
          </w:r>
          <w:r>
            <w:rPr>
              <w:rFonts w:ascii="Helvetica" w:hAnsi="Helvetica" w:eastAsia="Helvetica" w:cs="Helvetica"/>
              <w:smallCaps/>
              <w:sz w:val="20"/>
              <w:szCs w:val="20"/>
            </w:rPr>
          </w:r>
        </w:p>
      </w:tc>
      <w:tc>
        <w:tcPr>
          <w:shd w:val="clear" w:color="auto" w:fill="auto"/>
          <w:tcBorders>
            <w:bottom w:val="single" w:color="000000" w:sz="4" w:space="0"/>
          </w:tcBorders>
          <w:tcW w:w="3568" w:type="dxa"/>
          <w:vAlign w:val="center"/>
          <w:textDirection w:val="lrTb"/>
          <w:noWrap w:val="false"/>
        </w:tcPr>
        <w:p>
          <w:pPr>
            <w:pStyle w:val="979"/>
            <w:widowControl w:val="false"/>
            <w:pBdr/>
            <w:tabs>
              <w:tab w:val="center" w:leader="none" w:pos="4419"/>
              <w:tab w:val="right" w:leader="none" w:pos="8838"/>
              <w:tab w:val="right" w:leader="none" w:pos="9360"/>
            </w:tabs>
            <w:bidi w:val="false"/>
            <w:spacing w:after="0" w:before="0" w:line="240" w:lineRule="auto"/>
            <w:ind w:firstLine="0" w:left="0"/>
            <w:jc w:val="left"/>
            <w:rPr>
              <w:rFonts w:ascii="Helvetica" w:hAnsi="Helvetica" w:eastAsia="Helvetica" w:cs="Helvetica"/>
              <w:smallCaps/>
              <w:sz w:val="20"/>
              <w:szCs w:val="20"/>
            </w:rPr>
          </w:pPr>
          <w:r>
            <w:rPr>
              <w:rFonts w:ascii="Helvetica" w:hAnsi="Helvetica" w:eastAsia="Helvetica" w:cs="Helvetica"/>
              <w:smallCaps/>
              <w:sz w:val="20"/>
              <w:szCs w:val="20"/>
            </w:rPr>
          </w:r>
          <w:r>
            <w:rPr>
              <w:rFonts w:ascii="Helvetica" w:hAnsi="Helvetica" w:eastAsia="Helvetica" w:cs="Helvetica"/>
              <w:smallCaps/>
              <w:sz w:val="20"/>
              <w:szCs w:val="20"/>
            </w:rPr>
          </w:r>
        </w:p>
      </w:tc>
    </w:tr>
  </w:tbl>
  <w:p>
    <w:pPr>
      <w:pStyle w:val="979"/>
      <w:pBdr/>
      <w:tabs>
        <w:tab w:val="center" w:leader="none" w:pos="4419"/>
        <w:tab w:val="left" w:leader="none" w:pos="4956"/>
        <w:tab w:val="left" w:leader="none" w:pos="5664"/>
        <w:tab w:val="left" w:leader="none" w:pos="6372"/>
        <w:tab w:val="left" w:leader="none" w:pos="7080"/>
        <w:tab w:val="left" w:leader="none" w:pos="7788"/>
        <w:tab w:val="left" w:leader="none" w:pos="8838"/>
      </w:tabs>
      <w:bidi w:val="false"/>
      <w:spacing w:after="0" w:before="0" w:line="240" w:lineRule="auto"/>
      <w:ind w:firstLine="0" w:left="0"/>
      <w:jc w:val="left"/>
      <w:rPr>
        <w:rFonts w:ascii="TimesNewRoman" w:hAnsi="TimesNewRoman" w:eastAsia="TimesNewRoman" w:cs="TimesNewRoman"/>
        <w:sz w:val="20"/>
        <w:szCs w:val="20"/>
      </w:rPr>
    </w:pPr>
    <w:r>
      <w:rPr>
        <w:rFonts w:ascii="TimesNewRoman" w:hAnsi="TimesNewRoman" w:eastAsia="TimesNewRoman" w:cs="TimesNewRoman"/>
        <w:sz w:val="20"/>
        <w:szCs w:val="20"/>
      </w:rPr>
      <w:tab/>
      <w:tab/>
      <w:tab/>
      <w:tab/>
      <w:tab/>
      <w:tab/>
      <w:tab/>
    </w:r>
    <w:r>
      <w:rPr>
        <w:rFonts w:ascii="TimesNewRoman" w:hAnsi="TimesNewRoman" w:eastAsia="TimesNewRoman" w:cs="TimesNewRoman"/>
        <w:sz w:val="20"/>
        <w:szCs w:val="20"/>
      </w:rP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1."/>
      <w:numFmt w:val="decimal"/>
      <w:pPr>
        <w:pBdr/>
        <w:spacing/>
        <w:ind w:hanging="405" w:left="0"/>
      </w:pPr>
      <w:rPr>
        <w:rFonts w:eastAsia="TimesNewRoman" w:cs="TimesNewRoman"/>
        <w:b/>
        <w:bCs/>
        <w:sz w:val="20"/>
        <w:szCs w:val="20"/>
      </w:rPr>
      <w:start w:val="1"/>
      <w:suff w:val="tab"/>
    </w:lvl>
    <w:lvl w:ilvl="1">
      <w:isLgl w:val="false"/>
      <w:lvlJc w:val="left"/>
      <w:lvlText w:val="%1.%2."/>
      <w:numFmt w:val="decimal"/>
      <w:pPr>
        <w:pBdr/>
        <w:spacing/>
        <w:ind w:hanging="405" w:left="0"/>
      </w:pPr>
      <w:rPr>
        <w:rFonts w:ascii="Arial" w:hAnsi="Arial" w:eastAsia="TimesNewRoman" w:cs="TimesNewRoman"/>
        <w:b/>
        <w:bCs/>
        <w:sz w:val="20"/>
        <w:szCs w:val="20"/>
      </w:rPr>
      <w:start w:val="1"/>
      <w:suff w:val="tab"/>
    </w:lvl>
    <w:lvl w:ilvl="2">
      <w:isLgl w:val="false"/>
      <w:lvlJc w:val="left"/>
      <w:lvlText w:val="%1.%2.%3."/>
      <w:numFmt w:val="decimal"/>
      <w:pPr>
        <w:pBdr/>
        <w:spacing/>
        <w:ind w:hanging="720" w:left="0"/>
      </w:pPr>
      <w:rPr>
        <w:rFonts w:eastAsia="TimesNewRoman" w:cs="TimesNewRoman"/>
        <w:b/>
        <w:bCs/>
        <w:sz w:val="20"/>
        <w:szCs w:val="20"/>
      </w:rPr>
      <w:start w:val="1"/>
      <w:suff w:val="tab"/>
    </w:lvl>
    <w:lvl w:ilvl="3">
      <w:isLgl w:val="false"/>
      <w:lvlJc w:val="left"/>
      <w:lvlText w:val="%1.%2.%3.%4."/>
      <w:numFmt w:val="decimal"/>
      <w:pPr>
        <w:pBdr/>
        <w:spacing/>
        <w:ind w:hanging="720" w:left="0"/>
      </w:pPr>
      <w:rPr>
        <w:rFonts w:eastAsia="TimesNewRoman" w:cs="TimesNewRoman"/>
        <w:b/>
        <w:bCs/>
        <w:sz w:val="20"/>
        <w:szCs w:val="20"/>
      </w:rPr>
      <w:start w:val="1"/>
      <w:suff w:val="tab"/>
    </w:lvl>
    <w:lvl w:ilvl="4">
      <w:isLgl w:val="false"/>
      <w:lvlJc w:val="left"/>
      <w:lvlText w:val="%1.%2.%3.%4.%5."/>
      <w:numFmt w:val="decimal"/>
      <w:pPr>
        <w:pBdr/>
        <w:spacing/>
        <w:ind w:hanging="1080" w:left="0"/>
      </w:pPr>
      <w:rPr>
        <w:rFonts w:eastAsia="TimesNewRoman" w:cs="TimesNewRoman"/>
        <w:b/>
        <w:bCs/>
        <w:sz w:val="20"/>
        <w:szCs w:val="20"/>
      </w:rPr>
      <w:start w:val="1"/>
      <w:suff w:val="tab"/>
    </w:lvl>
    <w:lvl w:ilvl="5">
      <w:isLgl w:val="false"/>
      <w:lvlJc w:val="left"/>
      <w:lvlText w:val="%1.%2.%3.%4.%5.%6."/>
      <w:numFmt w:val="decimal"/>
      <w:pPr>
        <w:pBdr/>
        <w:spacing/>
        <w:ind w:hanging="1080" w:left="0"/>
      </w:pPr>
      <w:rPr>
        <w:rFonts w:eastAsia="TimesNewRoman" w:cs="TimesNewRoman"/>
        <w:b/>
        <w:bCs/>
        <w:sz w:val="20"/>
        <w:szCs w:val="20"/>
      </w:rPr>
      <w:start w:val="1"/>
      <w:suff w:val="tab"/>
    </w:lvl>
    <w:lvl w:ilvl="6">
      <w:isLgl w:val="false"/>
      <w:lvlJc w:val="left"/>
      <w:lvlText w:val="%1.%2.%3.%4.%5.%6.%7."/>
      <w:numFmt w:val="decimal"/>
      <w:pPr>
        <w:pBdr/>
        <w:spacing/>
        <w:ind w:hanging="1440" w:left="0"/>
      </w:pPr>
      <w:rPr>
        <w:rFonts w:eastAsia="TimesNewRoman" w:cs="TimesNewRoman"/>
        <w:b/>
        <w:bCs/>
        <w:sz w:val="20"/>
        <w:szCs w:val="20"/>
      </w:rPr>
      <w:start w:val="1"/>
      <w:suff w:val="tab"/>
    </w:lvl>
    <w:lvl w:ilvl="7">
      <w:isLgl w:val="false"/>
      <w:lvlJc w:val="left"/>
      <w:lvlText w:val="%1.%2.%3.%4.%5.%6.%7.%8."/>
      <w:numFmt w:val="decimal"/>
      <w:pPr>
        <w:pBdr/>
        <w:spacing/>
        <w:ind w:hanging="1440" w:left="0"/>
      </w:pPr>
      <w:rPr>
        <w:rFonts w:eastAsia="TimesNewRoman" w:cs="TimesNewRoman"/>
        <w:b/>
        <w:bCs/>
        <w:sz w:val="20"/>
        <w:szCs w:val="20"/>
      </w:rPr>
      <w:start w:val="1"/>
      <w:suff w:val="tab"/>
    </w:lvl>
    <w:lvl w:ilvl="8">
      <w:isLgl w:val="false"/>
      <w:lvlJc w:val="left"/>
      <w:lvlText w:val="%1.%2.%3.%4.%5.%6.%7.%8.%9."/>
      <w:numFmt w:val="decimal"/>
      <w:pPr>
        <w:pBdr/>
        <w:spacing/>
        <w:ind w:hanging="1800" w:left="0"/>
      </w:pPr>
      <w:rPr>
        <w:rFonts w:eastAsia="TimesNewRoman" w:cs="TimesNewRoman"/>
        <w:b/>
        <w:bCs/>
        <w:sz w:val="20"/>
        <w:szCs w:val="20"/>
      </w:rPr>
      <w:start w:val="1"/>
      <w:suff w:val="tab"/>
    </w:lvl>
  </w:abstractNum>
  <w:abstractNum w:abstractNumId="1">
    <w:lvl w:ilvl="0">
      <w:isLgl w:val="false"/>
      <w:lvlJc w:val="left"/>
      <w:lvlText w:val="%1."/>
      <w:numFmt w:val="decimal"/>
      <w:pPr>
        <w:pBdr/>
        <w:spacing/>
        <w:ind w:hanging="360" w:left="0"/>
      </w:pPr>
      <w:rPr>
        <w:rFonts w:eastAsia="TimesNewRoman" w:cs="TimesNewRoman"/>
        <w:sz w:val="20"/>
        <w:szCs w:val="20"/>
      </w:rPr>
      <w:start w:val="1"/>
      <w:suff w:val="tab"/>
    </w:lvl>
    <w:lvl w:ilvl="1">
      <w:isLgl w:val="false"/>
      <w:lvlJc w:val="left"/>
      <w:lvlText w:val="%1.%2."/>
      <w:numFmt w:val="decimal"/>
      <w:pPr>
        <w:pBdr/>
        <w:spacing/>
        <w:ind w:hanging="360" w:left="0"/>
      </w:pPr>
      <w:rPr>
        <w:rFonts w:ascii="Arial" w:hAnsi="Arial" w:eastAsia="TimesNewRoman" w:cs="TimesNewRoman"/>
        <w:b/>
        <w:sz w:val="20"/>
        <w:szCs w:val="20"/>
      </w:rPr>
      <w:start w:val="1"/>
      <w:suff w:val="tab"/>
    </w:lvl>
    <w:lvl w:ilvl="2">
      <w:isLgl w:val="false"/>
      <w:lvlJc w:val="left"/>
      <w:lvlText w:val="%1.%2.%3."/>
      <w:numFmt w:val="decimal"/>
      <w:pPr>
        <w:pBdr/>
        <w:spacing/>
        <w:ind w:hanging="720" w:left="0"/>
      </w:pPr>
      <w:rPr>
        <w:rFonts w:eastAsia="TimesNewRoman" w:cs="TimesNewRoman"/>
        <w:sz w:val="20"/>
        <w:szCs w:val="20"/>
      </w:rPr>
      <w:start w:val="1"/>
      <w:suff w:val="tab"/>
    </w:lvl>
    <w:lvl w:ilvl="3">
      <w:isLgl w:val="false"/>
      <w:lvlJc w:val="left"/>
      <w:lvlText w:val="%1.%2.%3.%4."/>
      <w:numFmt w:val="decimal"/>
      <w:pPr>
        <w:pBdr/>
        <w:spacing/>
        <w:ind w:hanging="720" w:left="0"/>
      </w:pPr>
      <w:rPr>
        <w:rFonts w:eastAsia="TimesNewRoman" w:cs="TimesNewRoman"/>
        <w:sz w:val="20"/>
        <w:szCs w:val="20"/>
      </w:rPr>
      <w:start w:val="1"/>
      <w:suff w:val="tab"/>
    </w:lvl>
    <w:lvl w:ilvl="4">
      <w:isLgl w:val="false"/>
      <w:lvlJc w:val="left"/>
      <w:lvlText w:val="%1.%2.%3.%4.%5."/>
      <w:numFmt w:val="decimal"/>
      <w:pPr>
        <w:pBdr/>
        <w:spacing/>
        <w:ind w:hanging="1080" w:left="0"/>
      </w:pPr>
      <w:rPr>
        <w:rFonts w:eastAsia="TimesNewRoman" w:cs="TimesNewRoman"/>
        <w:sz w:val="20"/>
        <w:szCs w:val="20"/>
      </w:rPr>
      <w:start w:val="1"/>
      <w:suff w:val="tab"/>
    </w:lvl>
    <w:lvl w:ilvl="5">
      <w:isLgl w:val="false"/>
      <w:lvlJc w:val="left"/>
      <w:lvlText w:val="%1.%2.%3.%4.%5.%6."/>
      <w:numFmt w:val="decimal"/>
      <w:pPr>
        <w:pBdr/>
        <w:spacing/>
        <w:ind w:hanging="1080" w:left="0"/>
      </w:pPr>
      <w:rPr>
        <w:rFonts w:eastAsia="TimesNewRoman" w:cs="TimesNewRoman"/>
        <w:sz w:val="20"/>
        <w:szCs w:val="20"/>
      </w:rPr>
      <w:start w:val="1"/>
      <w:suff w:val="tab"/>
    </w:lvl>
    <w:lvl w:ilvl="6">
      <w:isLgl w:val="false"/>
      <w:lvlJc w:val="left"/>
      <w:lvlText w:val="%1.%2.%3.%4.%5.%6.%7."/>
      <w:numFmt w:val="decimal"/>
      <w:pPr>
        <w:pBdr/>
        <w:spacing/>
        <w:ind w:hanging="1440" w:left="0"/>
      </w:pPr>
      <w:rPr>
        <w:rFonts w:eastAsia="TimesNewRoman" w:cs="TimesNewRoman"/>
        <w:sz w:val="20"/>
        <w:szCs w:val="20"/>
      </w:rPr>
      <w:start w:val="1"/>
      <w:suff w:val="tab"/>
    </w:lvl>
    <w:lvl w:ilvl="7">
      <w:isLgl w:val="false"/>
      <w:lvlJc w:val="left"/>
      <w:lvlText w:val="%1.%2.%3.%4.%5.%6.%7.%8."/>
      <w:numFmt w:val="decimal"/>
      <w:pPr>
        <w:pBdr/>
        <w:spacing/>
        <w:ind w:hanging="1440" w:left="0"/>
      </w:pPr>
      <w:rPr>
        <w:rFonts w:eastAsia="TimesNewRoman" w:cs="TimesNewRoman"/>
        <w:sz w:val="20"/>
        <w:szCs w:val="20"/>
      </w:rPr>
      <w:start w:val="1"/>
      <w:suff w:val="tab"/>
    </w:lvl>
    <w:lvl w:ilvl="8">
      <w:isLgl w:val="false"/>
      <w:lvlJc w:val="left"/>
      <w:lvlText w:val="%1.%2.%3.%4.%5.%6.%7.%8.%9."/>
      <w:numFmt w:val="decimal"/>
      <w:pPr>
        <w:pBdr/>
        <w:spacing/>
        <w:ind w:hanging="1800" w:left="0"/>
      </w:pPr>
      <w:rPr>
        <w:rFonts w:eastAsia="TimesNewRoman" w:cs="TimesNewRoman"/>
        <w:sz w:val="20"/>
        <w:szCs w:val="20"/>
      </w:rPr>
      <w:start w:val="1"/>
      <w:suff w:val="tab"/>
    </w:lvl>
  </w:abstractNum>
  <w:abstractNum w:abstractNumId="2">
    <w:lvl w:ilvl="0">
      <w:isLgl w:val="false"/>
      <w:lvlJc w:val="left"/>
      <w:lvlText w:val="%1"/>
      <w:numFmt w:val="decimal"/>
      <w:pPr>
        <w:pBdr/>
        <w:spacing/>
        <w:ind w:firstLine="0" w:left="0"/>
      </w:pPr>
      <w:rPr>
        <w:rFonts w:eastAsia="TimesNewRoman" w:cs="TimesNewRoman"/>
        <w:color w:val="000000"/>
        <w:sz w:val="22"/>
      </w:rPr>
      <w:start w:val="1"/>
      <w:suff w:val="space"/>
    </w:lvl>
    <w:lvl w:ilvl="1">
      <w:isLgl w:val="false"/>
      <w:lvlJc w:val="left"/>
      <w:lvlText w:val="%1.%2"/>
      <w:numFmt w:val="decimal"/>
      <w:pPr>
        <w:pBdr/>
        <w:spacing/>
        <w:ind w:firstLine="0" w:left="0"/>
      </w:pPr>
      <w:rPr>
        <w:rFonts w:ascii="SimSun" w:hAnsi="SimSun" w:eastAsia="TimesNewRoman" w:cs="TimesNewRoman"/>
        <w:color w:val="000000"/>
        <w:sz w:val="24"/>
      </w:rPr>
      <w:start w:val="1"/>
      <w:suff w:val="space"/>
    </w:lvl>
    <w:lvl w:ilvl="2">
      <w:isLgl w:val="false"/>
      <w:lvlJc w:val="left"/>
      <w:lvlText w:val="%1.%2.%3"/>
      <w:numFmt w:val="decimal"/>
      <w:pPr>
        <w:pBdr/>
        <w:spacing/>
        <w:ind w:firstLine="0" w:left="0"/>
      </w:pPr>
      <w:rPr>
        <w:rFonts w:eastAsia="TimesNewRoman" w:cs="TimesNewRoman"/>
        <w:color w:val="000000"/>
        <w:sz w:val="22"/>
      </w:rPr>
      <w:start w:val="1"/>
      <w:suff w:val="space"/>
    </w:lvl>
    <w:lvl w:ilvl="3">
      <w:isLgl w:val="false"/>
      <w:lvlJc w:val="left"/>
      <w:lvlText w:val="%1.%2.%3.%4"/>
      <w:numFmt w:val="decimal"/>
      <w:pPr>
        <w:pBdr/>
        <w:spacing/>
        <w:ind w:firstLine="0" w:left="0"/>
      </w:pPr>
      <w:rPr>
        <w:rFonts w:eastAsia="TimesNewRoman" w:cs="TimesNewRoman"/>
        <w:color w:val="000000"/>
        <w:sz w:val="22"/>
      </w:rPr>
      <w:start w:val="1"/>
      <w:suff w:val="space"/>
    </w:lvl>
    <w:lvl w:ilvl="4">
      <w:isLgl w:val="false"/>
      <w:lvlJc w:val="left"/>
      <w:lvlText w:val="%1.%2.%3.%4.%5"/>
      <w:numFmt w:val="decimal"/>
      <w:pPr>
        <w:pBdr/>
        <w:spacing/>
        <w:ind w:firstLine="0" w:left="0"/>
      </w:pPr>
      <w:rPr>
        <w:rFonts w:eastAsia="TimesNewRoman" w:cs="TimesNewRoman"/>
        <w:color w:val="000000"/>
        <w:sz w:val="22"/>
      </w:rPr>
      <w:start w:val="1"/>
      <w:suff w:val="space"/>
    </w:lvl>
    <w:lvl w:ilvl="5">
      <w:isLgl w:val="false"/>
      <w:lvlJc w:val="left"/>
      <w:lvlText w:val="%1.%2.%3.%4.%5.%6"/>
      <w:numFmt w:val="decimal"/>
      <w:pPr>
        <w:pBdr/>
        <w:spacing/>
        <w:ind w:firstLine="0" w:left="0"/>
      </w:pPr>
      <w:rPr>
        <w:rFonts w:eastAsia="TimesNewRoman" w:cs="TimesNewRoman"/>
        <w:color w:val="000000"/>
        <w:sz w:val="22"/>
      </w:rPr>
      <w:start w:val="1"/>
      <w:suff w:val="space"/>
    </w:lvl>
    <w:lvl w:ilvl="6">
      <w:isLgl w:val="false"/>
      <w:lvlJc w:val="left"/>
      <w:lvlText w:val="%1.%2.%3.%4.%5.%6.%7"/>
      <w:numFmt w:val="decimal"/>
      <w:pPr>
        <w:pBdr/>
        <w:spacing/>
        <w:ind w:firstLine="0" w:left="0"/>
      </w:pPr>
      <w:rPr>
        <w:rFonts w:eastAsia="TimesNewRoman" w:cs="TimesNewRoman"/>
        <w:color w:val="000000"/>
        <w:sz w:val="22"/>
      </w:rPr>
      <w:start w:val="1"/>
      <w:suff w:val="space"/>
    </w:lvl>
    <w:lvl w:ilvl="7">
      <w:isLgl w:val="false"/>
      <w:lvlJc w:val="left"/>
      <w:lvlText w:val="%1.%2.%3.%4.%5.%6.%7.%8"/>
      <w:numFmt w:val="decimal"/>
      <w:pPr>
        <w:pBdr/>
        <w:spacing/>
        <w:ind w:firstLine="0" w:left="0"/>
      </w:pPr>
      <w:rPr>
        <w:rFonts w:eastAsia="TimesNewRoman" w:cs="TimesNewRoman"/>
        <w:color w:val="000000"/>
        <w:sz w:val="22"/>
      </w:rPr>
      <w:start w:val="1"/>
      <w:suff w:val="space"/>
    </w:lvl>
    <w:lvl w:ilvl="8">
      <w:isLgl w:val="false"/>
      <w:lvlJc w:val="left"/>
      <w:lvlText w:val="%1.%2.%3.%4.%5.%6.%7.%8.%9"/>
      <w:numFmt w:val="decimal"/>
      <w:pPr>
        <w:pBdr/>
        <w:spacing/>
        <w:ind w:firstLine="0" w:left="0"/>
      </w:pPr>
      <w:rPr>
        <w:rFonts w:eastAsia="TimesNewRoman" w:cs="TimesNewRoman"/>
        <w:color w:val="000000"/>
        <w:sz w:val="22"/>
      </w:rPr>
      <w:start w:val="1"/>
      <w:suff w:val="space"/>
    </w:lvl>
  </w:abstractNum>
  <w:abstractNum w:abstractNumId="3">
    <w:lvl w:ilvl="0">
      <w:isLgl w:val="false"/>
      <w:lvlJc w:val="left"/>
      <w:lvlText w:val=""/>
      <w:numFmt w:val="none"/>
      <w:pPr>
        <w:pBdr/>
        <w:spacing/>
        <w:ind w:firstLine="0" w:left="0"/>
      </w:pPr>
      <w:rPr/>
      <w:start w:val="1"/>
      <w:suff w:val="nothing"/>
    </w:lvl>
    <w:lvl w:ilvl="1">
      <w:isLgl w:val="false"/>
      <w:lvlJc w:val="left"/>
      <w:lvlText w:val=""/>
      <w:numFmt w:val="none"/>
      <w:pPr>
        <w:pBdr/>
        <w:spacing/>
        <w:ind w:firstLine="0" w:left="0"/>
      </w:pPr>
      <w:rPr/>
      <w:start w:val="1"/>
      <w:suff w:val="nothing"/>
    </w:lvl>
    <w:lvl w:ilvl="2">
      <w:isLgl w:val="false"/>
      <w:lvlJc w:val="left"/>
      <w:lvlText w:val=""/>
      <w:numFmt w:val="none"/>
      <w:pPr>
        <w:pBdr/>
        <w:spacing/>
        <w:ind w:firstLine="0" w:left="0"/>
      </w:pPr>
      <w:rPr/>
      <w:start w:val="1"/>
      <w:suff w:val="nothing"/>
    </w:lvl>
    <w:lvl w:ilvl="3">
      <w:isLgl w:val="false"/>
      <w:lvlJc w:val="left"/>
      <w:lvlText w:val=""/>
      <w:numFmt w:val="none"/>
      <w:pPr>
        <w:pBdr/>
        <w:spacing/>
        <w:ind w:firstLine="0" w:left="0"/>
      </w:pPr>
      <w:rPr/>
      <w:start w:val="1"/>
      <w:suff w:val="nothing"/>
    </w:lvl>
    <w:lvl w:ilvl="4">
      <w:isLgl w:val="false"/>
      <w:lvlJc w:val="left"/>
      <w:lvlText w:val=""/>
      <w:numFmt w:val="none"/>
      <w:pPr>
        <w:pBdr/>
        <w:spacing/>
        <w:ind w:firstLine="0" w:left="0"/>
      </w:pPr>
      <w:rPr/>
      <w:start w:val="1"/>
      <w:suff w:val="nothing"/>
    </w:lvl>
    <w:lvl w:ilvl="5">
      <w:isLgl w:val="false"/>
      <w:lvlJc w:val="left"/>
      <w:lvlText w:val=""/>
      <w:numFmt w:val="none"/>
      <w:pPr>
        <w:pBdr/>
        <w:spacing/>
        <w:ind w:firstLine="0" w:left="0"/>
      </w:pPr>
      <w:rPr/>
      <w:start w:val="1"/>
      <w:suff w:val="nothing"/>
    </w:lvl>
    <w:lvl w:ilvl="6">
      <w:isLgl w:val="false"/>
      <w:lvlJc w:val="left"/>
      <w:lvlText w:val=""/>
      <w:numFmt w:val="none"/>
      <w:pPr>
        <w:pBdr/>
        <w:spacing/>
        <w:ind w:firstLine="0" w:left="0"/>
      </w:pPr>
      <w:rPr/>
      <w:start w:val="1"/>
      <w:suff w:val="nothing"/>
    </w:lvl>
    <w:lvl w:ilvl="7">
      <w:isLgl w:val="false"/>
      <w:lvlJc w:val="left"/>
      <w:lvlText w:val=""/>
      <w:numFmt w:val="none"/>
      <w:pPr>
        <w:pBdr/>
        <w:spacing/>
        <w:ind w:firstLine="0" w:left="0"/>
      </w:pPr>
      <w:rPr/>
      <w:start w:val="1"/>
      <w:suff w:val="nothing"/>
    </w:lvl>
    <w:lvl w:ilvl="8">
      <w:isLgl w:val="false"/>
      <w:lvlJc w:val="left"/>
      <w:lvlText w:val=""/>
      <w:numFmt w:val="none"/>
      <w:pPr>
        <w:pBdr/>
        <w:spacing/>
        <w:ind w:firstLine="0" w:left="0"/>
      </w:pPr>
      <w:rPr/>
      <w:start w:val="1"/>
      <w:suff w:val="nothing"/>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SimSun" w:hAnsi="SimSun" w:eastAsia="SimSun" w:cs="SimSun"/>
        <w:lang w:val="pt-BR" w:eastAsia="zh-CN" w:bidi="hi-IN"/>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11"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
    <w:name w:val="Table Grid"/>
    <w:basedOn w:val="11"/>
    <w:uiPriority w:val="59"/>
    <w:pPr>
      <w:pBdr/>
      <w:spacing w:after="0" w:line="240" w:lineRule="auto"/>
      <w:ind/>
    </w:pPr>
    <w:tblPr>
      <w:tblInd w:w="0" w:type="dxa"/>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
    <w:name w:val="Table Grid Light"/>
    <w:basedOn w:val="11"/>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
    <w:name w:val="Plain Table 1"/>
    <w:basedOn w:val="11"/>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
    <w:name w:val="Plain Table 2"/>
    <w:basedOn w:val="11"/>
    <w:uiPriority w:val="59"/>
    <w:pPr>
      <w:pBdr/>
      <w:spacing w:after="0" w:line="240" w:lineRule="auto"/>
      <w:ind/>
    </w:pPr>
    <w:tblPr>
      <w:tblInd w:w="0" w:type="dxa"/>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
    <w:name w:val="Plain Table 3"/>
    <w:basedOn w:val="11"/>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
    <w:name w:val="Plain Table 4"/>
    <w:basedOn w:val="11"/>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
    <w:name w:val="Plain Table 5"/>
    <w:basedOn w:val="11"/>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
    <w:name w:val="Grid Table 1 Light"/>
    <w:basedOn w:val="11"/>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
    <w:name w:val="Grid Table 1 Light - Accent 1"/>
    <w:basedOn w:val="11"/>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1">
    <w:name w:val="Grid Table 1 Light - Accent 2"/>
    <w:basedOn w:val="11"/>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2">
    <w:name w:val="Grid Table 1 Light - Accent 3"/>
    <w:basedOn w:val="11"/>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
    <w:name w:val="Grid Table 1 Light - Accent 4"/>
    <w:basedOn w:val="11"/>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
    <w:name w:val="Grid Table 1 Light - Accent 5"/>
    <w:basedOn w:val="11"/>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5">
    <w:name w:val="Grid Table 1 Light - Accent 6"/>
    <w:basedOn w:val="11"/>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6">
    <w:name w:val="Grid Table 2"/>
    <w:basedOn w:val="11"/>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7">
    <w:name w:val="Grid Table 2 - Accent 1"/>
    <w:basedOn w:val="11"/>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8">
    <w:name w:val="Grid Table 2 - Accent 2"/>
    <w:basedOn w:val="11"/>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9">
    <w:name w:val="Grid Table 2 - Accent 3"/>
    <w:basedOn w:val="11"/>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0">
    <w:name w:val="Grid Table 2 - Accent 4"/>
    <w:basedOn w:val="11"/>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1">
    <w:name w:val="Grid Table 2 - Accent 5"/>
    <w:basedOn w:val="11"/>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2">
    <w:name w:val="Grid Table 2 - Accent 6"/>
    <w:basedOn w:val="11"/>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3">
    <w:name w:val="Grid Table 3"/>
    <w:basedOn w:val="11"/>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4">
    <w:name w:val="Grid Table 3 - Accent 1"/>
    <w:basedOn w:val="11"/>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5">
    <w:name w:val="Grid Table 3 - Accent 2"/>
    <w:basedOn w:val="11"/>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6">
    <w:name w:val="Grid Table 3 - Accent 3"/>
    <w:basedOn w:val="11"/>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7">
    <w:name w:val="Grid Table 3 - Accent 4"/>
    <w:basedOn w:val="11"/>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8">
    <w:name w:val="Grid Table 3 - Accent 5"/>
    <w:basedOn w:val="11"/>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9">
    <w:name w:val="Grid Table 3 - Accent 6"/>
    <w:basedOn w:val="11"/>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0">
    <w:name w:val="Grid Table 4"/>
    <w:basedOn w:val="11"/>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1">
    <w:name w:val="Grid Table 4 - Accent 1"/>
    <w:basedOn w:val="11"/>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d8b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2">
    <w:name w:val="Grid Table 4 - Accent 2"/>
    <w:basedOn w:val="11"/>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3">
    <w:name w:val="Grid Table 4 - Accent 3"/>
    <w:basedOn w:val="11"/>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9bbb5a"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4">
    <w:name w:val="Grid Table 4 - Accent 4"/>
    <w:basedOn w:val="11"/>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5">
    <w:name w:val="Grid Table 4 - Accent 5"/>
    <w:basedOn w:val="11"/>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6">
    <w:name w:val="Grid Table 4 - Accent 6"/>
    <w:basedOn w:val="11"/>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7">
    <w:name w:val="Grid Table 5 Dark"/>
    <w:basedOn w:val="1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8">
    <w:name w:val="Grid Table 5 Dark- Accent 1"/>
    <w:basedOn w:val="1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be5f2" w:themeFill="accent1" w:themeFillTint="34"/>
    </w:tblPr>
    <w:tcPr>
      <w:tcBorders/>
    </w:tcPr>
    <w:tblStylePr w:type="band1Horz">
      <w:pPr>
        <w:pBdr/>
        <w:spacing/>
        <w:ind/>
      </w:pPr>
      <w:tblPr>
        <w:tblBorders/>
      </w:tblPr>
      <w:tcPr>
        <w:shd w:val="clear" w:color="ffffff" w:themeColor="accent1" w:themeTint="75" w:fill="aec5e1" w:themeFill="accent1" w:themeFillTint="75"/>
        <w:tcBorders/>
      </w:tcPr>
    </w:tblStylePr>
    <w:tblStylePr w:type="band1Vert">
      <w:pPr>
        <w:pBdr/>
        <w:spacing/>
        <w:ind/>
      </w:pPr>
      <w:tblPr>
        <w:tblBorders/>
      </w:tblPr>
      <w:tcPr>
        <w:shd w:val="clear" w:color="ffffff" w:themeColor="accent1" w:themeTint="75" w:fill="aec5e1"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f81bd" w:themeFill="accent1"/>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rFonts w:ascii="Arial" w:hAnsi="Arial"/>
        <w:b/>
        <w:color w:val="ffffff"/>
        <w:sz w:val="22"/>
      </w:rPr>
      <w:pPr>
        <w:pBdr/>
        <w:spacing/>
        <w:ind/>
      </w:pPr>
      <w:tblPr>
        <w:tblBorders/>
      </w:tblPr>
      <w:tcPr>
        <w:shd w:val="clear" w:color="ffffff" w:themeColor="accent1" w:fill="4f81bd" w:themeFill="accent1"/>
        <w:tcBorders/>
      </w:tcPr>
    </w:tblStylePr>
    <w:tblStylePr w:type="lastRow">
      <w:rPr>
        <w:rFonts w:ascii="Arial" w:hAnsi="Arial"/>
        <w:b/>
        <w:color w:val="ffffff"/>
        <w:sz w:val="22"/>
      </w:rPr>
      <w:pPr>
        <w:pBdr/>
        <w:spacing/>
        <w:ind/>
      </w:pPr>
      <w:tblPr>
        <w:tblBorders/>
      </w:tblPr>
      <w:tcPr>
        <w:shd w:val="clear" w:color="ffffff" w:themeColor="accent1"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9">
    <w:name w:val="Grid Table 5 Dark - Accent 2"/>
    <w:basedOn w:val="1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3dddc" w:themeFill="accent2" w:themeFillTint="32"/>
    </w:tblPr>
    <w:tcPr>
      <w:tcBorders/>
    </w:tcPr>
    <w:tblStylePr w:type="band1Horz">
      <w:pPr>
        <w:pBdr/>
        <w:spacing/>
        <w:ind/>
      </w:pPr>
      <w:tblPr>
        <w:tblBorders/>
      </w:tblPr>
      <w:tcPr>
        <w:shd w:val="clear" w:color="ffffff" w:themeColor="accent2" w:themeTint="75" w:fill="e2afad" w:themeFill="accent2" w:themeFillTint="75"/>
        <w:tcBorders/>
      </w:tcPr>
    </w:tblStylePr>
    <w:tblStylePr w:type="band1Vert">
      <w:pPr>
        <w:pBdr/>
        <w:spacing/>
        <w:ind/>
      </w:pPr>
      <w:tblPr>
        <w:tblBorders/>
      </w:tblPr>
      <w:tcPr>
        <w:shd w:val="clear" w:color="ffffff" w:themeColor="accent2" w:themeTint="75" w:fill="e2af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c0504d" w:themeFill="accent2"/>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rFonts w:ascii="Arial" w:hAnsi="Arial"/>
        <w:b/>
        <w:color w:val="ffffff"/>
        <w:sz w:val="22"/>
      </w:rPr>
      <w:pPr>
        <w:pBdr/>
        <w:spacing/>
        <w:ind/>
      </w:pPr>
      <w:tblPr>
        <w:tblBorders/>
      </w:tblPr>
      <w:tcPr>
        <w:shd w:val="clear" w:color="ffffff" w:themeColor="accent2" w:fill="c0504d" w:themeFill="accent2"/>
        <w:tcBorders/>
      </w:tcPr>
    </w:tblStylePr>
    <w:tblStylePr w:type="lastRow">
      <w:rPr>
        <w:rFonts w:ascii="Arial" w:hAnsi="Arial"/>
        <w:b/>
        <w:color w:val="ffffff"/>
        <w:sz w:val="22"/>
      </w:rPr>
      <w:pPr>
        <w:pBdr/>
        <w:spacing/>
        <w:ind/>
      </w:pPr>
      <w:tblPr>
        <w:tblBorders/>
      </w:tblPr>
      <w:tcPr>
        <w:shd w:val="clear" w:color="ffffff" w:themeColor="accent2"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0">
    <w:name w:val="Grid Table 5 Dark - Accent 3"/>
    <w:basedOn w:val="1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bf1dd" w:themeFill="accent3" w:themeFillTint="34"/>
    </w:tblPr>
    <w:tcPr>
      <w:tcBorders/>
    </w:tcPr>
    <w:tblStylePr w:type="band1Horz">
      <w:pPr>
        <w:pBdr/>
        <w:spacing/>
        <w:ind/>
      </w:pPr>
      <w:tblPr>
        <w:tblBorders/>
      </w:tblPr>
      <w:tcPr>
        <w:shd w:val="clear" w:color="ffffff" w:themeColor="accent3" w:themeTint="75" w:fill="d1e0b3" w:themeFill="accent3" w:themeFillTint="75"/>
        <w:tcBorders/>
      </w:tcPr>
    </w:tblStylePr>
    <w:tblStylePr w:type="band1Vert">
      <w:pPr>
        <w:pBdr/>
        <w:spacing/>
        <w:ind/>
      </w:pPr>
      <w:tblPr>
        <w:tblBorders/>
      </w:tblPr>
      <w:tcPr>
        <w:shd w:val="clear" w:color="ffffff" w:themeColor="accent3" w:themeTint="75" w:fill="d1e0b3"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9bbb59" w:themeFill="accent3"/>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rFonts w:ascii="Arial" w:hAnsi="Arial"/>
        <w:b/>
        <w:color w:val="ffffff"/>
        <w:sz w:val="22"/>
      </w:rPr>
      <w:pPr>
        <w:pBdr/>
        <w:spacing/>
        <w:ind/>
      </w:pPr>
      <w:tblPr>
        <w:tblBorders/>
      </w:tblPr>
      <w:tcPr>
        <w:shd w:val="clear" w:color="ffffff" w:themeColor="accent3" w:fill="9bbb59" w:themeFill="accent3"/>
        <w:tcBorders/>
      </w:tcPr>
    </w:tblStylePr>
    <w:tblStylePr w:type="lastRow">
      <w:rPr>
        <w:rFonts w:ascii="Arial" w:hAnsi="Arial"/>
        <w:b/>
        <w:color w:val="ffffff"/>
        <w:sz w:val="22"/>
      </w:rPr>
      <w:pPr>
        <w:pBdr/>
        <w:spacing/>
        <w:ind/>
      </w:pPr>
      <w:tblPr>
        <w:tblBorders/>
      </w:tblPr>
      <w:tcPr>
        <w:shd w:val="clear" w:color="ffffff" w:themeColor="accent3"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1">
    <w:name w:val="Grid Table 5 Dark- Accent 4"/>
    <w:basedOn w:val="1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cPr>
      <w:tcBorders/>
    </w:tcPr>
    <w:tblStylePr w:type="band1Horz">
      <w:pPr>
        <w:pBdr/>
        <w:spacing/>
        <w:ind/>
      </w:pPr>
      <w:tblPr>
        <w:tblBorders/>
      </w:tblPr>
      <w:tcPr>
        <w:shd w:val="clear" w:color="ffffff" w:themeColor="accent4" w:themeTint="75" w:fill="c5b8d4" w:themeFill="accent4" w:themeFillTint="75"/>
        <w:tcBorders/>
      </w:tcPr>
    </w:tblStylePr>
    <w:tblStylePr w:type="band1Vert">
      <w:pPr>
        <w:pBdr/>
        <w:spacing/>
        <w:ind/>
      </w:pPr>
      <w:tblPr>
        <w:tblBorders/>
      </w:tblPr>
      <w:tcPr>
        <w:shd w:val="clear" w:color="ffffff" w:themeColor="accent4" w:themeTint="75" w:fill="c5b8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8064a2" w:themeFill="accent4"/>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rFonts w:ascii="Arial" w:hAnsi="Arial"/>
        <w:b/>
        <w:color w:val="ffffff"/>
        <w:sz w:val="22"/>
      </w:rPr>
      <w:pPr>
        <w:pBdr/>
        <w:spacing/>
        <w:ind/>
      </w:pPr>
      <w:tblPr>
        <w:tblBorders/>
      </w:tblPr>
      <w:tcPr>
        <w:shd w:val="clear" w:color="ffffff" w:themeColor="accent4" w:fill="8064a2" w:themeFill="accent4"/>
        <w:tcBorders/>
      </w:tcPr>
    </w:tblStylePr>
    <w:tblStylePr w:type="lastRow">
      <w:rPr>
        <w:rFonts w:ascii="Arial" w:hAnsi="Arial"/>
        <w:b/>
        <w:color w:val="ffffff"/>
        <w:sz w:val="22"/>
      </w:rPr>
      <w:pPr>
        <w:pBdr/>
        <w:spacing/>
        <w:ind/>
      </w:pPr>
      <w:tblPr>
        <w:tblBorders/>
      </w:tblPr>
      <w:tcPr>
        <w:shd w:val="clear" w:color="ffffff" w:themeColor="accent4"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2">
    <w:name w:val="Grid Table 5 Dark - Accent 5"/>
    <w:basedOn w:val="1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shd w:val="clear" w:color="ffffff" w:themeColor="accent5" w:themeTint="75" w:fill="acd9e5" w:themeFill="accent5" w:themeFillTint="75"/>
        <w:tcBorders/>
      </w:tcPr>
    </w:tblStylePr>
    <w:tblStylePr w:type="band1Vert">
      <w:pPr>
        <w:pBdr/>
        <w:spacing/>
        <w:ind/>
      </w:pPr>
      <w:tblPr>
        <w:tblBorders/>
      </w:tblPr>
      <w:tcPr>
        <w:shd w:val="clear" w:color="ffffff" w:themeColor="accent5" w:themeTint="75" w:fill="acd9e5"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bacc6" w:themeFill="accent5"/>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rFonts w:ascii="Arial" w:hAnsi="Arial"/>
        <w:b/>
        <w:color w:val="ffffff"/>
        <w:sz w:val="22"/>
      </w:rPr>
      <w:pPr>
        <w:pBdr/>
        <w:spacing/>
        <w:ind/>
      </w:pPr>
      <w:tblPr>
        <w:tblBorders/>
      </w:tblPr>
      <w:tcPr>
        <w:shd w:val="clear" w:color="ffffff" w:themeColor="accent5" w:fill="4bacc6" w:themeFill="accent5"/>
        <w:tcBorders/>
      </w:tcPr>
    </w:tblStylePr>
    <w:tblStylePr w:type="lastRow">
      <w:rPr>
        <w:rFonts w:ascii="Arial" w:hAnsi="Arial"/>
        <w:b/>
        <w:color w:val="ffffff"/>
        <w:sz w:val="22"/>
      </w:rPr>
      <w:pPr>
        <w:pBdr/>
        <w:spacing/>
        <w:ind/>
      </w:pPr>
      <w:tblPr>
        <w:tblBorders/>
      </w:tblPr>
      <w:tcPr>
        <w:shd w:val="clear" w:color="ffffff" w:themeColor="accent5"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3">
    <w:name w:val="Grid Table 5 Dark - Accent 6"/>
    <w:basedOn w:val="1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ad9" w:themeFill="accent6" w:themeFillTint="34"/>
    </w:tblPr>
    <w:tcPr>
      <w:tcBorders/>
    </w:tcPr>
    <w:tblStylePr w:type="band1Horz">
      <w:pPr>
        <w:pBdr/>
        <w:spacing/>
        <w:ind/>
      </w:pPr>
      <w:tblPr>
        <w:tblBorders/>
      </w:tblPr>
      <w:tcPr>
        <w:shd w:val="clear" w:color="ffffff" w:themeColor="accent6" w:themeTint="75" w:fill="fbcfaa" w:themeFill="accent6" w:themeFillTint="75"/>
        <w:tcBorders/>
      </w:tcPr>
    </w:tblStylePr>
    <w:tblStylePr w:type="band1Vert">
      <w:pPr>
        <w:pBdr/>
        <w:spacing/>
        <w:ind/>
      </w:pPr>
      <w:tblPr>
        <w:tblBorders/>
      </w:tblPr>
      <w:tcPr>
        <w:shd w:val="clear" w:color="ffffff" w:themeColor="accent6" w:themeTint="75" w:fill="fbcf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f79646" w:themeFill="accent6"/>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rFonts w:ascii="Arial" w:hAnsi="Arial"/>
        <w:b/>
        <w:color w:val="ffffff"/>
        <w:sz w:val="22"/>
      </w:rPr>
      <w:pPr>
        <w:pBdr/>
        <w:spacing/>
        <w:ind/>
      </w:pPr>
      <w:tblPr>
        <w:tblBorders/>
      </w:tblPr>
      <w:tcPr>
        <w:shd w:val="clear" w:color="ffffff" w:themeColor="accent6" w:fill="f79646" w:themeFill="accent6"/>
        <w:tcBorders/>
      </w:tcPr>
    </w:tblStylePr>
    <w:tblStylePr w:type="lastRow">
      <w:rPr>
        <w:rFonts w:ascii="Arial" w:hAnsi="Arial"/>
        <w:b/>
        <w:color w:val="ffffff"/>
        <w:sz w:val="22"/>
      </w:rPr>
      <w:pPr>
        <w:pBdr/>
        <w:spacing/>
        <w:ind/>
      </w:pPr>
      <w:tblPr>
        <w:tblBorders/>
      </w:tblPr>
      <w:tcPr>
        <w:shd w:val="clear" w:color="ffffff" w:themeColor="accent6"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4">
    <w:name w:val="Grid Table 6 Colorful"/>
    <w:basedOn w:val="11"/>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55">
    <w:name w:val="Grid Table 6 Colorful - Accent 1"/>
    <w:basedOn w:val="11"/>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6da5" w:themeColor="accent1" w:themeTint="80" w:themeShade="95"/>
      </w:rPr>
      <w:pPr>
        <w:pBdr/>
        <w:spacing/>
        <w:ind/>
      </w:pPr>
      <w:tblPr>
        <w:tblBorders/>
      </w:tblPr>
      <w:tcPr>
        <w:tcBorders/>
      </w:tcPr>
    </w:tblStylePr>
    <w:tblStylePr w:type="firstRow">
      <w:rPr>
        <w:b/>
        <w:color w:val="3e6da5" w:themeColor="accent1" w:themeTint="80" w:themeShade="95"/>
      </w:rPr>
      <w:pPr>
        <w:pBdr/>
        <w:spacing/>
        <w:ind/>
      </w:pPr>
      <w:tblPr>
        <w:tblBorders/>
      </w:tblPr>
      <w:tcPr>
        <w:tcBorders>
          <w:bottom w:val="single" w:color="000000" w:themeColor="accent1" w:themeTint="80" w:sz="12" w:space="0"/>
        </w:tcBorders>
      </w:tcPr>
    </w:tblStylePr>
    <w:tblStylePr w:type="lastCol">
      <w:rPr>
        <w:b/>
        <w:color w:val="3e6da5" w:themeColor="accent1" w:themeTint="80" w:themeShade="95"/>
      </w:rPr>
      <w:pPr>
        <w:pBdr/>
        <w:spacing/>
        <w:ind/>
      </w:pPr>
      <w:tblPr>
        <w:tblBorders/>
      </w:tblPr>
      <w:tcPr>
        <w:tcBorders/>
      </w:tcPr>
    </w:tblStylePr>
    <w:tblStylePr w:type="lastRow">
      <w:rPr>
        <w:b/>
        <w:color w:val="3e6da5"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56">
    <w:name w:val="Grid Table 6 Colorful - Accent 2"/>
    <w:basedOn w:val="11"/>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a38" w:themeColor="accent2" w:themeTint="97" w:themeShade="95"/>
      </w:rPr>
      <w:pPr>
        <w:pBdr/>
        <w:spacing/>
        <w:ind/>
      </w:pPr>
      <w:tblPr>
        <w:tblBorders/>
      </w:tblPr>
      <w:tcPr>
        <w:tcBorders/>
      </w:tcPr>
    </w:tblStylePr>
    <w:tblStylePr w:type="firstRow">
      <w:rPr>
        <w:b/>
        <w:color w:val="9f3a38" w:themeColor="accent2" w:themeTint="97" w:themeShade="95"/>
      </w:rPr>
      <w:pPr>
        <w:pBdr/>
        <w:spacing/>
        <w:ind/>
      </w:pPr>
      <w:tblPr>
        <w:tblBorders/>
      </w:tblPr>
      <w:tcPr>
        <w:tcBorders>
          <w:bottom w:val="single" w:color="000000" w:themeColor="accent2" w:themeTint="97" w:sz="12" w:space="0"/>
        </w:tcBorders>
      </w:tcPr>
    </w:tblStylePr>
    <w:tblStylePr w:type="lastCol">
      <w:rPr>
        <w:b/>
        <w:color w:val="9f3a38" w:themeColor="accent2" w:themeTint="97" w:themeShade="95"/>
      </w:rPr>
      <w:pPr>
        <w:pBdr/>
        <w:spacing/>
        <w:ind/>
      </w:pPr>
      <w:tblPr>
        <w:tblBorders/>
      </w:tblPr>
      <w:tcPr>
        <w:tcBorders/>
      </w:tcPr>
    </w:tblStylePr>
    <w:tblStylePr w:type="lastRow">
      <w:rPr>
        <w:b/>
        <w:color w:val="9f3a38"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57">
    <w:name w:val="Grid Table 6 Colorful - Accent 3"/>
    <w:basedOn w:val="11"/>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c732f" w:themeColor="accent3" w:themeTint="FE" w:themeShade="95"/>
      </w:rPr>
      <w:pPr>
        <w:pBdr/>
        <w:spacing/>
        <w:ind/>
      </w:pPr>
      <w:tblPr>
        <w:tblBorders/>
      </w:tblPr>
      <w:tcPr>
        <w:tcBorders/>
      </w:tcPr>
    </w:tblStylePr>
    <w:tblStylePr w:type="firstRow">
      <w:rPr>
        <w:b/>
        <w:color w:val="5c732f" w:themeColor="accent3" w:themeTint="FE" w:themeShade="95"/>
      </w:rPr>
      <w:pPr>
        <w:pBdr/>
        <w:spacing/>
        <w:ind/>
      </w:pPr>
      <w:tblPr>
        <w:tblBorders/>
      </w:tblPr>
      <w:tcPr>
        <w:tcBorders>
          <w:bottom w:val="single" w:color="000000" w:themeColor="accent3" w:themeTint="FE" w:sz="12" w:space="0"/>
        </w:tcBorders>
      </w:tcPr>
    </w:tblStylePr>
    <w:tblStylePr w:type="lastCol">
      <w:rPr>
        <w:b/>
        <w:color w:val="5c732f" w:themeColor="accent3" w:themeTint="FE" w:themeShade="95"/>
      </w:rPr>
      <w:pPr>
        <w:pBdr/>
        <w:spacing/>
        <w:ind/>
      </w:pPr>
      <w:tblPr>
        <w:tblBorders/>
      </w:tblPr>
      <w:tcPr>
        <w:tcBorders/>
      </w:tcPr>
    </w:tblStylePr>
    <w:tblStylePr w:type="lastRow">
      <w:rPr>
        <w:b/>
        <w:color w:val="5c73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58">
    <w:name w:val="Grid Table 6 Colorful - Accent 4"/>
    <w:basedOn w:val="11"/>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4" w:themeColor="accent4" w:themeTint="9A" w:themeShade="95"/>
      </w:rPr>
      <w:pPr>
        <w:pBdr/>
        <w:spacing/>
        <w:ind/>
      </w:pPr>
      <w:tblPr>
        <w:tblBorders/>
      </w:tblPr>
      <w:tcPr>
        <w:tcBorders/>
      </w:tcPr>
    </w:tblStylePr>
    <w:tblStylePr w:type="firstRow">
      <w:rPr>
        <w:b/>
        <w:color w:val="664f84" w:themeColor="accent4" w:themeTint="9A" w:themeShade="95"/>
      </w:rPr>
      <w:pPr>
        <w:pBdr/>
        <w:spacing/>
        <w:ind/>
      </w:pPr>
      <w:tblPr>
        <w:tblBorders/>
      </w:tblPr>
      <w:tcPr>
        <w:tcBorders>
          <w:bottom w:val="single" w:color="000000" w:themeColor="accent4" w:themeTint="9A" w:sz="12" w:space="0"/>
        </w:tcBorders>
      </w:tcPr>
    </w:tblStylePr>
    <w:tblStylePr w:type="lastCol">
      <w:rPr>
        <w:b/>
        <w:color w:val="664f84" w:themeColor="accent4" w:themeTint="9A" w:themeShade="95"/>
      </w:rPr>
      <w:pPr>
        <w:pBdr/>
        <w:spacing/>
        <w:ind/>
      </w:pPr>
      <w:tblPr>
        <w:tblBorders/>
      </w:tblPr>
      <w:tcPr>
        <w:tcBorders/>
      </w:tcPr>
    </w:tblStylePr>
    <w:tblStylePr w:type="lastRow">
      <w:rPr>
        <w:b/>
        <w:color w:val="664f84"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59">
    <w:name w:val="Grid Table 6 Colorful - Accent 5"/>
    <w:basedOn w:val="11"/>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5"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0">
    <w:name w:val="Grid Table 6 Colorful - Accent 6"/>
    <w:basedOn w:val="11"/>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6"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1">
    <w:name w:val="Grid Table 7 Colorful"/>
    <w:basedOn w:val="11"/>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2">
    <w:name w:val="Grid Table 7 Colorful - Accent 1"/>
    <w:basedOn w:val="11"/>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6da5"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3e6da5"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6da5" w:themeColor="accent1" w:themeTint="80" w:themeShade="95"/>
        <w:sz w:val="22"/>
      </w:rPr>
      <w:pPr>
        <w:pBdr/>
        <w:spacing/>
        <w:ind/>
        <w:jc w:val="right"/>
      </w:pPr>
      <w:tblPr>
        <w:tblBorders/>
      </w:tblPr>
      <w:tcPr>
        <w:shd w:color="ffffff"/>
        <w:tcBorders>
          <w:top w:val="none"/>
          <w:left w:val="none"/>
          <w:bottom w:val="none"/>
          <w:right w:val="single" w:color="000000" w:themeColor="accent1" w:themeTint="80" w:sz="4" w:space="0"/>
        </w:tcBorders>
      </w:tcPr>
    </w:tblStylePr>
    <w:tblStylePr w:type="fir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e6da5" w:themeColor="accent1" w:themeTint="80" w:themeShade="95"/>
        <w:sz w:val="22"/>
      </w:rPr>
      <w:pPr>
        <w:pBdr/>
        <w:spacing/>
        <w:ind/>
      </w:pPr>
      <w:tblPr>
        <w:tblBorders/>
      </w:tblPr>
      <w:tcPr>
        <w:shd w:color="ffffff"/>
        <w:tcBorders>
          <w:top w:val="none"/>
          <w:left w:val="single" w:color="000000" w:themeColor="accent1" w:themeTint="80" w:sz="4" w:space="0"/>
          <w:bottom w:val="none"/>
          <w:right w:val="none"/>
        </w:tcBorders>
      </w:tcPr>
    </w:tblStylePr>
    <w:tblStylePr w:type="la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3">
    <w:name w:val="Grid Table 7 Colorful - Accent 2"/>
    <w:basedOn w:val="11"/>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f3a38"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9f3a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a38"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b/>
        <w:color w:val="9f3a38"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9f3a38"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b/>
        <w:color w:val="9f3a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4">
    <w:name w:val="Grid Table 7 Colorful - Accent 3"/>
    <w:basedOn w:val="11"/>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c732f"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5c73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c732f" w:themeColor="accent3" w:themeTint="FE" w:themeShade="95"/>
        <w:sz w:val="22"/>
      </w:rPr>
      <w:pPr>
        <w:pBdr/>
        <w:spacing/>
        <w:ind/>
        <w:jc w:val="right"/>
      </w:pPr>
      <w:tblPr>
        <w:tblBorders/>
      </w:tblPr>
      <w:tcPr>
        <w:shd w:color="ffffff"/>
        <w:tcBorders>
          <w:top w:val="none"/>
          <w:left w:val="none"/>
          <w:bottom w:val="none"/>
          <w:right w:val="single" w:color="000000" w:themeColor="accent3" w:themeTint="FE" w:sz="4" w:space="0"/>
        </w:tcBorders>
      </w:tcPr>
    </w:tblStylePr>
    <w:tblStylePr w:type="firstRow">
      <w:rPr>
        <w:rFonts w:ascii="Arial" w:hAnsi="Arial"/>
        <w:b/>
        <w:color w:val="5c732f" w:themeColor="accent3" w:themeTint="FE" w:themeShade="95"/>
        <w:sz w:val="22"/>
      </w:rPr>
      <w:pPr>
        <w:pBdr/>
        <w:spacing/>
        <w:ind/>
      </w:pPr>
      <w:tblPr>
        <w:tblBorders/>
      </w:tbl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5c732f" w:themeColor="accent3" w:themeTint="FE" w:themeShade="95"/>
        <w:sz w:val="22"/>
      </w:rPr>
      <w:pPr>
        <w:pBdr/>
        <w:spacing/>
        <w:ind/>
      </w:pPr>
      <w:tblPr>
        <w:tblBorders/>
      </w:tblPr>
      <w:tcPr>
        <w:shd w:color="ffffff"/>
        <w:tcBorders>
          <w:top w:val="none"/>
          <w:left w:val="single" w:color="000000" w:themeColor="accent3" w:themeTint="FE" w:sz="4" w:space="0"/>
          <w:bottom w:val="none"/>
          <w:right w:val="none"/>
        </w:tcBorders>
      </w:tcPr>
    </w:tblStylePr>
    <w:tblStylePr w:type="lastRow">
      <w:rPr>
        <w:rFonts w:ascii="Arial" w:hAnsi="Arial"/>
        <w:b/>
        <w:color w:val="5c732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5">
    <w:name w:val="Grid Table 7 Colorful - Accent 4"/>
    <w:basedOn w:val="11"/>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64f84"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66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4"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b/>
        <w:color w:val="664f84"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664f84"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b/>
        <w:color w:val="66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6">
    <w:name w:val="Grid Table 7 Colorful - Accent 5"/>
    <w:basedOn w:val="11"/>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879"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879" w:themeColor="accent5" w:themeShade="95"/>
        <w:sz w:val="22"/>
      </w:rPr>
      <w:pPr>
        <w:pBdr/>
        <w:spacing/>
        <w:ind/>
        <w:jc w:val="right"/>
      </w:pPr>
      <w:tblPr>
        <w:tblBorders/>
      </w:tblPr>
      <w:tcPr>
        <w:shd w:color="ffffff"/>
        <w:tcBorders>
          <w:top w:val="none"/>
          <w:left w:val="none"/>
          <w:bottom w:val="none"/>
          <w:right w:val="single" w:color="000000" w:themeColor="accent5" w:themeTint="90" w:sz="4" w:space="0"/>
        </w:tcBorders>
      </w:tcPr>
    </w:tblStylePr>
    <w:tblStylePr w:type="firstRow">
      <w:rPr>
        <w:rFonts w:ascii="Arial" w:hAnsi="Arial"/>
        <w:b/>
        <w:color w:val="266879" w:themeColor="accent5" w:themeShade="95"/>
        <w:sz w:val="22"/>
      </w:rPr>
      <w:pPr>
        <w:pBdr/>
        <w:spacing/>
        <w:ind/>
      </w:pPr>
      <w:tblPr>
        <w:tblBorders/>
      </w:tbl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66879" w:themeColor="accent5" w:themeShade="95"/>
        <w:sz w:val="22"/>
      </w:rPr>
      <w:pPr>
        <w:pBdr/>
        <w:spacing/>
        <w:ind/>
      </w:pPr>
      <w:tblPr>
        <w:tblBorders/>
      </w:tblPr>
      <w:tcPr>
        <w:shd w:color="ffffff"/>
        <w:tcBorders>
          <w:top w:val="none"/>
          <w:left w:val="single" w:color="000000" w:themeColor="accent5" w:themeTint="90" w:sz="4" w:space="0"/>
          <w:bottom w:val="none"/>
          <w:right w:val="none"/>
        </w:tcBorders>
      </w:tcPr>
    </w:tblStylePr>
    <w:tblStylePr w:type="lastRow">
      <w:rPr>
        <w:rFonts w:ascii="Arial" w:hAnsi="Arial"/>
        <w:b/>
        <w:color w:val="266879"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
    <w:name w:val="Grid Table 7 Colorful - Accent 6"/>
    <w:basedOn w:val="11"/>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25408" w:themeColor="accent6"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b25408"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5408" w:themeColor="accent6" w:themeShade="95"/>
        <w:sz w:val="22"/>
      </w:rPr>
      <w:pPr>
        <w:pBdr/>
        <w:spacing/>
        <w:ind/>
        <w:jc w:val="right"/>
      </w:pPr>
      <w:tblPr>
        <w:tblBorders/>
      </w:tblPr>
      <w:tcPr>
        <w:shd w:color="ffffff"/>
        <w:tcBorders>
          <w:top w:val="none"/>
          <w:left w:val="none"/>
          <w:bottom w:val="none"/>
          <w:right w:val="single" w:color="000000" w:themeColor="accent6" w:themeTint="90" w:sz="4" w:space="0"/>
        </w:tcBorders>
      </w:tcPr>
    </w:tblStylePr>
    <w:tblStylePr w:type="firstRow">
      <w:rPr>
        <w:rFonts w:ascii="Arial" w:hAnsi="Arial"/>
        <w:b/>
        <w:color w:val="b25408" w:themeColor="accent6" w:themeShade="95"/>
        <w:sz w:val="22"/>
      </w:rPr>
      <w:pPr>
        <w:pBdr/>
        <w:spacing/>
        <w:ind/>
      </w:pPr>
      <w:tblPr>
        <w:tblBorders/>
      </w:tbl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b25408" w:themeColor="accent6" w:themeShade="95"/>
        <w:sz w:val="22"/>
      </w:rPr>
      <w:pPr>
        <w:pBdr/>
        <w:spacing/>
        <w:ind/>
      </w:pPr>
      <w:tblPr>
        <w:tblBorders/>
      </w:tblPr>
      <w:tcPr>
        <w:shd w:color="ffffff"/>
        <w:tcBorders>
          <w:top w:val="none"/>
          <w:left w:val="single" w:color="000000" w:themeColor="accent6" w:themeTint="90" w:sz="4" w:space="0"/>
          <w:bottom w:val="none"/>
          <w:right w:val="none"/>
        </w:tcBorders>
      </w:tcPr>
    </w:tblStylePr>
    <w:tblStylePr w:type="lastRow">
      <w:rPr>
        <w:rFonts w:ascii="Arial" w:hAnsi="Arial"/>
        <w:b/>
        <w:color w:val="b25408"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
    <w:name w:val="List Table 1 Light"/>
    <w:basedOn w:val="1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
    <w:name w:val="List Table 1 Light - Accent 1"/>
    <w:basedOn w:val="1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
    <w:name w:val="List Table 1 Light - Accent 2"/>
    <w:basedOn w:val="1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
    <w:name w:val="List Table 1 Light - Accent 3"/>
    <w:basedOn w:val="1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
    <w:name w:val="List Table 1 Light - Accent 4"/>
    <w:basedOn w:val="1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
    <w:name w:val="List Table 1 Light - Accent 5"/>
    <w:basedOn w:val="1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
    <w:name w:val="List Table 1 Light - Accent 6"/>
    <w:basedOn w:val="1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
    <w:name w:val="List Table 2"/>
    <w:basedOn w:val="11"/>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
    <w:name w:val="List Table 2 - Accent 1"/>
    <w:basedOn w:val="11"/>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
    <w:name w:val="List Table 2 - Accent 2"/>
    <w:basedOn w:val="11"/>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
    <w:name w:val="List Table 2 - Accent 3"/>
    <w:basedOn w:val="11"/>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
    <w:name w:val="List Table 2 - Accent 4"/>
    <w:basedOn w:val="11"/>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
    <w:name w:val="List Table 2 - Accent 5"/>
    <w:basedOn w:val="11"/>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
    <w:name w:val="List Table 2 - Accent 6"/>
    <w:basedOn w:val="11"/>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
    <w:name w:val="List Table 3"/>
    <w:basedOn w:val="11"/>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
    <w:name w:val="List Table 3 - Accent 1"/>
    <w:basedOn w:val="11"/>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
    <w:name w:val="List Table 3 - Accent 2"/>
    <w:basedOn w:val="11"/>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
    <w:name w:val="List Table 3 - Accent 3"/>
    <w:basedOn w:val="11"/>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3d69c"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
    <w:name w:val="List Table 3 - Accent 4"/>
    <w:basedOn w:val="11"/>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
    <w:name w:val="List Table 3 - Accent 5"/>
    <w:basedOn w:val="11"/>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2cddd"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
    <w:name w:val="List Table 3 - Accent 6"/>
    <w:basedOn w:val="11"/>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ac091"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
    <w:name w:val="List Table 4"/>
    <w:basedOn w:val="11"/>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
    <w:name w:val="List Table 4 - Accent 1"/>
    <w:basedOn w:val="11"/>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
    <w:name w:val="List Table 4 - Accent 2"/>
    <w:basedOn w:val="11"/>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
    <w:name w:val="List Table 4 - Accent 3"/>
    <w:basedOn w:val="11"/>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
    <w:name w:val="List Table 4 - Accent 4"/>
    <w:basedOn w:val="11"/>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
    <w:name w:val="List Table 4 - Accent 5"/>
    <w:basedOn w:val="11"/>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
    <w:name w:val="List Table 4 - Accent 6"/>
    <w:basedOn w:val="11"/>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
    <w:name w:val="List Table 5 Dark"/>
    <w:basedOn w:val="11"/>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7">
    <w:name w:val="List Table 5 Dark - Accent 1"/>
    <w:basedOn w:val="11"/>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8">
    <w:name w:val="List Table 5 Dark - Accent 2"/>
    <w:basedOn w:val="11"/>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a9796" w:themeFill="accent2" w:themeFillTint="97"/>
    </w:tblPr>
    <w:tcPr>
      <w:tcBorders/>
    </w:tcPr>
    <w:tblStylePr w:type="band1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da9796"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da9796"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9">
    <w:name w:val="List Table 5 Dark - Accent 3"/>
    <w:basedOn w:val="11"/>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c" w:themeFill="accent3" w:themeFillTint="98"/>
    </w:tblPr>
    <w:tcPr>
      <w:tcBorders/>
    </w:tcPr>
    <w:tblStylePr w:type="band1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3d69c"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3d69c"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0">
    <w:name w:val="List Table 5 Dark - Accent 4"/>
    <w:basedOn w:val="11"/>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7" w:themeFill="accent4" w:themeFillTint="9A"/>
    </w:tblPr>
    <w:tcPr>
      <w:tcBorders/>
    </w:tcPr>
    <w:tblStylePr w:type="band1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b2a1c7"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b2a1c7"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1">
    <w:name w:val="List Table 5 Dark - Accent 5"/>
    <w:basedOn w:val="11"/>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2cddd" w:themeFill="accent5" w:themeFillTint="9A"/>
    </w:tblPr>
    <w:tcPr>
      <w:tcBorders/>
    </w:tcPr>
    <w:tblStylePr w:type="band1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2cddd"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2cddd"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2">
    <w:name w:val="List Table 5 Dark - Accent 6"/>
    <w:basedOn w:val="11"/>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ac091" w:themeFill="accent6" w:themeFillTint="98"/>
    </w:tblPr>
    <w:tcPr>
      <w:tcBorders/>
    </w:tcPr>
    <w:tblStylePr w:type="band1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ac091"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ac091"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3">
    <w:name w:val="List Table 6 Colorful"/>
    <w:basedOn w:val="11"/>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
    <w:name w:val="List Table 6 Colorful - Accent 1"/>
    <w:basedOn w:val="11"/>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b4b72" w:themeColor="accent1" w:themeShade="95"/>
      </w:rPr>
      <w:pPr>
        <w:pBdr/>
        <w:spacing/>
        <w:ind/>
      </w:pPr>
      <w:tblPr>
        <w:tblBorders/>
      </w:tblPr>
      <w:tcPr>
        <w:tcBorders/>
      </w:tcPr>
    </w:tblStylePr>
    <w:tblStylePr w:type="firstRow">
      <w:rPr>
        <w:b/>
        <w:color w:val="2b4b72" w:themeColor="accent1" w:themeShade="95"/>
      </w:rPr>
      <w:pPr>
        <w:pBdr/>
        <w:spacing/>
        <w:ind/>
      </w:pPr>
      <w:tblPr>
        <w:tblBorders/>
      </w:tblPr>
      <w:tcPr>
        <w:tcBorders>
          <w:bottom w:val="single" w:color="000000" w:themeColor="accent1" w:sz="4" w:space="0"/>
        </w:tcBorders>
      </w:tcPr>
    </w:tblStylePr>
    <w:tblStylePr w:type="lastCol">
      <w:rPr>
        <w:b/>
        <w:color w:val="2b4b72" w:themeColor="accent1" w:themeShade="95"/>
      </w:rPr>
      <w:pPr>
        <w:pBdr/>
        <w:spacing/>
        <w:ind/>
      </w:pPr>
      <w:tblPr>
        <w:tblBorders/>
      </w:tblPr>
      <w:tcPr>
        <w:tcBorders/>
      </w:tcPr>
    </w:tblStylePr>
    <w:tblStylePr w:type="lastRow">
      <w:rPr>
        <w:b/>
        <w:color w:val="2b4b72"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
    <w:name w:val="List Table 6 Colorful - Accent 2"/>
    <w:basedOn w:val="11"/>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a38" w:themeColor="accent2" w:themeTint="97" w:themeShade="95"/>
      </w:rPr>
      <w:pPr>
        <w:pBdr/>
        <w:spacing/>
        <w:ind/>
      </w:pPr>
      <w:tblPr>
        <w:tblBorders/>
      </w:tblPr>
      <w:tcPr>
        <w:tcBorders/>
      </w:tcPr>
    </w:tblStylePr>
    <w:tblStylePr w:type="firstRow">
      <w:rPr>
        <w:b/>
        <w:color w:val="9f3a38" w:themeColor="accent2" w:themeTint="97" w:themeShade="95"/>
      </w:rPr>
      <w:pPr>
        <w:pBdr/>
        <w:spacing/>
        <w:ind/>
      </w:pPr>
      <w:tblPr>
        <w:tblBorders/>
      </w:tblPr>
      <w:tcPr>
        <w:tcBorders>
          <w:bottom w:val="single" w:color="000000" w:themeColor="accent2" w:themeTint="97" w:sz="4" w:space="0"/>
        </w:tcBorders>
      </w:tcPr>
    </w:tblStylePr>
    <w:tblStylePr w:type="lastCol">
      <w:rPr>
        <w:b/>
        <w:color w:val="9f3a38" w:themeColor="accent2" w:themeTint="97" w:themeShade="95"/>
      </w:rPr>
      <w:pPr>
        <w:pBdr/>
        <w:spacing/>
        <w:ind/>
      </w:pPr>
      <w:tblPr>
        <w:tblBorders/>
      </w:tblPr>
      <w:tcPr>
        <w:tcBorders/>
      </w:tcPr>
    </w:tblStylePr>
    <w:tblStylePr w:type="lastRow">
      <w:rPr>
        <w:b/>
        <w:color w:val="9f3a38"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
    <w:name w:val="List Table 6 Colorful - Accent 3"/>
    <w:basedOn w:val="11"/>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93f" w:themeColor="accent3" w:themeTint="98" w:themeShade="95"/>
      </w:rPr>
      <w:pPr>
        <w:pBdr/>
        <w:spacing/>
        <w:ind/>
      </w:pPr>
      <w:tblPr>
        <w:tblBorders/>
      </w:tblPr>
      <w:tcPr>
        <w:tcBorders/>
      </w:tcPr>
    </w:tblStylePr>
    <w:tblStylePr w:type="firstRow">
      <w:rPr>
        <w:b/>
        <w:color w:val="7c99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93f" w:themeColor="accent3" w:themeTint="98" w:themeShade="95"/>
      </w:rPr>
      <w:pPr>
        <w:pBdr/>
        <w:spacing/>
        <w:ind/>
      </w:pPr>
      <w:tblPr>
        <w:tblBorders/>
      </w:tblPr>
      <w:tcPr>
        <w:tcBorders/>
      </w:tcPr>
    </w:tblStylePr>
    <w:tblStylePr w:type="lastRow">
      <w:rPr>
        <w:b/>
        <w:color w:val="7c99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
    <w:name w:val="List Table 6 Colorful - Accent 4"/>
    <w:basedOn w:val="11"/>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4" w:themeColor="accent4" w:themeTint="9A" w:themeShade="95"/>
      </w:rPr>
      <w:pPr>
        <w:pBdr/>
        <w:spacing/>
        <w:ind/>
      </w:pPr>
      <w:tblPr>
        <w:tblBorders/>
      </w:tblPr>
      <w:tcPr>
        <w:tcBorders/>
      </w:tcPr>
    </w:tblStylePr>
    <w:tblStylePr w:type="firstRow">
      <w:rPr>
        <w:b/>
        <w:color w:val="664f84" w:themeColor="accent4" w:themeTint="9A" w:themeShade="95"/>
      </w:rPr>
      <w:pPr>
        <w:pBdr/>
        <w:spacing/>
        <w:ind/>
      </w:pPr>
      <w:tblPr>
        <w:tblBorders/>
      </w:tblPr>
      <w:tcPr>
        <w:tcBorders>
          <w:bottom w:val="single" w:color="000000" w:themeColor="accent4" w:themeTint="9A" w:sz="4" w:space="0"/>
        </w:tcBorders>
      </w:tcPr>
    </w:tblStylePr>
    <w:tblStylePr w:type="lastCol">
      <w:rPr>
        <w:b/>
        <w:color w:val="664f84" w:themeColor="accent4" w:themeTint="9A" w:themeShade="95"/>
      </w:rPr>
      <w:pPr>
        <w:pBdr/>
        <w:spacing/>
        <w:ind/>
      </w:pPr>
      <w:tblPr>
        <w:tblBorders/>
      </w:tblPr>
      <w:tcPr>
        <w:tcBorders/>
      </w:tcPr>
    </w:tblStylePr>
    <w:tblStylePr w:type="lastRow">
      <w:rPr>
        <w:b/>
        <w:color w:val="664f84"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
    <w:name w:val="List Table 6 Colorful - Accent 5"/>
    <w:basedOn w:val="11"/>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8ba3" w:themeColor="accent5" w:themeTint="9A" w:themeShade="95"/>
      </w:rPr>
      <w:pPr>
        <w:pBdr/>
        <w:spacing/>
        <w:ind/>
      </w:pPr>
      <w:tblPr>
        <w:tblBorders/>
      </w:tblPr>
      <w:tcPr>
        <w:tcBorders/>
      </w:tcPr>
    </w:tblStylePr>
    <w:tblStylePr w:type="firstRow">
      <w:rPr>
        <w:b/>
        <w:color w:val="338ba3" w:themeColor="accent5" w:themeTint="9A" w:themeShade="95"/>
      </w:rPr>
      <w:pPr>
        <w:pBdr/>
        <w:spacing/>
        <w:ind/>
      </w:pPr>
      <w:tblPr>
        <w:tblBorders/>
      </w:tblPr>
      <w:tcPr>
        <w:tcBorders>
          <w:bottom w:val="single" w:color="000000" w:themeColor="accent5" w:themeTint="9A" w:sz="4" w:space="0"/>
        </w:tcBorders>
      </w:tcPr>
    </w:tblStylePr>
    <w:tblStylePr w:type="lastCol">
      <w:rPr>
        <w:b/>
        <w:color w:val="338ba3" w:themeColor="accent5" w:themeTint="9A" w:themeShade="95"/>
      </w:rPr>
      <w:pPr>
        <w:pBdr/>
        <w:spacing/>
        <w:ind/>
      </w:pPr>
      <w:tblPr>
        <w:tblBorders/>
      </w:tblPr>
      <w:tcPr>
        <w:tcBorders/>
      </w:tcPr>
    </w:tblStylePr>
    <w:tblStylePr w:type="lastRow">
      <w:rPr>
        <w:b/>
        <w:color w:val="338ba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
    <w:name w:val="List Table 6 Colorful - Accent 6"/>
    <w:basedOn w:val="11"/>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d680a" w:themeColor="accent6" w:themeTint="98" w:themeShade="95"/>
      </w:rPr>
      <w:pPr>
        <w:pBdr/>
        <w:spacing/>
        <w:ind/>
      </w:pPr>
      <w:tblPr>
        <w:tblBorders/>
      </w:tblPr>
      <w:tcPr>
        <w:tcBorders/>
      </w:tcPr>
    </w:tblStylePr>
    <w:tblStylePr w:type="firstRow">
      <w:rPr>
        <w:b/>
        <w:color w:val="dd680a" w:themeColor="accent6" w:themeTint="98" w:themeShade="95"/>
      </w:rPr>
      <w:pPr>
        <w:pBdr/>
        <w:spacing/>
        <w:ind/>
      </w:pPr>
      <w:tblPr>
        <w:tblBorders/>
      </w:tblPr>
      <w:tcPr>
        <w:tcBorders>
          <w:bottom w:val="single" w:color="000000" w:themeColor="accent6" w:themeTint="98" w:sz="4" w:space="0"/>
        </w:tcBorders>
      </w:tcPr>
    </w:tblStylePr>
    <w:tblStylePr w:type="lastCol">
      <w:rPr>
        <w:b/>
        <w:color w:val="dd680a" w:themeColor="accent6" w:themeTint="98" w:themeShade="95"/>
      </w:rPr>
      <w:pPr>
        <w:pBdr/>
        <w:spacing/>
        <w:ind/>
      </w:pPr>
      <w:tblPr>
        <w:tblBorders/>
      </w:tblPr>
      <w:tcPr>
        <w:tcBorders/>
      </w:tcPr>
    </w:tblStylePr>
    <w:tblStylePr w:type="lastRow">
      <w:rPr>
        <w:b/>
        <w:color w:val="dd680a"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
    <w:name w:val="List Table 7 Colorful"/>
    <w:basedOn w:val="11"/>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111">
    <w:name w:val="List Table 7 Colorful - Accent 1"/>
    <w:basedOn w:val="11"/>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b4b72"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2b4b72"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b4b72" w:themeColor="accent1" w:themeShade="95"/>
        <w:sz w:val="22"/>
      </w:rPr>
      <w:pPr>
        <w:pBdr/>
        <w:spacing/>
        <w:ind/>
        <w:jc w:val="right"/>
      </w:pPr>
      <w:tblPr>
        <w:tblBorders/>
      </w:tblPr>
      <w:tcPr>
        <w:shd w:color="ffffff"/>
        <w:tcBorders>
          <w:top w:val="none"/>
          <w:left w:val="none"/>
          <w:bottom w:val="none"/>
          <w:right w:val="single" w:color="000000" w:themeColor="accent1" w:sz="4" w:space="0"/>
        </w:tcBorders>
      </w:tcPr>
    </w:tblStylePr>
    <w:tblStylePr w:type="firstRow">
      <w:rPr>
        <w:rFonts w:ascii="Arial" w:hAnsi="Arial"/>
        <w:i/>
        <w:color w:val="2b4b72" w:themeColor="accent1" w:themeShade="95"/>
        <w:sz w:val="22"/>
      </w:rPr>
      <w:pPr>
        <w:pBdr/>
        <w:spacing/>
        <w:ind/>
      </w:pPr>
      <w:tblPr>
        <w:tblBorders/>
      </w:tbl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b4b72" w:themeColor="accent1" w:themeShade="95"/>
        <w:sz w:val="22"/>
      </w:rPr>
      <w:pPr>
        <w:pBdr/>
        <w:spacing/>
        <w:ind/>
      </w:pPr>
      <w:tblPr>
        <w:tblBorders/>
      </w:tblPr>
      <w:tcPr>
        <w:shd w:color="ffffff"/>
        <w:tcBorders>
          <w:top w:val="none"/>
          <w:left w:val="single" w:color="000000" w:themeColor="accent1" w:sz="4" w:space="0"/>
          <w:bottom w:val="none"/>
          <w:right w:val="none"/>
        </w:tcBorders>
      </w:tcPr>
    </w:tblStylePr>
    <w:tblStylePr w:type="lastRow">
      <w:rPr>
        <w:rFonts w:ascii="Arial" w:hAnsi="Arial"/>
        <w:i/>
        <w:color w:val="2b4b72" w:themeColor="accent1" w:themeShade="95"/>
        <w:sz w:val="22"/>
      </w:rPr>
      <w:pPr>
        <w:pBdr/>
        <w:spacing/>
        <w:ind/>
      </w:pPr>
      <w:tblPr>
        <w:tblBorders/>
      </w:tblPr>
      <w:tcPr>
        <w:shd w:val="clear" w:color="ffffff" w:themeColor="light1" w:fill="ffffff" w:themeFill="light1"/>
        <w:tcBorders>
          <w:top w:val="single" w:color="000000" w:themeColor="accent1"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b4b72" w:themeColor="accent1" w:themeShade="95"/>
        <w:sz w:val="22"/>
      </w:rPr>
      <w:pPr>
        <w:pBdr/>
        <w:spacing/>
        <w:ind/>
      </w:pPr>
      <w:tblPr>
        <w:tblBorders/>
      </w:tblPr>
      <w:tcPr>
        <w:tcBorders/>
      </w:tcPr>
    </w:tblStylePr>
  </w:style>
  <w:style w:type="table" w:styleId="112">
    <w:name w:val="List Table 7 Colorful - Accent 2"/>
    <w:basedOn w:val="11"/>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f3a38"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9f3a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a38"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i/>
        <w:color w:val="9f3a38"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9f3a38"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i/>
        <w:color w:val="9f3a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f3a38" w:themeColor="accent2" w:themeTint="97" w:themeShade="95"/>
        <w:sz w:val="22"/>
      </w:rPr>
      <w:pPr>
        <w:pBdr/>
        <w:spacing/>
        <w:ind/>
      </w:pPr>
      <w:tblPr>
        <w:tblBorders/>
      </w:tblPr>
      <w:tcPr>
        <w:tcBorders/>
      </w:tcPr>
    </w:tblStylePr>
  </w:style>
  <w:style w:type="table" w:styleId="113">
    <w:name w:val="List Table 7 Colorful - Accent 3"/>
    <w:basedOn w:val="11"/>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93f"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7c99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93f" w:themeColor="accent3" w:themeTint="98" w:themeShade="95"/>
        <w:sz w:val="22"/>
      </w:rPr>
      <w:pPr>
        <w:pBdr/>
        <w:spacing/>
        <w:ind/>
        <w:jc w:val="right"/>
      </w:pPr>
      <w:tblPr>
        <w:tblBorders/>
      </w:tblPr>
      <w:tcPr>
        <w:shd w:color="ffffff"/>
        <w:tcBorders>
          <w:top w:val="none"/>
          <w:left w:val="none"/>
          <w:bottom w:val="none"/>
          <w:right w:val="single" w:color="000000" w:themeColor="accent3" w:themeTint="98" w:sz="4" w:space="0"/>
        </w:tcBorders>
      </w:tcPr>
    </w:tblStylePr>
    <w:tblStylePr w:type="firstRow">
      <w:rPr>
        <w:rFonts w:ascii="Arial" w:hAnsi="Arial"/>
        <w:i/>
        <w:color w:val="7c993f" w:themeColor="accent3" w:themeTint="98" w:themeShade="95"/>
        <w:sz w:val="22"/>
      </w:rPr>
      <w:pPr>
        <w:pBdr/>
        <w:spacing/>
        <w:ind/>
      </w:pPr>
      <w:tblPr>
        <w:tblBorders/>
      </w:tbl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c993f" w:themeColor="accent3" w:themeTint="98" w:themeShade="95"/>
        <w:sz w:val="22"/>
      </w:rPr>
      <w:pPr>
        <w:pBdr/>
        <w:spacing/>
        <w:ind/>
      </w:pPr>
      <w:tblPr>
        <w:tblBorders/>
      </w:tblPr>
      <w:tcPr>
        <w:shd w:color="ffffff"/>
        <w:tcBorders>
          <w:top w:val="none"/>
          <w:left w:val="single" w:color="000000" w:themeColor="accent3" w:themeTint="98" w:sz="4" w:space="0"/>
          <w:bottom w:val="none"/>
          <w:right w:val="none"/>
        </w:tcBorders>
      </w:tcPr>
    </w:tblStylePr>
    <w:tblStylePr w:type="lastRow">
      <w:rPr>
        <w:rFonts w:ascii="Arial" w:hAnsi="Arial"/>
        <w:i/>
        <w:color w:val="7c993f"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93f" w:themeColor="accent3" w:themeTint="98" w:themeShade="95"/>
        <w:sz w:val="22"/>
      </w:rPr>
      <w:pPr>
        <w:pBdr/>
        <w:spacing/>
        <w:ind/>
      </w:pPr>
      <w:tblPr>
        <w:tblBorders/>
      </w:tblPr>
      <w:tcPr>
        <w:tcBorders/>
      </w:tcPr>
    </w:tblStylePr>
  </w:style>
  <w:style w:type="table" w:styleId="114">
    <w:name w:val="List Table 7 Colorful - Accent 4"/>
    <w:basedOn w:val="11"/>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64f84"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66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4"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i/>
        <w:color w:val="664f84"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664f84"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i/>
        <w:color w:val="66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64f84" w:themeColor="accent4" w:themeTint="9A" w:themeShade="95"/>
        <w:sz w:val="22"/>
      </w:rPr>
      <w:pPr>
        <w:pBdr/>
        <w:spacing/>
        <w:ind/>
      </w:pPr>
      <w:tblPr>
        <w:tblBorders/>
      </w:tblPr>
      <w:tcPr>
        <w:tcBorders/>
      </w:tcPr>
    </w:tblStylePr>
  </w:style>
  <w:style w:type="table" w:styleId="115">
    <w:name w:val="List Table 7 Colorful - Accent 5"/>
    <w:basedOn w:val="11"/>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8ba3"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338ba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8ba3" w:themeColor="accent5" w:themeTint="9A" w:themeShade="95"/>
        <w:sz w:val="22"/>
      </w:rPr>
      <w:pPr>
        <w:pBdr/>
        <w:spacing/>
        <w:ind/>
        <w:jc w:val="right"/>
      </w:pPr>
      <w:tblPr>
        <w:tblBorders/>
      </w:tblPr>
      <w:tcPr>
        <w:shd w:color="ffffff"/>
        <w:tcBorders>
          <w:top w:val="none"/>
          <w:left w:val="none"/>
          <w:bottom w:val="none"/>
          <w:right w:val="single" w:color="000000" w:themeColor="accent5" w:themeTint="9A" w:sz="4" w:space="0"/>
        </w:tcBorders>
      </w:tcPr>
    </w:tblStylePr>
    <w:tblStylePr w:type="firstRow">
      <w:rPr>
        <w:rFonts w:ascii="Arial" w:hAnsi="Arial"/>
        <w:i/>
        <w:color w:val="338ba3" w:themeColor="accent5" w:themeTint="9A" w:themeShade="95"/>
        <w:sz w:val="22"/>
      </w:rPr>
      <w:pPr>
        <w:pBdr/>
        <w:spacing/>
        <w:ind/>
      </w:pPr>
      <w:tblPr>
        <w:tblBorders/>
      </w:tbl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338ba3" w:themeColor="accent5" w:themeTint="9A" w:themeShade="95"/>
        <w:sz w:val="22"/>
      </w:rPr>
      <w:pPr>
        <w:pBdr/>
        <w:spacing/>
        <w:ind/>
      </w:pPr>
      <w:tblPr>
        <w:tblBorders/>
      </w:tblPr>
      <w:tcPr>
        <w:shd w:color="ffffff"/>
        <w:tcBorders>
          <w:top w:val="none"/>
          <w:left w:val="single" w:color="000000" w:themeColor="accent5" w:themeTint="9A" w:sz="4" w:space="0"/>
          <w:bottom w:val="none"/>
          <w:right w:val="none"/>
        </w:tcBorders>
      </w:tcPr>
    </w:tblStylePr>
    <w:tblStylePr w:type="lastRow">
      <w:rPr>
        <w:rFonts w:ascii="Arial" w:hAnsi="Arial"/>
        <w:i/>
        <w:color w:val="338ba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8ba3" w:themeColor="accent5" w:themeTint="9A" w:themeShade="95"/>
        <w:sz w:val="22"/>
      </w:rPr>
      <w:pPr>
        <w:pBdr/>
        <w:spacing/>
        <w:ind/>
      </w:pPr>
      <w:tblPr>
        <w:tblBorders/>
      </w:tblPr>
      <w:tcPr>
        <w:tcBorders/>
      </w:tcPr>
    </w:tblStylePr>
  </w:style>
  <w:style w:type="table" w:styleId="116">
    <w:name w:val="List Table 7 Colorful - Accent 6"/>
    <w:basedOn w:val="11"/>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d680a"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dd680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d680a" w:themeColor="accent6" w:themeTint="98" w:themeShade="95"/>
        <w:sz w:val="22"/>
      </w:rPr>
      <w:pPr>
        <w:pBdr/>
        <w:spacing/>
        <w:ind/>
        <w:jc w:val="right"/>
      </w:pPr>
      <w:tblPr>
        <w:tblBorders/>
      </w:tblPr>
      <w:tcPr>
        <w:shd w:color="ffffff"/>
        <w:tcBorders>
          <w:top w:val="none"/>
          <w:left w:val="none"/>
          <w:bottom w:val="none"/>
          <w:right w:val="single" w:color="000000" w:themeColor="accent6" w:themeTint="98" w:sz="4" w:space="0"/>
        </w:tcBorders>
      </w:tcPr>
    </w:tblStylePr>
    <w:tblStylePr w:type="firstRow">
      <w:rPr>
        <w:rFonts w:ascii="Arial" w:hAnsi="Arial"/>
        <w:i/>
        <w:color w:val="dd680a" w:themeColor="accent6" w:themeTint="98" w:themeShade="95"/>
        <w:sz w:val="22"/>
      </w:rPr>
      <w:pPr>
        <w:pBdr/>
        <w:spacing/>
        <w:ind/>
      </w:pPr>
      <w:tblPr>
        <w:tblBorders/>
      </w:tbl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dd680a" w:themeColor="accent6" w:themeTint="98" w:themeShade="95"/>
        <w:sz w:val="22"/>
      </w:rPr>
      <w:pPr>
        <w:pBdr/>
        <w:spacing/>
        <w:ind/>
      </w:pPr>
      <w:tblPr>
        <w:tblBorders/>
      </w:tblPr>
      <w:tcPr>
        <w:shd w:color="ffffff"/>
        <w:tcBorders>
          <w:top w:val="none"/>
          <w:left w:val="single" w:color="000000" w:themeColor="accent6" w:themeTint="98" w:sz="4" w:space="0"/>
          <w:bottom w:val="none"/>
          <w:right w:val="none"/>
        </w:tcBorders>
      </w:tcPr>
    </w:tblStylePr>
    <w:tblStylePr w:type="lastRow">
      <w:rPr>
        <w:rFonts w:ascii="Arial" w:hAnsi="Arial"/>
        <w:i/>
        <w:color w:val="dd680a"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d680a" w:themeColor="accent6" w:themeTint="98" w:themeShade="95"/>
        <w:sz w:val="22"/>
      </w:rPr>
      <w:pPr>
        <w:pBdr/>
        <w:spacing/>
        <w:ind/>
      </w:pPr>
      <w:tblPr>
        <w:tblBorders/>
      </w:tblPr>
      <w:tcPr>
        <w:tcBorders/>
      </w:tcPr>
    </w:tblStylePr>
  </w:style>
  <w:style w:type="table" w:styleId="117">
    <w:name w:val="Lined - Accent"/>
    <w:basedOn w:val="1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
    <w:name w:val="Lined - Accent 1"/>
    <w:basedOn w:val="1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
    <w:name w:val="Lined - Accent 2"/>
    <w:basedOn w:val="1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
    <w:name w:val="Lined - Accent 3"/>
    <w:basedOn w:val="1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
    <w:name w:val="Lined - Accent 4"/>
    <w:basedOn w:val="1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
    <w:name w:val="Lined - Accent 5"/>
    <w:basedOn w:val="1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
    <w:name w:val="Lined - Accent 6"/>
    <w:basedOn w:val="1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
    <w:name w:val="Bordered &amp; Lined - Accent"/>
    <w:basedOn w:val="11"/>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
    <w:name w:val="Bordered &amp; Lined - Accent 1"/>
    <w:basedOn w:val="11"/>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
    <w:name w:val="Bordered &amp; Lined - Accent 2"/>
    <w:basedOn w:val="11"/>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
    <w:name w:val="Bordered &amp; Lined - Accent 3"/>
    <w:basedOn w:val="11"/>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
    <w:name w:val="Bordered &amp; Lined - Accent 4"/>
    <w:basedOn w:val="11"/>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9">
    <w:name w:val="Bordered &amp; Lined - Accent 5"/>
    <w:basedOn w:val="11"/>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0">
    <w:name w:val="Bordered &amp; Lined - Accent 6"/>
    <w:basedOn w:val="11"/>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1">
    <w:name w:val="Bordered"/>
    <w:basedOn w:val="11"/>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2">
    <w:name w:val="Bordered - Accent 1"/>
    <w:basedOn w:val="11"/>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3">
    <w:name w:val="Bordered - Accent 2"/>
    <w:basedOn w:val="11"/>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4">
    <w:name w:val="Bordered - Accent 3"/>
    <w:basedOn w:val="11"/>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5">
    <w:name w:val="Bordered - Accent 4"/>
    <w:basedOn w:val="11"/>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6">
    <w:name w:val="Bordered - Accent 5"/>
    <w:basedOn w:val="11"/>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7">
    <w:name w:val="Bordered - Accent 6"/>
    <w:basedOn w:val="11"/>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172">
    <w:name w:val="Emphasis"/>
    <w:basedOn w:val="833"/>
    <w:uiPriority w:val="20"/>
    <w:qFormat/>
    <w:pPr>
      <w:pBdr/>
      <w:spacing/>
      <w:ind/>
    </w:pPr>
    <w:rPr>
      <w:i/>
      <w:iCs/>
    </w:rPr>
  </w:style>
  <w:style w:type="character" w:styleId="183">
    <w:name w:val="footnote reference"/>
    <w:basedOn w:val="833"/>
    <w:uiPriority w:val="99"/>
    <w:semiHidden/>
    <w:unhideWhenUsed/>
    <w:pPr>
      <w:pBdr/>
      <w:spacing/>
      <w:ind/>
    </w:pPr>
    <w:rPr>
      <w:vertAlign w:val="superscript"/>
    </w:rPr>
  </w:style>
  <w:style w:type="character" w:styleId="186">
    <w:name w:val="endnote reference"/>
    <w:basedOn w:val="833"/>
    <w:uiPriority w:val="99"/>
    <w:semiHidden/>
    <w:unhideWhenUsed/>
    <w:pPr>
      <w:pBdr/>
      <w:spacing/>
      <w:ind/>
    </w:pPr>
    <w:rPr>
      <w:vertAlign w:val="superscript"/>
    </w:rPr>
  </w:style>
  <w:style w:type="character" w:styleId="187">
    <w:name w:val="Hyperlink"/>
    <w:basedOn w:val="833"/>
    <w:uiPriority w:val="99"/>
    <w:unhideWhenUsed/>
    <w:pPr>
      <w:pBdr/>
      <w:spacing/>
      <w:ind/>
    </w:pPr>
    <w:rPr>
      <w:color w:val="0563c1" w:themeColor="hyperlink"/>
      <w:u w:val="single"/>
    </w:rPr>
  </w:style>
  <w:style w:type="character" w:styleId="188">
    <w:name w:val="FollowedHyperlink"/>
    <w:basedOn w:val="833"/>
    <w:uiPriority w:val="99"/>
    <w:semiHidden/>
    <w:unhideWhenUsed/>
    <w:pPr>
      <w:pBdr/>
      <w:spacing/>
      <w:ind/>
    </w:pPr>
    <w:rPr>
      <w:color w:val="954f72" w:themeColor="followedHyperlink"/>
      <w:u w:val="single"/>
    </w:rPr>
  </w:style>
  <w:style w:type="paragraph" w:styleId="801" w:default="1">
    <w:name w:val="Normal"/>
    <w:qFormat/>
    <w:pPr>
      <w:widowControl w:val="true"/>
      <w:pBdr/>
      <w:bidi w:val="false"/>
      <w:spacing w:after="0" w:before="0" w:line="240" w:lineRule="auto"/>
      <w:ind w:firstLine="0" w:left="0"/>
      <w:jc w:val="left"/>
    </w:pPr>
    <w:rPr>
      <w:rFonts w:ascii="SimSun" w:hAnsi="SimSun" w:eastAsia="SimSun" w:cs="SimSun"/>
      <w:color w:val="auto"/>
      <w:sz w:val="20"/>
      <w:szCs w:val="20"/>
      <w:lang w:val="pt-BR" w:eastAsia="zh-CN" w:bidi="hi-IN"/>
    </w:rPr>
  </w:style>
  <w:style w:type="paragraph" w:styleId="802">
    <w:name w:val="Heading 1"/>
    <w:basedOn w:val="801"/>
    <w:qFormat/>
    <w:pPr>
      <w:keepNext w:val="true"/>
      <w:pBdr/>
      <w:spacing w:after="60" w:before="240" w:line="240" w:lineRule="auto"/>
      <w:ind w:firstLine="0" w:left="0"/>
      <w:jc w:val="left"/>
      <w:outlineLvl w:val="0"/>
    </w:pPr>
    <w:rPr>
      <w:rFonts w:ascii="SimSun" w:hAnsi="SimSun" w:eastAsia="SimSun" w:cs="SimSun"/>
      <w:b/>
      <w:bCs/>
      <w:sz w:val="32"/>
      <w:szCs w:val="32"/>
    </w:rPr>
  </w:style>
  <w:style w:type="paragraph" w:styleId="803">
    <w:name w:val="Heading 2"/>
    <w:basedOn w:val="801"/>
    <w:qFormat/>
    <w:pPr>
      <w:keepNext w:val="true"/>
      <w:pBdr/>
      <w:tabs>
        <w:tab w:val="clear" w:leader="none" w:pos="708"/>
        <w:tab w:val="left" w:leader="none" w:pos="857"/>
        <w:tab w:val="left" w:leader="none" w:pos="2714"/>
        <w:tab w:val="left" w:leader="none" w:pos="6592"/>
        <w:tab w:val="left" w:leader="none" w:pos="8576"/>
        <w:tab w:val="left" w:leader="none" w:pos="10419"/>
      </w:tabs>
      <w:spacing w:after="0" w:before="0" w:line="240" w:lineRule="auto"/>
      <w:ind w:firstLine="0" w:left="0"/>
      <w:jc w:val="center"/>
      <w:outlineLvl w:val="1"/>
    </w:pPr>
    <w:rPr>
      <w:rFonts w:ascii="SimSun" w:hAnsi="SimSun" w:eastAsia="SimSun" w:cs="SimSun"/>
      <w:b/>
      <w:bCs/>
      <w:color w:val="000000"/>
      <w:sz w:val="22"/>
      <w:szCs w:val="22"/>
    </w:rPr>
  </w:style>
  <w:style w:type="paragraph" w:styleId="804">
    <w:name w:val="Heading 3"/>
    <w:basedOn w:val="801"/>
    <w:qFormat/>
    <w:pPr>
      <w:keepNext w:val="true"/>
      <w:pBdr/>
      <w:spacing w:after="60" w:before="240" w:line="240" w:lineRule="auto"/>
      <w:ind w:firstLine="0" w:left="0"/>
      <w:jc w:val="left"/>
      <w:outlineLvl w:val="2"/>
    </w:pPr>
    <w:rPr>
      <w:rFonts w:ascii="SimSun" w:hAnsi="SimSun" w:eastAsia="SimSun" w:cs="SimSun"/>
      <w:b/>
      <w:bCs/>
      <w:sz w:val="26"/>
      <w:szCs w:val="26"/>
    </w:rPr>
  </w:style>
  <w:style w:type="paragraph" w:styleId="805">
    <w:name w:val="Heading 4"/>
    <w:basedOn w:val="801"/>
    <w:qFormat/>
    <w:pPr>
      <w:keepNext w:val="true"/>
      <w:pBdr/>
      <w:spacing w:after="60" w:before="240" w:line="240" w:lineRule="auto"/>
      <w:ind w:firstLine="0" w:left="0"/>
      <w:jc w:val="left"/>
      <w:outlineLvl w:val="3"/>
    </w:pPr>
    <w:rPr>
      <w:rFonts w:ascii="SimSun" w:hAnsi="SimSun" w:eastAsia="SimSun" w:cs="SimSun"/>
      <w:b/>
      <w:bCs/>
      <w:sz w:val="28"/>
      <w:szCs w:val="28"/>
    </w:rPr>
  </w:style>
  <w:style w:type="paragraph" w:styleId="806">
    <w:name w:val="Heading 5"/>
    <w:basedOn w:val="801"/>
    <w:qFormat/>
    <w:pPr>
      <w:pBdr/>
      <w:spacing w:after="60" w:before="240" w:line="240" w:lineRule="auto"/>
      <w:ind w:firstLine="0" w:left="0"/>
      <w:jc w:val="left"/>
      <w:outlineLvl w:val="4"/>
    </w:pPr>
    <w:rPr>
      <w:rFonts w:ascii="SimSun" w:hAnsi="SimSun" w:eastAsia="SimSun" w:cs="SimSun"/>
      <w:b/>
      <w:bCs/>
      <w:i/>
      <w:iCs/>
      <w:sz w:val="26"/>
      <w:szCs w:val="26"/>
    </w:rPr>
  </w:style>
  <w:style w:type="paragraph" w:styleId="807">
    <w:name w:val="Heading 6"/>
    <w:basedOn w:val="801"/>
    <w:unhideWhenUsed/>
    <w:qFormat/>
    <w:pPr>
      <w:keepNext w:val="true"/>
      <w:keepLines w:val="true"/>
      <w:pBdr/>
      <w:spacing w:after="0" w:before="40" w:line="240" w:lineRule="auto"/>
      <w:ind/>
      <w:jc w:val="left"/>
      <w:outlineLvl w:val="5"/>
    </w:pPr>
    <w:rPr>
      <w:rFonts w:ascii="Arial" w:hAnsi="Arial" w:eastAsia="Arial" w:cs="Arial"/>
      <w:i/>
      <w:color w:val="595959"/>
      <w:sz w:val="24"/>
    </w:rPr>
  </w:style>
  <w:style w:type="paragraph" w:styleId="808">
    <w:name w:val="Heading 7"/>
    <w:basedOn w:val="801"/>
    <w:unhideWhenUsed/>
    <w:qFormat/>
    <w:pPr>
      <w:keepNext w:val="true"/>
      <w:keepLines w:val="true"/>
      <w:pBdr/>
      <w:spacing w:after="0" w:before="40" w:line="240" w:lineRule="auto"/>
      <w:ind/>
      <w:jc w:val="left"/>
      <w:outlineLvl w:val="6"/>
    </w:pPr>
    <w:rPr>
      <w:rFonts w:ascii="Arial" w:hAnsi="Arial" w:eastAsia="Arial" w:cs="Arial"/>
      <w:color w:val="595959"/>
      <w:sz w:val="24"/>
    </w:rPr>
  </w:style>
  <w:style w:type="paragraph" w:styleId="809">
    <w:name w:val="Heading 8"/>
    <w:basedOn w:val="801"/>
    <w:unhideWhenUsed/>
    <w:qFormat/>
    <w:pPr>
      <w:keepNext w:val="true"/>
      <w:keepLines w:val="true"/>
      <w:pBdr/>
      <w:spacing w:after="0" w:before="0" w:line="240" w:lineRule="auto"/>
      <w:ind/>
      <w:jc w:val="left"/>
      <w:outlineLvl w:val="7"/>
    </w:pPr>
    <w:rPr>
      <w:rFonts w:ascii="Arial" w:hAnsi="Arial" w:eastAsia="Arial" w:cs="Arial"/>
      <w:i/>
      <w:color w:val="272727"/>
      <w:sz w:val="24"/>
    </w:rPr>
  </w:style>
  <w:style w:type="paragraph" w:styleId="810">
    <w:name w:val="Heading 9"/>
    <w:basedOn w:val="801"/>
    <w:unhideWhenUsed/>
    <w:qFormat/>
    <w:pPr>
      <w:keepNext w:val="true"/>
      <w:keepLines w:val="true"/>
      <w:pBdr/>
      <w:spacing w:after="0" w:before="0" w:line="240" w:lineRule="auto"/>
      <w:ind/>
      <w:jc w:val="left"/>
      <w:outlineLvl w:val="8"/>
    </w:pPr>
    <w:rPr>
      <w:rFonts w:ascii="Arial" w:hAnsi="Arial" w:eastAsia="Arial" w:cs="Arial"/>
      <w:i/>
      <w:color w:val="272727"/>
      <w:sz w:val="24"/>
    </w:rPr>
  </w:style>
  <w:style w:type="character" w:styleId="811">
    <w:name w:val="Heading 1 Char"/>
    <w:basedOn w:val="833"/>
    <w:qFormat/>
    <w:pPr>
      <w:pBdr/>
      <w:spacing/>
      <w:ind/>
    </w:pPr>
    <w:rPr>
      <w:rFonts w:ascii="Arial" w:hAnsi="Arial" w:eastAsia="Arial" w:cs="Arial"/>
      <w:color w:val="0f4761"/>
      <w:sz w:val="40"/>
    </w:rPr>
  </w:style>
  <w:style w:type="character" w:styleId="812">
    <w:name w:val="Heading 2 Char"/>
    <w:basedOn w:val="833"/>
    <w:qFormat/>
    <w:pPr>
      <w:pBdr/>
      <w:spacing/>
      <w:ind/>
    </w:pPr>
    <w:rPr>
      <w:rFonts w:ascii="Arial" w:hAnsi="Arial" w:eastAsia="Arial" w:cs="Arial"/>
      <w:color w:val="0f4761"/>
      <w:sz w:val="32"/>
    </w:rPr>
  </w:style>
  <w:style w:type="character" w:styleId="813">
    <w:name w:val="Heading 3 Char"/>
    <w:basedOn w:val="833"/>
    <w:qFormat/>
    <w:pPr>
      <w:pBdr/>
      <w:spacing/>
      <w:ind/>
    </w:pPr>
    <w:rPr>
      <w:rFonts w:ascii="Arial" w:hAnsi="Arial" w:eastAsia="Arial" w:cs="Arial"/>
      <w:color w:val="0f4761"/>
      <w:sz w:val="28"/>
    </w:rPr>
  </w:style>
  <w:style w:type="character" w:styleId="814">
    <w:name w:val="Heading 4 Char"/>
    <w:basedOn w:val="833"/>
    <w:qFormat/>
    <w:pPr>
      <w:pBdr/>
      <w:spacing/>
      <w:ind/>
    </w:pPr>
    <w:rPr>
      <w:rFonts w:ascii="Arial" w:hAnsi="Arial" w:eastAsia="Arial" w:cs="Arial"/>
      <w:i/>
      <w:color w:val="0f4761"/>
      <w:sz w:val="24"/>
    </w:rPr>
  </w:style>
  <w:style w:type="character" w:styleId="815">
    <w:name w:val="Heading 5 Char"/>
    <w:basedOn w:val="833"/>
    <w:qFormat/>
    <w:pPr>
      <w:pBdr/>
      <w:spacing/>
      <w:ind/>
    </w:pPr>
    <w:rPr>
      <w:rFonts w:ascii="Arial" w:hAnsi="Arial" w:eastAsia="Arial" w:cs="Arial"/>
      <w:color w:val="0f4761"/>
      <w:sz w:val="24"/>
    </w:rPr>
  </w:style>
  <w:style w:type="character" w:styleId="816">
    <w:name w:val="Heading 6 Char"/>
    <w:basedOn w:val="833"/>
    <w:qFormat/>
    <w:pPr>
      <w:pBdr/>
      <w:spacing/>
      <w:ind/>
    </w:pPr>
    <w:rPr>
      <w:rFonts w:ascii="Arial" w:hAnsi="Arial" w:eastAsia="Arial" w:cs="Arial"/>
      <w:i/>
      <w:color w:val="595959"/>
      <w:sz w:val="24"/>
    </w:rPr>
  </w:style>
  <w:style w:type="character" w:styleId="817">
    <w:name w:val="Heading 7 Char"/>
    <w:basedOn w:val="833"/>
    <w:qFormat/>
    <w:pPr>
      <w:pBdr/>
      <w:spacing/>
      <w:ind/>
    </w:pPr>
    <w:rPr>
      <w:rFonts w:ascii="Arial" w:hAnsi="Arial" w:eastAsia="Arial" w:cs="Arial"/>
      <w:color w:val="595959"/>
      <w:sz w:val="24"/>
    </w:rPr>
  </w:style>
  <w:style w:type="character" w:styleId="818">
    <w:name w:val="Heading 8 Char"/>
    <w:basedOn w:val="833"/>
    <w:qFormat/>
    <w:pPr>
      <w:pBdr/>
      <w:spacing/>
      <w:ind/>
    </w:pPr>
    <w:rPr>
      <w:rFonts w:ascii="Arial" w:hAnsi="Arial" w:eastAsia="Arial" w:cs="Arial"/>
      <w:i/>
      <w:color w:val="272727"/>
      <w:sz w:val="24"/>
    </w:rPr>
  </w:style>
  <w:style w:type="character" w:styleId="819">
    <w:name w:val="Heading 9 Char"/>
    <w:basedOn w:val="833"/>
    <w:qFormat/>
    <w:pPr>
      <w:pBdr/>
      <w:spacing/>
      <w:ind/>
    </w:pPr>
    <w:rPr>
      <w:rFonts w:ascii="Arial" w:hAnsi="Arial" w:eastAsia="Arial" w:cs="Arial"/>
      <w:i/>
      <w:color w:val="272727"/>
      <w:sz w:val="24"/>
    </w:rPr>
  </w:style>
  <w:style w:type="character" w:styleId="820">
    <w:name w:val="Title Char"/>
    <w:basedOn w:val="833"/>
    <w:qFormat/>
    <w:pPr>
      <w:pBdr/>
      <w:spacing/>
      <w:ind/>
    </w:pPr>
    <w:rPr>
      <w:rFonts w:ascii="Arial" w:hAnsi="Arial" w:eastAsia="Arial" w:cs="Arial"/>
      <w:spacing w:val="-10"/>
      <w:sz w:val="56"/>
    </w:rPr>
  </w:style>
  <w:style w:type="character" w:styleId="821">
    <w:name w:val="Subtitle Char"/>
    <w:basedOn w:val="833"/>
    <w:qFormat/>
    <w:pPr>
      <w:pBdr/>
      <w:spacing/>
      <w:ind/>
    </w:pPr>
    <w:rPr>
      <w:rFonts w:ascii="SimSun" w:hAnsi="SimSun" w:eastAsia="SimSun" w:cs="SimSun"/>
      <w:color w:val="595959"/>
      <w:spacing w:val="15"/>
      <w:sz w:val="28"/>
    </w:rPr>
  </w:style>
  <w:style w:type="character" w:styleId="822">
    <w:name w:val="Quote Char"/>
    <w:basedOn w:val="833"/>
    <w:qFormat/>
    <w:pPr>
      <w:pBdr/>
      <w:spacing/>
      <w:ind/>
    </w:pPr>
    <w:rPr>
      <w:rFonts w:ascii="SimSun" w:hAnsi="SimSun" w:eastAsia="SimSun" w:cs="SimSun"/>
      <w:i/>
      <w:color w:val="404040"/>
      <w:sz w:val="24"/>
    </w:rPr>
  </w:style>
  <w:style w:type="character" w:styleId="823">
    <w:name w:val="Intense Quote Char"/>
    <w:basedOn w:val="833"/>
    <w:qFormat/>
    <w:pPr>
      <w:pBdr/>
      <w:spacing/>
      <w:ind/>
    </w:pPr>
    <w:rPr>
      <w:rFonts w:ascii="SimSun" w:hAnsi="SimSun" w:eastAsia="SimSun" w:cs="SimSun"/>
      <w:i/>
      <w:color w:val="0f4761"/>
      <w:sz w:val="24"/>
    </w:rPr>
  </w:style>
  <w:style w:type="character" w:styleId="824">
    <w:name w:val="Intense Reference"/>
    <w:basedOn w:val="833"/>
    <w:qFormat/>
    <w:pPr>
      <w:pBdr/>
      <w:spacing/>
      <w:ind/>
    </w:pPr>
    <w:rPr>
      <w:rFonts w:ascii="SimSun" w:hAnsi="SimSun" w:eastAsia="SimSun" w:cs="SimSun"/>
      <w:b/>
      <w:smallCaps/>
      <w:color w:val="0f4761"/>
      <w:spacing w:val="5"/>
      <w:sz w:val="24"/>
    </w:rPr>
  </w:style>
  <w:style w:type="character" w:styleId="825">
    <w:name w:val="Subtle Emphasis"/>
    <w:basedOn w:val="833"/>
    <w:qFormat/>
    <w:pPr>
      <w:pBdr/>
      <w:spacing/>
      <w:ind/>
    </w:pPr>
    <w:rPr>
      <w:rFonts w:ascii="SimSun" w:hAnsi="SimSun" w:eastAsia="SimSun" w:cs="SimSun"/>
      <w:i/>
      <w:color w:val="404040"/>
      <w:sz w:val="24"/>
    </w:rPr>
  </w:style>
  <w:style w:type="character" w:styleId="826">
    <w:name w:val="Subtle Reference"/>
    <w:basedOn w:val="833"/>
    <w:qFormat/>
    <w:pPr>
      <w:pBdr/>
      <w:spacing/>
      <w:ind/>
    </w:pPr>
    <w:rPr>
      <w:rFonts w:ascii="SimSun" w:hAnsi="SimSun" w:eastAsia="SimSun" w:cs="SimSun"/>
      <w:smallCaps/>
      <w:color w:val="5a5a5a"/>
      <w:sz w:val="24"/>
    </w:rPr>
  </w:style>
  <w:style w:type="character" w:styleId="827">
    <w:name w:val="Book Title"/>
    <w:basedOn w:val="833"/>
    <w:qFormat/>
    <w:pPr>
      <w:pBdr/>
      <w:spacing/>
      <w:ind/>
    </w:pPr>
    <w:rPr>
      <w:rFonts w:ascii="SimSun" w:hAnsi="SimSun" w:eastAsia="SimSun" w:cs="SimSun"/>
      <w:b/>
      <w:i/>
      <w:spacing w:val="5"/>
      <w:sz w:val="24"/>
    </w:rPr>
  </w:style>
  <w:style w:type="character" w:styleId="828">
    <w:name w:val="Header Char"/>
    <w:basedOn w:val="833"/>
    <w:qFormat/>
    <w:pPr>
      <w:pBdr/>
      <w:spacing/>
      <w:ind/>
    </w:pPr>
    <w:rPr>
      <w:rFonts w:ascii="SimSun" w:hAnsi="SimSun" w:eastAsia="SimSun" w:cs="SimSun"/>
      <w:sz w:val="24"/>
    </w:rPr>
  </w:style>
  <w:style w:type="character" w:styleId="829">
    <w:name w:val="Footer Char"/>
    <w:basedOn w:val="833"/>
    <w:qFormat/>
    <w:pPr>
      <w:pBdr/>
      <w:spacing/>
      <w:ind/>
    </w:pPr>
    <w:rPr>
      <w:rFonts w:ascii="SimSun" w:hAnsi="SimSun" w:eastAsia="SimSun" w:cs="SimSun"/>
      <w:sz w:val="24"/>
    </w:rPr>
  </w:style>
  <w:style w:type="character" w:styleId="830">
    <w:name w:val="Footnote Text Char"/>
    <w:basedOn w:val="833"/>
    <w:semiHidden/>
    <w:qFormat/>
    <w:pPr>
      <w:pBdr/>
      <w:spacing/>
      <w:ind/>
    </w:pPr>
    <w:rPr>
      <w:rFonts w:ascii="SimSun" w:hAnsi="SimSun" w:eastAsia="SimSun" w:cs="SimSun"/>
      <w:sz w:val="20"/>
    </w:rPr>
  </w:style>
  <w:style w:type="character" w:styleId="831">
    <w:name w:val="Endnote Text Char"/>
    <w:basedOn w:val="833"/>
    <w:semiHidden/>
    <w:qFormat/>
    <w:pPr>
      <w:pBdr/>
      <w:spacing/>
      <w:ind/>
    </w:pPr>
    <w:rPr>
      <w:rFonts w:ascii="SimSun" w:hAnsi="SimSun" w:eastAsia="SimSun" w:cs="SimSun"/>
      <w:sz w:val="20"/>
    </w:rPr>
  </w:style>
  <w:style w:type="character" w:styleId="832">
    <w:name w:val="Placeholder Text"/>
    <w:basedOn w:val="833"/>
    <w:semiHidden/>
    <w:qFormat/>
    <w:pPr>
      <w:pBdr/>
      <w:spacing/>
      <w:ind/>
    </w:pPr>
    <w:rPr>
      <w:rFonts w:ascii="SimSun" w:hAnsi="SimSun" w:eastAsia="SimSun" w:cs="SimSun"/>
      <w:color w:val="666666"/>
      <w:sz w:val="24"/>
    </w:rPr>
  </w:style>
  <w:style w:type="character" w:styleId="833" w:default="1">
    <w:name w:val="Default Paragraph Font"/>
    <w:semiHidden/>
    <w:qFormat/>
    <w:pPr>
      <w:pBdr/>
      <w:spacing/>
      <w:ind/>
    </w:pPr>
    <w:rPr>
      <w:rFonts w:ascii="SimSun" w:hAnsi="SimSun" w:eastAsia="SimSun" w:cs="SimSun"/>
      <w:sz w:val="24"/>
    </w:rPr>
  </w:style>
  <w:style w:type="character" w:styleId="834">
    <w:name w:val="Título 1 Char"/>
    <w:basedOn w:val="833"/>
    <w:qFormat/>
    <w:pPr>
      <w:pBdr/>
      <w:spacing/>
      <w:ind/>
    </w:pPr>
    <w:rPr>
      <w:rFonts w:ascii="Arial" w:hAnsi="Arial" w:eastAsia="Arial" w:cs="Arial"/>
      <w:b/>
      <w:bCs/>
      <w:sz w:val="32"/>
      <w:szCs w:val="32"/>
    </w:rPr>
  </w:style>
  <w:style w:type="character" w:styleId="835">
    <w:name w:val="Título 2 Char"/>
    <w:basedOn w:val="833"/>
    <w:qFormat/>
    <w:pPr>
      <w:pBdr/>
      <w:spacing/>
      <w:ind/>
    </w:pPr>
    <w:rPr>
      <w:rFonts w:ascii="Arial" w:hAnsi="Arial" w:eastAsia="Arial" w:cs="Arial"/>
      <w:b/>
      <w:bCs/>
      <w:color w:val="000000"/>
      <w:sz w:val="22"/>
      <w:szCs w:val="22"/>
    </w:rPr>
  </w:style>
  <w:style w:type="character" w:styleId="836">
    <w:name w:val="Título 3 Char"/>
    <w:basedOn w:val="833"/>
    <w:qFormat/>
    <w:pPr>
      <w:pBdr/>
      <w:spacing/>
      <w:ind/>
    </w:pPr>
    <w:rPr>
      <w:rFonts w:ascii="Arial" w:hAnsi="Arial" w:eastAsia="Arial" w:cs="Arial"/>
      <w:b/>
      <w:bCs/>
      <w:sz w:val="26"/>
      <w:szCs w:val="26"/>
    </w:rPr>
  </w:style>
  <w:style w:type="character" w:styleId="837">
    <w:name w:val="Título 4 Char"/>
    <w:basedOn w:val="833"/>
    <w:qFormat/>
    <w:pPr>
      <w:pBdr/>
      <w:spacing/>
      <w:ind/>
    </w:pPr>
    <w:rPr>
      <w:rFonts w:ascii="TimesNewRoman" w:hAnsi="TimesNewRoman" w:eastAsia="TimesNewRoman" w:cs="TimesNewRoman"/>
      <w:b/>
      <w:bCs/>
      <w:sz w:val="28"/>
      <w:szCs w:val="28"/>
    </w:rPr>
  </w:style>
  <w:style w:type="character" w:styleId="838">
    <w:name w:val="Título 5 Char"/>
    <w:basedOn w:val="833"/>
    <w:qFormat/>
    <w:pPr>
      <w:pBdr/>
      <w:spacing/>
      <w:ind/>
    </w:pPr>
    <w:rPr>
      <w:rFonts w:ascii="TimesNewRoman" w:hAnsi="TimesNewRoman" w:eastAsia="TimesNewRoman" w:cs="TimesNewRoman"/>
      <w:b/>
      <w:bCs/>
      <w:i/>
      <w:iCs/>
      <w:sz w:val="26"/>
      <w:szCs w:val="26"/>
    </w:rPr>
  </w:style>
  <w:style w:type="character" w:styleId="839">
    <w:name w:val="Cabeçalho Char,hd Char,he Char"/>
    <w:basedOn w:val="833"/>
    <w:qFormat/>
    <w:pPr>
      <w:pBdr/>
      <w:spacing/>
      <w:ind/>
    </w:pPr>
    <w:rPr>
      <w:rFonts w:ascii="TimesNewRoman" w:hAnsi="TimesNewRoman" w:eastAsia="TimesNewRoman" w:cs="TimesNewRoman"/>
      <w:sz w:val="24"/>
      <w:szCs w:val="24"/>
    </w:rPr>
  </w:style>
  <w:style w:type="character" w:styleId="840">
    <w:name w:val="Parágrafo da Lista Char,List I Paragraph Char,Segundo Char"/>
    <w:qFormat/>
    <w:pPr>
      <w:pBdr/>
      <w:spacing/>
      <w:ind/>
    </w:pPr>
    <w:rPr>
      <w:rFonts w:ascii="Ecofont_Spranq_eco_Sans" w:hAnsi="Ecofont_Spranq_eco_Sans" w:eastAsia="Ecofont_Spranq_eco_Sans" w:cs="Ecofont_Spranq_eco_Sans"/>
      <w:sz w:val="24"/>
    </w:rPr>
  </w:style>
  <w:style w:type="character" w:styleId="841">
    <w:name w:val="Rodapé Char"/>
    <w:basedOn w:val="833"/>
    <w:qFormat/>
    <w:pPr>
      <w:pBdr/>
      <w:spacing/>
      <w:ind/>
    </w:pPr>
    <w:rPr>
      <w:rFonts w:ascii="TimesNewRoman" w:hAnsi="TimesNewRoman" w:eastAsia="TimesNewRoman" w:cs="TimesNewRoman"/>
      <w:sz w:val="24"/>
      <w:szCs w:val="24"/>
    </w:rPr>
  </w:style>
  <w:style w:type="character" w:styleId="842">
    <w:name w:val="Link da Internet"/>
    <w:qFormat/>
    <w:pPr>
      <w:pBdr/>
      <w:spacing/>
      <w:ind/>
    </w:pPr>
    <w:rPr>
      <w:rFonts w:ascii="SimSun" w:hAnsi="SimSun" w:eastAsia="SimSun" w:cs="SimSun"/>
      <w:color w:val="000080"/>
      <w:sz w:val="24"/>
      <w:u w:val="single"/>
    </w:rPr>
  </w:style>
  <w:style w:type="character" w:styleId="843">
    <w:name w:val="Corpo de texto 3 Char"/>
    <w:basedOn w:val="833"/>
    <w:qFormat/>
    <w:pPr>
      <w:pBdr/>
      <w:spacing/>
      <w:ind/>
    </w:pPr>
    <w:rPr>
      <w:rFonts w:ascii="TimesNewRoman" w:hAnsi="TimesNewRoman" w:eastAsia="TimesNewRoman" w:cs="TimesNewRoman"/>
      <w:sz w:val="16"/>
      <w:szCs w:val="16"/>
    </w:rPr>
  </w:style>
  <w:style w:type="character" w:styleId="844">
    <w:name w:val="Corpo de texto Char"/>
    <w:basedOn w:val="833"/>
    <w:qFormat/>
    <w:pPr>
      <w:pBdr/>
      <w:spacing/>
      <w:ind/>
    </w:pPr>
    <w:rPr>
      <w:rFonts w:ascii="TimesNewRoman" w:hAnsi="TimesNewRoman" w:eastAsia="TimesNewRoman" w:cs="TimesNewRoman"/>
      <w:sz w:val="24"/>
      <w:szCs w:val="24"/>
    </w:rPr>
  </w:style>
  <w:style w:type="character" w:styleId="845">
    <w:name w:val="Recuo de corpo de texto Char"/>
    <w:basedOn w:val="833"/>
    <w:qFormat/>
    <w:pPr>
      <w:pBdr/>
      <w:spacing/>
      <w:ind/>
    </w:pPr>
    <w:rPr>
      <w:rFonts w:ascii="TimesNewRoman" w:hAnsi="TimesNewRoman" w:eastAsia="TimesNewRoman" w:cs="TimesNewRoman"/>
      <w:sz w:val="24"/>
      <w:szCs w:val="24"/>
    </w:rPr>
  </w:style>
  <w:style w:type="character" w:styleId="846">
    <w:name w:val="Recuo de corpo de texto 3 Char"/>
    <w:basedOn w:val="833"/>
    <w:qFormat/>
    <w:pPr>
      <w:pBdr/>
      <w:spacing/>
      <w:ind/>
    </w:pPr>
    <w:rPr>
      <w:rFonts w:ascii="Arial" w:hAnsi="Arial" w:eastAsia="Arial" w:cs="Arial"/>
      <w:sz w:val="24"/>
      <w:szCs w:val="24"/>
    </w:rPr>
  </w:style>
  <w:style w:type="character" w:styleId="847">
    <w:name w:val="Recuo de corpo de texto 2 Char"/>
    <w:basedOn w:val="833"/>
    <w:qFormat/>
    <w:pPr>
      <w:pBdr/>
      <w:spacing/>
      <w:ind/>
    </w:pPr>
    <w:rPr>
      <w:rFonts w:ascii="TimesNewRoman" w:hAnsi="TimesNewRoman" w:eastAsia="TimesNewRoman" w:cs="TimesNewRoman"/>
      <w:sz w:val="24"/>
      <w:szCs w:val="24"/>
    </w:rPr>
  </w:style>
  <w:style w:type="character" w:styleId="848">
    <w:name w:val="page number"/>
    <w:basedOn w:val="833"/>
    <w:qFormat/>
    <w:pPr>
      <w:pBdr/>
      <w:spacing/>
      <w:ind/>
    </w:pPr>
    <w:rPr>
      <w:rFonts w:ascii="TimesNewRoman" w:hAnsi="TimesNewRoman" w:eastAsia="TimesNewRoman" w:cs="TimesNewRoman"/>
      <w:sz w:val="24"/>
      <w:szCs w:val="24"/>
    </w:rPr>
  </w:style>
  <w:style w:type="character" w:styleId="849">
    <w:name w:val="Texto de balão Char"/>
    <w:basedOn w:val="833"/>
    <w:qFormat/>
    <w:pPr>
      <w:pBdr/>
      <w:spacing/>
      <w:ind/>
    </w:pPr>
    <w:rPr>
      <w:rFonts w:ascii="Tahoma" w:hAnsi="Tahoma" w:eastAsia="Tahoma" w:cs="Tahoma"/>
      <w:sz w:val="16"/>
      <w:szCs w:val="16"/>
    </w:rPr>
  </w:style>
  <w:style w:type="character" w:styleId="850">
    <w:name w:val="Corpo de texto 2 Char"/>
    <w:basedOn w:val="833"/>
    <w:qFormat/>
    <w:pPr>
      <w:pBdr/>
      <w:spacing/>
      <w:ind/>
    </w:pPr>
    <w:rPr>
      <w:rFonts w:ascii="TimesNewRoman" w:hAnsi="TimesNewRoman" w:eastAsia="TimesNewRoman" w:cs="TimesNewRoman"/>
      <w:sz w:val="24"/>
      <w:szCs w:val="24"/>
    </w:rPr>
  </w:style>
  <w:style w:type="character" w:styleId="851">
    <w:name w:val="Strong"/>
    <w:basedOn w:val="833"/>
    <w:qFormat/>
    <w:pPr>
      <w:pBdr/>
      <w:spacing/>
      <w:ind/>
    </w:pPr>
    <w:rPr>
      <w:rFonts w:ascii="TimesNewRoman" w:hAnsi="TimesNewRoman" w:eastAsia="TimesNewRoman" w:cs="TimesNewRoman"/>
      <w:b/>
      <w:bCs/>
      <w:sz w:val="24"/>
      <w:szCs w:val="24"/>
    </w:rPr>
  </w:style>
  <w:style w:type="character" w:styleId="852">
    <w:name w:val="Texto sem Formatação Char"/>
    <w:basedOn w:val="833"/>
    <w:qFormat/>
    <w:pPr>
      <w:pBdr/>
      <w:spacing/>
      <w:ind/>
    </w:pPr>
    <w:rPr>
      <w:rFonts w:ascii="CourierNew" w:hAnsi="CourierNew" w:eastAsia="CourierNew" w:cs="CourierNew"/>
      <w:sz w:val="24"/>
      <w:szCs w:val="24"/>
    </w:rPr>
  </w:style>
  <w:style w:type="character" w:styleId="853">
    <w:name w:val="paginarotulo"/>
    <w:basedOn w:val="833"/>
    <w:qFormat/>
    <w:pPr>
      <w:pBdr/>
      <w:spacing/>
      <w:ind/>
    </w:pPr>
    <w:rPr>
      <w:rFonts w:ascii="TimesNewRoman" w:hAnsi="TimesNewRoman" w:eastAsia="TimesNewRoman" w:cs="TimesNewRoman"/>
      <w:sz w:val="24"/>
      <w:szCs w:val="24"/>
    </w:rPr>
  </w:style>
  <w:style w:type="character" w:styleId="854">
    <w:name w:val="apple-converted-space"/>
    <w:qFormat/>
    <w:pPr>
      <w:pBdr/>
      <w:spacing/>
      <w:ind/>
    </w:pPr>
    <w:rPr>
      <w:rFonts w:ascii="SimSun" w:hAnsi="SimSun" w:eastAsia="SimSun" w:cs="SimSun"/>
      <w:sz w:val="24"/>
    </w:rPr>
  </w:style>
  <w:style w:type="character" w:styleId="855">
    <w:name w:val="Texto de nota de rodapé Char"/>
    <w:basedOn w:val="833"/>
    <w:qFormat/>
    <w:pPr>
      <w:pBdr/>
      <w:spacing/>
      <w:ind/>
    </w:pPr>
    <w:rPr>
      <w:rFonts w:ascii="TimesNewRoman" w:hAnsi="TimesNewRoman" w:eastAsia="TimesNewRoman" w:cs="TimesNewRoman"/>
      <w:sz w:val="24"/>
      <w:szCs w:val="24"/>
    </w:rPr>
  </w:style>
  <w:style w:type="character" w:styleId="856">
    <w:name w:val="Âncora da nota de rodapé"/>
    <w:pPr>
      <w:pBdr/>
      <w:spacing/>
      <w:ind/>
    </w:pPr>
    <w:rPr>
      <w:rFonts w:ascii="TimesNewRoman" w:hAnsi="TimesNewRoman" w:eastAsia="TimesNewRoman" w:cs="TimesNewRoman"/>
      <w:sz w:val="24"/>
      <w:szCs w:val="24"/>
      <w:vertAlign w:val="superscript"/>
    </w:rPr>
  </w:style>
  <w:style w:type="character" w:styleId="857">
    <w:name w:val="Footnote Characters"/>
    <w:basedOn w:val="833"/>
    <w:qFormat/>
    <w:pPr>
      <w:pBdr/>
      <w:spacing/>
      <w:ind/>
    </w:pPr>
    <w:rPr>
      <w:rFonts w:ascii="TimesNewRoman" w:hAnsi="TimesNewRoman" w:eastAsia="TimesNewRoman" w:cs="TimesNewRoman"/>
      <w:sz w:val="24"/>
      <w:szCs w:val="24"/>
      <w:vertAlign w:val="superscript"/>
    </w:rPr>
  </w:style>
  <w:style w:type="character" w:styleId="858">
    <w:name w:val="citação 2 Char"/>
    <w:qFormat/>
    <w:pPr>
      <w:pBdr/>
      <w:spacing/>
      <w:ind/>
    </w:pPr>
    <w:rPr>
      <w:rFonts w:ascii="Arial" w:hAnsi="Arial" w:eastAsia="Arial" w:cs="Arial"/>
      <w:i/>
      <w:color w:val="000000"/>
      <w:sz w:val="24"/>
      <w:shd w:val="clear" w:color="auto" w:fill="ffffcc"/>
    </w:rPr>
  </w:style>
  <w:style w:type="character" w:styleId="859">
    <w:name w:val="Citação Char"/>
    <w:basedOn w:val="833"/>
    <w:qFormat/>
    <w:pPr>
      <w:pBdr/>
      <w:spacing/>
      <w:ind/>
    </w:pPr>
    <w:rPr>
      <w:rFonts w:ascii="TimesNewRoman" w:hAnsi="TimesNewRoman" w:eastAsia="TimesNewRoman" w:cs="TimesNewRoman"/>
      <w:i/>
      <w:iCs/>
      <w:color w:val="404040"/>
      <w:sz w:val="24"/>
      <w:szCs w:val="24"/>
    </w:rPr>
  </w:style>
  <w:style w:type="character" w:styleId="860">
    <w:name w:val="annotation reference"/>
    <w:basedOn w:val="833"/>
    <w:unhideWhenUsed/>
    <w:qFormat/>
    <w:pPr>
      <w:pBdr/>
      <w:spacing/>
      <w:ind/>
    </w:pPr>
    <w:rPr>
      <w:rFonts w:ascii="TimesNewRoman" w:hAnsi="TimesNewRoman" w:eastAsia="TimesNewRoman" w:cs="TimesNewRoman"/>
      <w:sz w:val="16"/>
      <w:szCs w:val="16"/>
    </w:rPr>
  </w:style>
  <w:style w:type="character" w:styleId="861">
    <w:name w:val="Texto de coment疵io Char"/>
    <w:basedOn w:val="833"/>
    <w:qFormat/>
    <w:pPr>
      <w:pBdr/>
      <w:spacing/>
      <w:ind/>
    </w:pPr>
    <w:rPr>
      <w:rFonts w:ascii="MSMincho" w:hAnsi="MSMincho" w:eastAsia="MSMincho" w:cs="MSMincho"/>
      <w:sz w:val="24"/>
      <w:szCs w:val="24"/>
    </w:rPr>
  </w:style>
  <w:style w:type="character" w:styleId="862">
    <w:name w:val="Nivel 2 Char"/>
    <w:qFormat/>
    <w:pPr>
      <w:pBdr/>
      <w:spacing/>
      <w:ind/>
    </w:pPr>
    <w:rPr>
      <w:rFonts w:ascii="MSMincho" w:hAnsi="MSMincho" w:eastAsia="MSMincho" w:cs="MSMincho"/>
      <w:color w:val="000000"/>
      <w:sz w:val="24"/>
    </w:rPr>
  </w:style>
  <w:style w:type="character" w:styleId="863">
    <w:name w:val="N咩el 2 -Red Char"/>
    <w:qFormat/>
    <w:pPr>
      <w:pBdr/>
      <w:spacing/>
      <w:ind/>
    </w:pPr>
    <w:rPr>
      <w:rFonts w:ascii="MSMincho" w:hAnsi="MSMincho" w:eastAsia="MSMincho" w:cs="MSMincho"/>
      <w:i/>
      <w:color w:val="ff0000"/>
      <w:sz w:val="24"/>
    </w:rPr>
  </w:style>
  <w:style w:type="character" w:styleId="864">
    <w:name w:val="Nivel 3 Char"/>
    <w:qFormat/>
    <w:pPr>
      <w:pBdr/>
      <w:spacing/>
      <w:ind/>
    </w:pPr>
    <w:rPr>
      <w:rFonts w:ascii="MSMincho" w:hAnsi="MSMincho" w:eastAsia="MSMincho" w:cs="MSMincho"/>
      <w:color w:val="000000"/>
      <w:sz w:val="24"/>
    </w:rPr>
  </w:style>
  <w:style w:type="character" w:styleId="865">
    <w:name w:val="N咩el 3-R Char"/>
    <w:qFormat/>
    <w:pPr>
      <w:pBdr/>
      <w:spacing/>
      <w:ind/>
    </w:pPr>
    <w:rPr>
      <w:rFonts w:ascii="MSMincho" w:hAnsi="MSMincho" w:eastAsia="MSMincho" w:cs="MSMincho"/>
      <w:i/>
      <w:color w:val="ff0000"/>
      <w:sz w:val="24"/>
    </w:rPr>
  </w:style>
  <w:style w:type="character" w:styleId="866">
    <w:name w:val="Assunto do coment疵io Char"/>
    <w:basedOn w:val="861"/>
    <w:qFormat/>
    <w:pPr>
      <w:pBdr/>
      <w:spacing/>
      <w:ind/>
    </w:pPr>
    <w:rPr>
      <w:rFonts w:ascii="MSMincho" w:hAnsi="MSMincho" w:eastAsia="MSMincho" w:cs="MSMincho"/>
      <w:b/>
      <w:bCs/>
      <w:sz w:val="24"/>
      <w:szCs w:val="24"/>
    </w:rPr>
  </w:style>
  <w:style w:type="character" w:styleId="867">
    <w:name w:val="Nivel 01 Char"/>
    <w:qFormat/>
    <w:pPr>
      <w:pBdr/>
      <w:spacing/>
      <w:ind/>
    </w:pPr>
    <w:rPr>
      <w:rFonts w:ascii="MSGothic" w:hAnsi="MSGothic" w:eastAsia="MSGothic" w:cs="MSGothic"/>
      <w:b/>
      <w:color w:val="000000"/>
      <w:sz w:val="24"/>
    </w:rPr>
  </w:style>
  <w:style w:type="character" w:styleId="868">
    <w:name w:val="normaltextrun"/>
    <w:qFormat/>
    <w:pPr>
      <w:pBdr/>
      <w:spacing/>
      <w:ind/>
    </w:pPr>
    <w:rPr>
      <w:rFonts w:ascii="SimSun" w:hAnsi="SimSun" w:eastAsia="SimSun" w:cs="SimSun"/>
      <w:sz w:val="24"/>
    </w:rPr>
  </w:style>
  <w:style w:type="character" w:styleId="869">
    <w:name w:val="eop"/>
    <w:qFormat/>
    <w:pPr>
      <w:pBdr/>
      <w:spacing/>
      <w:ind/>
    </w:pPr>
    <w:rPr>
      <w:rFonts w:ascii="SimSun" w:hAnsi="SimSun" w:eastAsia="SimSun" w:cs="SimSun"/>
      <w:sz w:val="24"/>
    </w:rPr>
  </w:style>
  <w:style w:type="character" w:styleId="870">
    <w:name w:val="Nivel 4 Char"/>
    <w:qFormat/>
    <w:pPr>
      <w:pBdr/>
      <w:spacing/>
      <w:ind/>
    </w:pPr>
    <w:rPr>
      <w:rFonts w:ascii="MSMincho" w:hAnsi="MSMincho" w:eastAsia="MSMincho" w:cs="MSMincho"/>
      <w:sz w:val="24"/>
    </w:rPr>
  </w:style>
  <w:style w:type="character" w:styleId="871">
    <w:name w:val="lrzxr"/>
    <w:qFormat/>
    <w:pPr>
      <w:pBdr/>
      <w:spacing/>
      <w:ind/>
    </w:pPr>
    <w:rPr>
      <w:rFonts w:ascii="SimSun" w:hAnsi="SimSun" w:eastAsia="SimSun" w:cs="SimSun"/>
      <w:sz w:val="24"/>
    </w:rPr>
  </w:style>
  <w:style w:type="character" w:styleId="872">
    <w:name w:val="theme-text-color-4-3"/>
    <w:qFormat/>
    <w:pPr>
      <w:pBdr/>
      <w:spacing/>
      <w:ind/>
    </w:pPr>
    <w:rPr>
      <w:rFonts w:ascii="SimSun" w:hAnsi="SimSun" w:eastAsia="SimSun" w:cs="SimSun"/>
      <w:sz w:val="24"/>
    </w:rPr>
  </w:style>
  <w:style w:type="character" w:styleId="873">
    <w:name w:val="Título Char"/>
    <w:basedOn w:val="833"/>
    <w:qFormat/>
    <w:pPr>
      <w:pBdr/>
      <w:spacing/>
      <w:ind/>
    </w:pPr>
    <w:rPr>
      <w:rFonts w:ascii="Arial" w:hAnsi="Arial" w:eastAsia="Arial" w:cs="Arial"/>
      <w:b/>
      <w:bCs/>
      <w:sz w:val="32"/>
      <w:szCs w:val="32"/>
    </w:rPr>
  </w:style>
  <w:style w:type="character" w:styleId="874">
    <w:name w:val="Hyperlink2"/>
    <w:qFormat/>
    <w:pPr>
      <w:pBdr/>
      <w:spacing/>
      <w:ind/>
    </w:pPr>
    <w:rPr>
      <w:rFonts w:ascii="SimSun" w:hAnsi="SimSun" w:eastAsia="SimSun" w:cs="SimSun"/>
      <w:color w:val="0000ff"/>
      <w:sz w:val="24"/>
      <w:u w:val="single"/>
    </w:rPr>
  </w:style>
  <w:style w:type="character" w:styleId="875">
    <w:name w:val="vuuxrf"/>
    <w:qFormat/>
    <w:pPr>
      <w:pBdr/>
      <w:spacing/>
      <w:ind/>
    </w:pPr>
    <w:rPr>
      <w:rFonts w:ascii="SimSun" w:hAnsi="SimSun" w:eastAsia="SimSun" w:cs="SimSun"/>
      <w:sz w:val="24"/>
    </w:rPr>
  </w:style>
  <w:style w:type="character" w:styleId="876">
    <w:name w:val="HTML Cite"/>
    <w:basedOn w:val="833"/>
    <w:unhideWhenUsed/>
    <w:qFormat/>
    <w:pPr>
      <w:pBdr/>
      <w:spacing/>
      <w:ind/>
    </w:pPr>
    <w:rPr>
      <w:rFonts w:ascii="TimesNewRoman" w:hAnsi="TimesNewRoman" w:eastAsia="TimesNewRoman" w:cs="TimesNewRoman"/>
      <w:i/>
      <w:iCs/>
      <w:sz w:val="24"/>
      <w:szCs w:val="24"/>
    </w:rPr>
  </w:style>
  <w:style w:type="character" w:styleId="877">
    <w:name w:val="ylgvce"/>
    <w:qFormat/>
    <w:pPr>
      <w:pBdr/>
      <w:spacing/>
      <w:ind/>
    </w:pPr>
    <w:rPr>
      <w:rFonts w:ascii="SimSun" w:hAnsi="SimSun" w:eastAsia="SimSun" w:cs="SimSun"/>
      <w:sz w:val="24"/>
    </w:rPr>
  </w:style>
  <w:style w:type="character" w:styleId="878">
    <w:name w:val="Fonte par醙. padr鉶6"/>
    <w:qFormat/>
    <w:pPr>
      <w:pBdr/>
      <w:spacing/>
      <w:ind/>
    </w:pPr>
    <w:rPr>
      <w:rFonts w:ascii="SimSun" w:hAnsi="SimSun" w:eastAsia="SimSun" w:cs="SimSun"/>
      <w:sz w:val="24"/>
    </w:rPr>
  </w:style>
  <w:style w:type="character" w:styleId="879">
    <w:name w:val="Âncora da nota de fim"/>
    <w:pPr>
      <w:pBdr/>
      <w:spacing/>
      <w:ind/>
    </w:pPr>
    <w:rPr>
      <w:rFonts w:ascii="TimesNewRoman" w:hAnsi="TimesNewRoman" w:eastAsia="TimesNewRoman" w:cs="TimesNewRoman"/>
      <w:sz w:val="24"/>
      <w:szCs w:val="24"/>
      <w:vertAlign w:val="superscript"/>
    </w:rPr>
  </w:style>
  <w:style w:type="character" w:styleId="880">
    <w:name w:val="Endnote Characters"/>
    <w:basedOn w:val="833"/>
    <w:unhideWhenUsed/>
    <w:qFormat/>
    <w:pPr>
      <w:pBdr/>
      <w:spacing/>
      <w:ind/>
    </w:pPr>
    <w:rPr>
      <w:rFonts w:ascii="TimesNewRoman" w:hAnsi="TimesNewRoman" w:eastAsia="TimesNewRoman" w:cs="TimesNewRoman"/>
      <w:sz w:val="24"/>
      <w:szCs w:val="24"/>
      <w:vertAlign w:val="superscript"/>
    </w:rPr>
  </w:style>
  <w:style w:type="character" w:styleId="881">
    <w:name w:val="Link da internet visitado"/>
    <w:unhideWhenUsed/>
    <w:pPr>
      <w:pBdr/>
      <w:spacing/>
      <w:ind/>
    </w:pPr>
    <w:rPr>
      <w:rFonts w:ascii="SimSun" w:hAnsi="SimSun" w:eastAsia="SimSun" w:cs="SimSun"/>
      <w:color w:val="800080"/>
      <w:sz w:val="24"/>
      <w:u w:val="single"/>
    </w:rPr>
  </w:style>
  <w:style w:type="character" w:styleId="882">
    <w:name w:val="Ênfase"/>
    <w:basedOn w:val="833"/>
    <w:qFormat/>
    <w:pPr>
      <w:pBdr/>
      <w:spacing/>
      <w:ind/>
    </w:pPr>
    <w:rPr>
      <w:rFonts w:ascii="TimesNewRoman" w:hAnsi="TimesNewRoman" w:eastAsia="TimesNewRoman" w:cs="TimesNewRoman"/>
      <w:i/>
      <w:iCs/>
      <w:sz w:val="24"/>
      <w:szCs w:val="24"/>
    </w:rPr>
  </w:style>
  <w:style w:type="character" w:styleId="883">
    <w:name w:val="Texto de nota de fim Char"/>
    <w:basedOn w:val="833"/>
    <w:qFormat/>
    <w:pPr>
      <w:pBdr/>
      <w:spacing/>
      <w:ind/>
    </w:pPr>
    <w:rPr>
      <w:rFonts w:ascii="TimesNewRoman" w:hAnsi="TimesNewRoman" w:eastAsia="TimesNewRoman" w:cs="TimesNewRoman"/>
      <w:sz w:val="24"/>
      <w:szCs w:val="24"/>
    </w:rPr>
  </w:style>
  <w:style w:type="character" w:styleId="884">
    <w:name w:val="st"/>
    <w:qFormat/>
    <w:pPr>
      <w:pBdr/>
      <w:spacing/>
      <w:ind/>
    </w:pPr>
    <w:rPr>
      <w:rFonts w:ascii="SimSun" w:hAnsi="SimSun" w:eastAsia="SimSun" w:cs="SimSun"/>
      <w:sz w:val="24"/>
    </w:rPr>
  </w:style>
  <w:style w:type="character" w:styleId="885">
    <w:name w:val="tex3"/>
    <w:qFormat/>
    <w:pPr>
      <w:pBdr/>
      <w:spacing/>
      <w:ind/>
    </w:pPr>
    <w:rPr>
      <w:rFonts w:ascii="SimSun" w:hAnsi="SimSun" w:eastAsia="SimSun" w:cs="SimSun"/>
      <w:sz w:val="24"/>
    </w:rPr>
  </w:style>
  <w:style w:type="character" w:styleId="886">
    <w:name w:val="spellingerror"/>
    <w:qFormat/>
    <w:pPr>
      <w:pBdr/>
      <w:spacing/>
      <w:ind/>
    </w:pPr>
    <w:rPr>
      <w:rFonts w:ascii="SimSun" w:hAnsi="SimSun" w:eastAsia="SimSun" w:cs="SimSun"/>
      <w:sz w:val="24"/>
    </w:rPr>
  </w:style>
  <w:style w:type="character" w:styleId="887">
    <w:name w:val="Fonte par醙. padr鉶1"/>
    <w:qFormat/>
    <w:pPr>
      <w:pBdr/>
      <w:spacing/>
      <w:ind/>
    </w:pPr>
    <w:rPr>
      <w:rFonts w:ascii="SimSun" w:hAnsi="SimSun" w:eastAsia="SimSun" w:cs="SimSun"/>
      <w:sz w:val="24"/>
    </w:rPr>
  </w:style>
  <w:style w:type="character" w:styleId="888">
    <w:name w:val="_xdb"/>
    <w:qFormat/>
    <w:pPr>
      <w:pBdr/>
      <w:spacing/>
      <w:ind/>
    </w:pPr>
    <w:rPr>
      <w:rFonts w:ascii="SimSun" w:hAnsi="SimSun" w:eastAsia="SimSun" w:cs="SimSun"/>
      <w:sz w:val="24"/>
    </w:rPr>
  </w:style>
  <w:style w:type="character" w:styleId="889">
    <w:name w:val="_xbe"/>
    <w:qFormat/>
    <w:pPr>
      <w:pBdr/>
      <w:spacing/>
      <w:ind/>
    </w:pPr>
    <w:rPr>
      <w:rFonts w:ascii="SimSun" w:hAnsi="SimSun" w:eastAsia="SimSun" w:cs="SimSun"/>
      <w:sz w:val="24"/>
    </w:rPr>
  </w:style>
  <w:style w:type="character" w:styleId="890">
    <w:name w:val="Intense Emphasis"/>
    <w:basedOn w:val="833"/>
    <w:qFormat/>
    <w:pPr>
      <w:pBdr/>
      <w:spacing/>
      <w:ind/>
    </w:pPr>
    <w:rPr>
      <w:rFonts w:ascii="TimesNewRoman" w:hAnsi="TimesNewRoman" w:eastAsia="TimesNewRoman" w:cs="TimesNewRoman"/>
      <w:b/>
      <w:bCs/>
      <w:i/>
      <w:iCs/>
      <w:color w:val="5b9bd5"/>
      <w:sz w:val="24"/>
      <w:szCs w:val="24"/>
    </w:rPr>
  </w:style>
  <w:style w:type="character" w:styleId="891">
    <w:name w:val="hgkelc"/>
    <w:qFormat/>
    <w:pPr>
      <w:pBdr/>
      <w:spacing/>
      <w:ind/>
    </w:pPr>
    <w:rPr>
      <w:rFonts w:ascii="SimSun" w:hAnsi="SimSun" w:eastAsia="SimSun" w:cs="SimSun"/>
      <w:sz w:val="24"/>
    </w:rPr>
  </w:style>
  <w:style w:type="character" w:styleId="892">
    <w:name w:val="textrun"/>
    <w:qFormat/>
    <w:pPr>
      <w:pBdr/>
      <w:spacing/>
      <w:ind/>
    </w:pPr>
    <w:rPr>
      <w:rFonts w:ascii="SimSun" w:hAnsi="SimSun" w:eastAsia="SimSun" w:cs="SimSun"/>
      <w:sz w:val="24"/>
    </w:rPr>
  </w:style>
  <w:style w:type="character" w:styleId="893">
    <w:name w:val="Hyperlink1"/>
    <w:qFormat/>
    <w:pPr>
      <w:pBdr/>
      <w:spacing/>
      <w:ind/>
    </w:pPr>
    <w:rPr>
      <w:rFonts w:ascii="SimSun" w:hAnsi="SimSun" w:eastAsia="SimSun" w:cs="SimSun"/>
      <w:color w:val="0000ff"/>
      <w:sz w:val="24"/>
      <w:u w:val="single"/>
    </w:rPr>
  </w:style>
  <w:style w:type="character" w:styleId="894">
    <w:name w:val="Forte1"/>
    <w:qFormat/>
    <w:pPr>
      <w:pBdr/>
      <w:spacing/>
      <w:ind/>
    </w:pPr>
    <w:rPr>
      <w:rFonts w:ascii="SimSun" w:hAnsi="SimSun" w:eastAsia="SimSun" w:cs="SimSun"/>
      <w:b/>
      <w:sz w:val="24"/>
    </w:rPr>
  </w:style>
  <w:style w:type="character" w:styleId="895">
    <w:name w:val="w8qarf"/>
    <w:qFormat/>
    <w:pPr>
      <w:pBdr/>
      <w:spacing/>
      <w:ind/>
    </w:pPr>
    <w:rPr>
      <w:rFonts w:ascii="SimSun" w:hAnsi="SimSun" w:eastAsia="SimSun" w:cs="SimSun"/>
      <w:sz w:val="24"/>
    </w:rPr>
  </w:style>
  <w:style w:type="character" w:styleId="896">
    <w:name w:val="product-specs__highlights-desc"/>
    <w:qFormat/>
    <w:pPr>
      <w:pBdr/>
      <w:spacing/>
      <w:ind/>
    </w:pPr>
    <w:rPr>
      <w:rFonts w:ascii="SimSun" w:hAnsi="SimSun" w:eastAsia="SimSun" w:cs="SimSun"/>
      <w:sz w:val="24"/>
    </w:rPr>
  </w:style>
  <w:style w:type="character" w:styleId="897">
    <w:name w:val="fontstyle01"/>
    <w:qFormat/>
    <w:pPr>
      <w:pBdr/>
      <w:spacing/>
      <w:ind/>
    </w:pPr>
    <w:rPr>
      <w:rFonts w:ascii="TimesNewRoman" w:hAnsi="TimesNewRoman" w:eastAsia="TimesNewRoman" w:cs="TimesNewRoman"/>
      <w:color w:val="000000"/>
      <w:sz w:val="24"/>
    </w:rPr>
  </w:style>
  <w:style w:type="character" w:styleId="898">
    <w:name w:val="fontstyle21"/>
    <w:qFormat/>
    <w:pPr>
      <w:pBdr/>
      <w:spacing/>
      <w:ind/>
    </w:pPr>
    <w:rPr>
      <w:rFonts w:ascii="TimesNewRoman" w:hAnsi="TimesNewRoman" w:eastAsia="TimesNewRoman" w:cs="TimesNewRoman"/>
      <w:b/>
      <w:color w:val="000000"/>
      <w:sz w:val="24"/>
    </w:rPr>
  </w:style>
  <w:style w:type="character" w:styleId="899">
    <w:name w:val="Nivel1 Char"/>
    <w:qFormat/>
    <w:pPr>
      <w:pBdr/>
      <w:spacing/>
      <w:ind/>
    </w:pPr>
    <w:rPr>
      <w:rFonts w:ascii="Arial" w:hAnsi="Arial" w:eastAsia="Arial" w:cs="Arial"/>
      <w:b/>
      <w:color w:val="000000"/>
      <w:sz w:val="20"/>
    </w:rPr>
  </w:style>
  <w:style w:type="character" w:styleId="900">
    <w:name w:val="S韒bolos de numera玢o"/>
    <w:qFormat/>
    <w:pPr>
      <w:pBdr/>
      <w:spacing/>
      <w:ind/>
    </w:pPr>
    <w:rPr>
      <w:rFonts w:ascii="SimSun" w:hAnsi="SimSun" w:eastAsia="SimSun" w:cs="SimSun"/>
      <w:sz w:val="24"/>
    </w:rPr>
  </w:style>
  <w:style w:type="character" w:styleId="901">
    <w:name w:val="Corpo de texto Char1"/>
    <w:qFormat/>
    <w:pPr>
      <w:pBdr/>
      <w:spacing/>
      <w:ind/>
    </w:pPr>
    <w:rPr>
      <w:rFonts w:ascii="TimesNewRoman" w:hAnsi="TimesNewRoman" w:eastAsia="TimesNewRoman" w:cs="TimesNewRoman"/>
      <w:sz w:val="20"/>
    </w:rPr>
  </w:style>
  <w:style w:type="character" w:styleId="902">
    <w:name w:val="Cabeçalho Char1,hd Char1,he Char1"/>
    <w:qFormat/>
    <w:pPr>
      <w:pBdr/>
      <w:spacing/>
      <w:ind/>
    </w:pPr>
    <w:rPr>
      <w:rFonts w:ascii="TimesNewRoman" w:hAnsi="TimesNewRoman" w:eastAsia="TimesNewRoman" w:cs="TimesNewRoman"/>
      <w:sz w:val="20"/>
    </w:rPr>
  </w:style>
  <w:style w:type="character" w:styleId="903">
    <w:name w:val="Rodapé Char1"/>
    <w:qFormat/>
    <w:pPr>
      <w:pBdr/>
      <w:spacing/>
      <w:ind/>
    </w:pPr>
    <w:rPr>
      <w:rFonts w:ascii="TimesNewRoman" w:hAnsi="TimesNewRoman" w:eastAsia="TimesNewRoman" w:cs="TimesNewRoman"/>
      <w:sz w:val="20"/>
    </w:rPr>
  </w:style>
  <w:style w:type="character" w:styleId="904">
    <w:name w:val="Texto de balão Char1"/>
    <w:qFormat/>
    <w:pPr>
      <w:pBdr/>
      <w:spacing/>
      <w:ind/>
    </w:pPr>
    <w:rPr>
      <w:rFonts w:ascii="SegoeUI" w:hAnsi="SegoeUI" w:eastAsia="SegoeUI" w:cs="SegoeUI"/>
      <w:sz w:val="18"/>
    </w:rPr>
  </w:style>
  <w:style w:type="character" w:styleId="905">
    <w:name w:val="Citação Char1"/>
    <w:qFormat/>
    <w:pPr>
      <w:pBdr/>
      <w:spacing/>
      <w:ind/>
    </w:pPr>
    <w:rPr>
      <w:rFonts w:ascii="Arial" w:hAnsi="Arial" w:eastAsia="Arial" w:cs="Arial"/>
      <w:i/>
      <w:color w:val="000000"/>
      <w:sz w:val="24"/>
      <w:shd w:val="clear" w:color="auto" w:fill="ffffcc"/>
    </w:rPr>
  </w:style>
  <w:style w:type="character" w:styleId="906">
    <w:name w:val="Símbolos de numeração"/>
    <w:qFormat/>
    <w:pPr>
      <w:pBdr/>
      <w:spacing/>
      <w:ind/>
    </w:pPr>
    <w:rPr>
      <w:rFonts w:ascii="SimSun" w:hAnsi="SimSun" w:eastAsia="SimSun" w:cs="SimSun"/>
      <w:sz w:val="24"/>
    </w:rPr>
  </w:style>
  <w:style w:type="character" w:styleId="907">
    <w:name w:val="Marcadores"/>
    <w:qFormat/>
    <w:pPr>
      <w:pBdr/>
      <w:spacing/>
      <w:ind/>
    </w:pPr>
    <w:rPr>
      <w:rFonts w:ascii="OpenSymbol" w:hAnsi="OpenSymbol" w:eastAsia="OpenSymbol" w:cs="OpenSymbol"/>
      <w:sz w:val="24"/>
    </w:rPr>
  </w:style>
  <w:style w:type="character" w:styleId="908">
    <w:name w:val="蕁fase forte"/>
    <w:qFormat/>
    <w:pPr>
      <w:pBdr/>
      <w:spacing/>
      <w:ind/>
    </w:pPr>
    <w:rPr>
      <w:rFonts w:ascii="SimSun" w:hAnsi="SimSun" w:eastAsia="SimSun" w:cs="SimSun"/>
      <w:b/>
      <w:sz w:val="24"/>
    </w:rPr>
  </w:style>
  <w:style w:type="character" w:styleId="909">
    <w:name w:val="WW8Num2z0"/>
    <w:qFormat/>
    <w:pPr>
      <w:pBdr/>
      <w:spacing/>
      <w:ind/>
    </w:pPr>
    <w:rPr>
      <w:rFonts w:ascii="Wingdings" w:hAnsi="Wingdings" w:eastAsia="Wingdings" w:cs="Wingdings"/>
      <w:b/>
      <w:sz w:val="24"/>
    </w:rPr>
  </w:style>
  <w:style w:type="character" w:styleId="910">
    <w:name w:val="Recuo de corpo de texto 3 Char1"/>
    <w:qFormat/>
    <w:pPr>
      <w:pBdr/>
      <w:spacing/>
      <w:ind/>
    </w:pPr>
    <w:rPr>
      <w:rFonts w:ascii="TimesNewRoman" w:hAnsi="TimesNewRoman" w:eastAsia="TimesNewRoman" w:cs="TimesNewRoman"/>
      <w:color w:val="000000"/>
      <w:sz w:val="16"/>
    </w:rPr>
  </w:style>
  <w:style w:type="character" w:styleId="911">
    <w:name w:val="font21"/>
    <w:qFormat/>
    <w:pPr>
      <w:pBdr/>
      <w:spacing/>
      <w:ind/>
    </w:pPr>
    <w:rPr>
      <w:rFonts w:ascii="ArialMT" w:hAnsi="ArialMT" w:eastAsia="ArialMT" w:cs="ArialMT"/>
      <w:color w:val="000000"/>
      <w:sz w:val="24"/>
    </w:rPr>
  </w:style>
  <w:style w:type="character" w:styleId="912">
    <w:name w:val="Ênfase forte"/>
    <w:qFormat/>
    <w:pPr>
      <w:pBdr/>
      <w:spacing/>
      <w:ind/>
    </w:pPr>
    <w:rPr>
      <w:rFonts w:ascii="SimSun" w:hAnsi="SimSun" w:eastAsia="SimSun" w:cs="SimSun"/>
      <w:b/>
      <w:sz w:val="24"/>
    </w:rPr>
  </w:style>
  <w:style w:type="character" w:styleId="913">
    <w:name w:val="Fonte parág. padrão1"/>
    <w:qFormat/>
    <w:pPr>
      <w:pBdr/>
      <w:spacing/>
      <w:ind/>
    </w:pPr>
    <w:rPr>
      <w:rFonts w:ascii="Calibri" w:hAnsi="Calibri" w:eastAsia="Calibri" w:cs="Calibri"/>
      <w:sz w:val="24"/>
    </w:rPr>
  </w:style>
  <w:style w:type="character" w:styleId="914">
    <w:name w:val="ListLabel 1"/>
    <w:qFormat/>
    <w:pPr>
      <w:pBdr/>
      <w:spacing/>
      <w:ind/>
    </w:pPr>
    <w:rPr>
      <w:rFonts w:eastAsia="TimesNewRoman" w:cs="TimesNewRoman"/>
      <w:b/>
      <w:bCs/>
      <w:sz w:val="20"/>
      <w:szCs w:val="20"/>
    </w:rPr>
  </w:style>
  <w:style w:type="character" w:styleId="915">
    <w:name w:val="ListLabel 2"/>
    <w:qFormat/>
    <w:pPr>
      <w:pBdr/>
      <w:spacing/>
      <w:ind/>
    </w:pPr>
    <w:rPr>
      <w:rFonts w:ascii="Arial" w:hAnsi="Arial" w:eastAsia="TimesNewRoman" w:cs="TimesNewRoman"/>
      <w:b/>
      <w:bCs/>
      <w:sz w:val="20"/>
      <w:szCs w:val="20"/>
    </w:rPr>
  </w:style>
  <w:style w:type="character" w:styleId="916">
    <w:name w:val="ListLabel 3"/>
    <w:qFormat/>
    <w:pPr>
      <w:pBdr/>
      <w:spacing/>
      <w:ind/>
    </w:pPr>
    <w:rPr>
      <w:rFonts w:eastAsia="TimesNewRoman" w:cs="TimesNewRoman"/>
      <w:b/>
      <w:bCs/>
      <w:sz w:val="20"/>
      <w:szCs w:val="20"/>
    </w:rPr>
  </w:style>
  <w:style w:type="character" w:styleId="917">
    <w:name w:val="ListLabel 4"/>
    <w:qFormat/>
    <w:pPr>
      <w:pBdr/>
      <w:spacing/>
      <w:ind/>
    </w:pPr>
    <w:rPr>
      <w:rFonts w:eastAsia="TimesNewRoman" w:cs="TimesNewRoman"/>
      <w:b/>
      <w:bCs/>
      <w:sz w:val="20"/>
      <w:szCs w:val="20"/>
    </w:rPr>
  </w:style>
  <w:style w:type="character" w:styleId="918">
    <w:name w:val="ListLabel 5"/>
    <w:qFormat/>
    <w:pPr>
      <w:pBdr/>
      <w:spacing/>
      <w:ind/>
    </w:pPr>
    <w:rPr>
      <w:rFonts w:eastAsia="TimesNewRoman" w:cs="TimesNewRoman"/>
      <w:b/>
      <w:bCs/>
      <w:sz w:val="20"/>
      <w:szCs w:val="20"/>
    </w:rPr>
  </w:style>
  <w:style w:type="character" w:styleId="919">
    <w:name w:val="ListLabel 6"/>
    <w:qFormat/>
    <w:pPr>
      <w:pBdr/>
      <w:spacing/>
      <w:ind/>
    </w:pPr>
    <w:rPr>
      <w:rFonts w:eastAsia="TimesNewRoman" w:cs="TimesNewRoman"/>
      <w:b/>
      <w:bCs/>
      <w:sz w:val="20"/>
      <w:szCs w:val="20"/>
    </w:rPr>
  </w:style>
  <w:style w:type="character" w:styleId="920">
    <w:name w:val="ListLabel 7"/>
    <w:qFormat/>
    <w:pPr>
      <w:pBdr/>
      <w:spacing/>
      <w:ind/>
    </w:pPr>
    <w:rPr>
      <w:rFonts w:eastAsia="TimesNewRoman" w:cs="TimesNewRoman"/>
      <w:b/>
      <w:bCs/>
      <w:sz w:val="20"/>
      <w:szCs w:val="20"/>
    </w:rPr>
  </w:style>
  <w:style w:type="character" w:styleId="921">
    <w:name w:val="ListLabel 8"/>
    <w:qFormat/>
    <w:pPr>
      <w:pBdr/>
      <w:spacing/>
      <w:ind/>
    </w:pPr>
    <w:rPr>
      <w:rFonts w:eastAsia="TimesNewRoman" w:cs="TimesNewRoman"/>
      <w:b/>
      <w:bCs/>
      <w:sz w:val="20"/>
      <w:szCs w:val="20"/>
    </w:rPr>
  </w:style>
  <w:style w:type="character" w:styleId="922">
    <w:name w:val="ListLabel 9"/>
    <w:qFormat/>
    <w:pPr>
      <w:pBdr/>
      <w:spacing/>
      <w:ind/>
    </w:pPr>
    <w:rPr>
      <w:rFonts w:eastAsia="TimesNewRoman" w:cs="TimesNewRoman"/>
      <w:b/>
      <w:bCs/>
      <w:sz w:val="20"/>
      <w:szCs w:val="20"/>
    </w:rPr>
  </w:style>
  <w:style w:type="character" w:styleId="923">
    <w:name w:val="ListLabel 10"/>
    <w:qFormat/>
    <w:pPr>
      <w:pBdr/>
      <w:spacing/>
      <w:ind/>
    </w:pPr>
    <w:rPr>
      <w:rFonts w:eastAsia="TimesNewRoman" w:cs="TimesNewRoman"/>
      <w:sz w:val="20"/>
      <w:szCs w:val="20"/>
    </w:rPr>
  </w:style>
  <w:style w:type="character" w:styleId="924">
    <w:name w:val="ListLabel 11"/>
    <w:qFormat/>
    <w:pPr>
      <w:pBdr/>
      <w:spacing/>
      <w:ind/>
    </w:pPr>
    <w:rPr>
      <w:rFonts w:ascii="Arial" w:hAnsi="Arial" w:eastAsia="TimesNewRoman" w:cs="TimesNewRoman"/>
      <w:b/>
      <w:sz w:val="20"/>
      <w:szCs w:val="20"/>
    </w:rPr>
  </w:style>
  <w:style w:type="character" w:styleId="925">
    <w:name w:val="ListLabel 12"/>
    <w:qFormat/>
    <w:pPr>
      <w:pBdr/>
      <w:spacing/>
      <w:ind/>
    </w:pPr>
    <w:rPr>
      <w:rFonts w:eastAsia="TimesNewRoman" w:cs="TimesNewRoman"/>
      <w:sz w:val="20"/>
      <w:szCs w:val="20"/>
    </w:rPr>
  </w:style>
  <w:style w:type="character" w:styleId="926">
    <w:name w:val="ListLabel 13"/>
    <w:qFormat/>
    <w:pPr>
      <w:pBdr/>
      <w:spacing/>
      <w:ind/>
    </w:pPr>
    <w:rPr>
      <w:rFonts w:eastAsia="TimesNewRoman" w:cs="TimesNewRoman"/>
      <w:sz w:val="20"/>
      <w:szCs w:val="20"/>
    </w:rPr>
  </w:style>
  <w:style w:type="character" w:styleId="927">
    <w:name w:val="ListLabel 14"/>
    <w:qFormat/>
    <w:pPr>
      <w:pBdr/>
      <w:spacing/>
      <w:ind/>
    </w:pPr>
    <w:rPr>
      <w:rFonts w:eastAsia="TimesNewRoman" w:cs="TimesNewRoman"/>
      <w:sz w:val="20"/>
      <w:szCs w:val="20"/>
    </w:rPr>
  </w:style>
  <w:style w:type="character" w:styleId="928">
    <w:name w:val="ListLabel 15"/>
    <w:qFormat/>
    <w:pPr>
      <w:pBdr/>
      <w:spacing/>
      <w:ind/>
    </w:pPr>
    <w:rPr>
      <w:rFonts w:eastAsia="TimesNewRoman" w:cs="TimesNewRoman"/>
      <w:sz w:val="20"/>
      <w:szCs w:val="20"/>
    </w:rPr>
  </w:style>
  <w:style w:type="character" w:styleId="929">
    <w:name w:val="ListLabel 16"/>
    <w:qFormat/>
    <w:pPr>
      <w:pBdr/>
      <w:spacing/>
      <w:ind/>
    </w:pPr>
    <w:rPr>
      <w:rFonts w:eastAsia="TimesNewRoman" w:cs="TimesNewRoman"/>
      <w:sz w:val="20"/>
      <w:szCs w:val="20"/>
    </w:rPr>
  </w:style>
  <w:style w:type="character" w:styleId="930">
    <w:name w:val="ListLabel 17"/>
    <w:qFormat/>
    <w:pPr>
      <w:pBdr/>
      <w:spacing/>
      <w:ind/>
    </w:pPr>
    <w:rPr>
      <w:rFonts w:eastAsia="TimesNewRoman" w:cs="TimesNewRoman"/>
      <w:sz w:val="20"/>
      <w:szCs w:val="20"/>
    </w:rPr>
  </w:style>
  <w:style w:type="character" w:styleId="931">
    <w:name w:val="ListLabel 18"/>
    <w:qFormat/>
    <w:pPr>
      <w:pBdr/>
      <w:spacing/>
      <w:ind/>
    </w:pPr>
    <w:rPr>
      <w:rFonts w:eastAsia="TimesNewRoman" w:cs="TimesNewRoman"/>
      <w:sz w:val="20"/>
      <w:szCs w:val="20"/>
    </w:rPr>
  </w:style>
  <w:style w:type="character" w:styleId="932">
    <w:name w:val="ListLabel 19"/>
    <w:qFormat/>
    <w:pPr>
      <w:pBdr/>
      <w:spacing/>
      <w:ind/>
    </w:pPr>
    <w:rPr>
      <w:rFonts w:eastAsia="TimesNewRoman" w:cs="TimesNewRoman"/>
      <w:color w:val="000000"/>
      <w:sz w:val="22"/>
    </w:rPr>
  </w:style>
  <w:style w:type="character" w:styleId="933">
    <w:name w:val="ListLabel 20"/>
    <w:qFormat/>
    <w:pPr>
      <w:pBdr/>
      <w:spacing/>
      <w:ind/>
    </w:pPr>
    <w:rPr>
      <w:rFonts w:ascii="SimSun" w:hAnsi="SimSun" w:eastAsia="TimesNewRoman" w:cs="TimesNewRoman"/>
      <w:color w:val="000000"/>
      <w:sz w:val="24"/>
    </w:rPr>
  </w:style>
  <w:style w:type="character" w:styleId="934">
    <w:name w:val="ListLabel 21"/>
    <w:qFormat/>
    <w:pPr>
      <w:pBdr/>
      <w:spacing/>
      <w:ind/>
    </w:pPr>
    <w:rPr>
      <w:rFonts w:eastAsia="TimesNewRoman" w:cs="TimesNewRoman"/>
      <w:color w:val="000000"/>
      <w:sz w:val="22"/>
    </w:rPr>
  </w:style>
  <w:style w:type="character" w:styleId="935">
    <w:name w:val="ListLabel 22"/>
    <w:qFormat/>
    <w:pPr>
      <w:pBdr/>
      <w:spacing/>
      <w:ind/>
    </w:pPr>
    <w:rPr>
      <w:rFonts w:eastAsia="TimesNewRoman" w:cs="TimesNewRoman"/>
      <w:color w:val="000000"/>
      <w:sz w:val="22"/>
    </w:rPr>
  </w:style>
  <w:style w:type="character" w:styleId="936">
    <w:name w:val="ListLabel 23"/>
    <w:qFormat/>
    <w:pPr>
      <w:pBdr/>
      <w:spacing/>
      <w:ind/>
    </w:pPr>
    <w:rPr>
      <w:rFonts w:eastAsia="TimesNewRoman" w:cs="TimesNewRoman"/>
      <w:color w:val="000000"/>
      <w:sz w:val="22"/>
    </w:rPr>
  </w:style>
  <w:style w:type="character" w:styleId="937">
    <w:name w:val="ListLabel 24"/>
    <w:qFormat/>
    <w:pPr>
      <w:pBdr/>
      <w:spacing/>
      <w:ind/>
    </w:pPr>
    <w:rPr>
      <w:rFonts w:eastAsia="TimesNewRoman" w:cs="TimesNewRoman"/>
      <w:color w:val="000000"/>
      <w:sz w:val="22"/>
    </w:rPr>
  </w:style>
  <w:style w:type="character" w:styleId="938">
    <w:name w:val="ListLabel 25"/>
    <w:qFormat/>
    <w:pPr>
      <w:pBdr/>
      <w:spacing/>
      <w:ind/>
    </w:pPr>
    <w:rPr>
      <w:rFonts w:eastAsia="TimesNewRoman" w:cs="TimesNewRoman"/>
      <w:color w:val="000000"/>
      <w:sz w:val="22"/>
    </w:rPr>
  </w:style>
  <w:style w:type="character" w:styleId="939">
    <w:name w:val="ListLabel 26"/>
    <w:qFormat/>
    <w:pPr>
      <w:pBdr/>
      <w:spacing/>
      <w:ind/>
    </w:pPr>
    <w:rPr>
      <w:rFonts w:eastAsia="TimesNewRoman" w:cs="TimesNewRoman"/>
      <w:color w:val="000000"/>
      <w:sz w:val="22"/>
    </w:rPr>
  </w:style>
  <w:style w:type="character" w:styleId="940">
    <w:name w:val="ListLabel 27"/>
    <w:qFormat/>
    <w:pPr>
      <w:pBdr/>
      <w:spacing/>
      <w:ind/>
    </w:pPr>
    <w:rPr>
      <w:rFonts w:eastAsia="TimesNewRoman" w:cs="TimesNewRoman"/>
      <w:color w:val="000000"/>
      <w:sz w:val="22"/>
    </w:rPr>
  </w:style>
  <w:style w:type="character" w:styleId="941">
    <w:name w:val="ListLabel 28"/>
    <w:qFormat/>
    <w:pPr>
      <w:pBdr/>
      <w:spacing/>
      <w:ind/>
    </w:pPr>
    <w:rPr>
      <w:rFonts w:ascii="Arial" w:hAnsi="Arial" w:eastAsia="Arial" w:cs="Arial"/>
      <w:b/>
      <w:bCs/>
      <w:color w:val="0000ff"/>
      <w:sz w:val="24"/>
      <w:szCs w:val="24"/>
      <w:u w:val="single"/>
    </w:rPr>
  </w:style>
  <w:style w:type="character" w:styleId="942">
    <w:name w:val="ListLabel 29"/>
    <w:qFormat/>
    <w:pPr>
      <w:pBdr/>
      <w:spacing/>
      <w:ind/>
    </w:pPr>
    <w:rPr>
      <w:rFonts w:ascii="Arial" w:hAnsi="Arial" w:eastAsia="Arial" w:cs="Arial"/>
      <w:color w:val="0000ff"/>
      <w:sz w:val="24"/>
      <w:szCs w:val="24"/>
      <w:u w:val="single"/>
    </w:rPr>
  </w:style>
  <w:style w:type="character" w:styleId="943">
    <w:name w:val="ListLabel 30"/>
    <w:qFormat/>
    <w:pPr>
      <w:pBdr/>
      <w:spacing/>
      <w:ind/>
    </w:pPr>
    <w:rPr>
      <w:rFonts w:ascii="Arial" w:hAnsi="Arial" w:eastAsia="Arial" w:cs="Arial"/>
      <w:sz w:val="20"/>
      <w:szCs w:val="20"/>
    </w:rPr>
  </w:style>
  <w:style w:type="character" w:styleId="944">
    <w:name w:val="ListLabel 31"/>
    <w:qFormat/>
    <w:pPr>
      <w:pBdr/>
      <w:spacing/>
      <w:ind/>
    </w:pPr>
    <w:rPr>
      <w:sz w:val="20"/>
      <w:szCs w:val="20"/>
    </w:rPr>
  </w:style>
  <w:style w:type="character" w:styleId="945">
    <w:name w:val="ListLabel 32"/>
    <w:qFormat/>
    <w:pPr>
      <w:pBdr/>
      <w:spacing/>
      <w:ind/>
    </w:pPr>
    <w:rPr>
      <w:rFonts w:ascii="Arial" w:hAnsi="Arial" w:eastAsia="Arial" w:cs="Arial"/>
      <w:b/>
      <w:bCs/>
      <w:color w:val="0000ff"/>
      <w:sz w:val="20"/>
      <w:szCs w:val="20"/>
      <w:u w:val="single"/>
    </w:rPr>
  </w:style>
  <w:style w:type="character" w:styleId="946">
    <w:name w:val="ListLabel 33"/>
    <w:qFormat/>
    <w:pPr>
      <w:pBdr/>
      <w:spacing/>
      <w:ind/>
    </w:pPr>
    <w:rPr>
      <w:rFonts w:ascii="Arial" w:hAnsi="Arial" w:eastAsia="Arial" w:cs="Arial"/>
      <w:color w:val="000000"/>
      <w:sz w:val="20"/>
      <w:szCs w:val="20"/>
      <w:u w:val="single"/>
    </w:rPr>
  </w:style>
  <w:style w:type="character" w:styleId="947">
    <w:name w:val="ListLabel 34"/>
    <w:qFormat/>
    <w:pPr>
      <w:pBdr/>
      <w:spacing/>
      <w:ind/>
    </w:pPr>
    <w:rPr>
      <w:rFonts w:ascii="Arial" w:hAnsi="Arial" w:eastAsia="Arial" w:cs="Arial"/>
      <w:b/>
      <w:bCs/>
      <w:color w:val="0000ff"/>
      <w:sz w:val="19"/>
      <w:szCs w:val="19"/>
      <w:u w:val="single"/>
    </w:rPr>
  </w:style>
  <w:style w:type="character" w:styleId="948">
    <w:name w:val="ListLabel 35"/>
    <w:qFormat/>
    <w:pPr>
      <w:pBdr/>
      <w:spacing/>
      <w:ind/>
    </w:pPr>
    <w:rPr>
      <w:rFonts w:ascii="Arial" w:hAnsi="Arial" w:eastAsia="Arial" w:cs="Arial"/>
      <w:color w:val="0000ff"/>
      <w:sz w:val="20"/>
      <w:szCs w:val="20"/>
      <w:u w:val="single"/>
    </w:rPr>
  </w:style>
  <w:style w:type="character" w:styleId="949">
    <w:name w:val="ListLabel 36"/>
    <w:qFormat/>
    <w:pPr>
      <w:pBdr/>
      <w:spacing/>
      <w:ind/>
    </w:pPr>
    <w:rPr>
      <w:rFonts w:ascii="TimesNewRoman" w:hAnsi="TimesNewRoman" w:eastAsia="TimesNewRoman" w:cs="TimesNewRoman"/>
      <w:b/>
      <w:bCs/>
      <w:i/>
      <w:iCs/>
      <w:color w:val="0000ff"/>
      <w:sz w:val="20"/>
      <w:szCs w:val="20"/>
      <w:u w:val="single"/>
      <w:shd w:val="clear" w:color="auto" w:fill="ffffff"/>
    </w:rPr>
  </w:style>
  <w:style w:type="character" w:styleId="950">
    <w:name w:val="ListLabel 37"/>
    <w:qFormat/>
    <w:pPr>
      <w:pBdr/>
      <w:spacing/>
      <w:ind/>
    </w:pPr>
    <w:rPr>
      <w:rFonts w:ascii="Arial" w:hAnsi="Arial" w:eastAsia="Arial" w:cs="Arial"/>
      <w:sz w:val="20"/>
      <w:szCs w:val="20"/>
    </w:rPr>
  </w:style>
  <w:style w:type="character" w:styleId="951">
    <w:name w:val="ListLabel 38"/>
    <w:qFormat/>
    <w:pPr>
      <w:pBdr/>
      <w:spacing/>
      <w:ind/>
    </w:pPr>
    <w:rPr>
      <w:rFonts w:ascii="Arial" w:hAnsi="Arial" w:eastAsia="Arial" w:cs="Arial"/>
      <w:color w:val="000000"/>
      <w:sz w:val="19"/>
      <w:szCs w:val="19"/>
    </w:rPr>
  </w:style>
  <w:style w:type="character" w:styleId="952">
    <w:name w:val="ListLabel 39"/>
    <w:qFormat/>
    <w:pPr>
      <w:pBdr/>
      <w:spacing/>
      <w:ind/>
    </w:pPr>
    <w:rPr>
      <w:rFonts w:ascii="Arial" w:hAnsi="Arial" w:eastAsia="Arial" w:cs="Arial"/>
      <w:color w:val="000000"/>
      <w:sz w:val="20"/>
      <w:szCs w:val="20"/>
    </w:rPr>
  </w:style>
  <w:style w:type="character" w:styleId="953">
    <w:name w:val="ListLabel 40"/>
    <w:qFormat/>
    <w:pPr>
      <w:pBdr/>
      <w:spacing/>
      <w:ind/>
    </w:pPr>
    <w:rPr>
      <w:rFonts w:ascii="Arial" w:hAnsi="Arial" w:eastAsia="Arial" w:cs="Arial"/>
      <w:color w:val="2e74b5"/>
      <w:sz w:val="24"/>
      <w:szCs w:val="24"/>
      <w:u w:val="single"/>
    </w:rPr>
  </w:style>
  <w:style w:type="character" w:styleId="954">
    <w:name w:val="ListLabel 41"/>
    <w:qFormat/>
    <w:pPr>
      <w:pBdr/>
      <w:spacing/>
      <w:ind/>
    </w:pPr>
    <w:rPr>
      <w:rFonts w:ascii="Arial" w:hAnsi="Arial" w:eastAsia="Arial" w:cs="Arial"/>
      <w:color w:val="000000"/>
      <w:sz w:val="24"/>
      <w:szCs w:val="24"/>
      <w:u w:val="single"/>
    </w:rPr>
  </w:style>
  <w:style w:type="character" w:styleId="955">
    <w:name w:val="ListLabel 42"/>
    <w:qFormat/>
    <w:pPr>
      <w:pBdr/>
      <w:spacing/>
      <w:ind/>
    </w:pPr>
    <w:rPr>
      <w:rFonts w:ascii="Arial" w:hAnsi="Arial" w:eastAsia="Arial" w:cs="Arial"/>
      <w:color w:val="231f20"/>
      <w:sz w:val="20"/>
      <w:szCs w:val="20"/>
    </w:rPr>
  </w:style>
  <w:style w:type="character" w:styleId="956">
    <w:name w:val="ListLabel 43"/>
    <w:qFormat/>
    <w:pPr>
      <w:pBdr/>
      <w:spacing/>
      <w:ind/>
    </w:pPr>
    <w:rPr>
      <w:rFonts w:ascii="Arial" w:hAnsi="Arial" w:eastAsia="Arial" w:cs="Arial"/>
      <w:b/>
      <w:bCs/>
      <w:color w:val="000000"/>
      <w:sz w:val="20"/>
      <w:szCs w:val="20"/>
      <w:u w:val="single"/>
    </w:rPr>
  </w:style>
  <w:style w:type="character" w:styleId="957">
    <w:name w:val="ListLabel 44"/>
    <w:qFormat/>
    <w:pPr>
      <w:pBdr/>
      <w:spacing/>
      <w:ind/>
    </w:pPr>
    <w:rPr>
      <w:rFonts w:ascii="TimesNewRoman" w:hAnsi="TimesNewRoman" w:eastAsia="TimesNewRoman" w:cs="TimesNewRoman"/>
      <w:color w:val="000000"/>
      <w:sz w:val="22"/>
      <w:szCs w:val="22"/>
      <w:u w:val="single"/>
    </w:rPr>
  </w:style>
  <w:style w:type="character" w:styleId="958">
    <w:name w:val="ListLabel 45"/>
    <w:qFormat/>
    <w:pPr>
      <w:pBdr/>
      <w:spacing/>
      <w:ind/>
    </w:pPr>
    <w:rPr>
      <w:rFonts w:ascii="TimesNewRoman" w:hAnsi="TimesNewRoman" w:eastAsia="TimesNewRoman" w:cs="TimesNewRoman"/>
      <w:color w:val="0000ff"/>
      <w:sz w:val="22"/>
      <w:szCs w:val="22"/>
      <w:u w:val="single"/>
    </w:rPr>
  </w:style>
  <w:style w:type="character" w:styleId="959">
    <w:name w:val="ListLabel 46"/>
    <w:qFormat/>
    <w:pPr>
      <w:pBdr/>
      <w:spacing/>
      <w:ind/>
    </w:pPr>
    <w:rPr>
      <w:rFonts w:ascii="Arial" w:hAnsi="Arial" w:eastAsia="Arial" w:cs="Arial"/>
      <w:b/>
      <w:bCs/>
      <w:color w:val="000000"/>
      <w:sz w:val="19"/>
      <w:szCs w:val="19"/>
    </w:rPr>
  </w:style>
  <w:style w:type="character" w:styleId="960">
    <w:name w:val="ListLabel 47"/>
    <w:qFormat/>
    <w:pPr>
      <w:pBdr/>
      <w:spacing/>
      <w:ind/>
    </w:pPr>
    <w:rPr>
      <w:rFonts w:ascii="Arial" w:hAnsi="Arial" w:eastAsia="Arial" w:cs="Arial"/>
      <w:b/>
      <w:bCs/>
      <w:color w:val="0000ff"/>
      <w:sz w:val="16"/>
      <w:szCs w:val="16"/>
      <w:u w:val="single"/>
    </w:rPr>
  </w:style>
  <w:style w:type="paragraph" w:styleId="961">
    <w:name w:val="Título"/>
    <w:next w:val="962"/>
    <w:qFormat/>
    <w:pPr>
      <w:keepNext w:val="true"/>
      <w:widowControl w:val="true"/>
      <w:pBdr/>
      <w:bidi w:val="false"/>
      <w:spacing w:after="120" w:before="240" w:line="240" w:lineRule="auto"/>
      <w:ind w:firstLine="0" w:left="0"/>
      <w:jc w:val="left"/>
    </w:pPr>
    <w:rPr>
      <w:rFonts w:ascii="MicrosoftYaHei" w:hAnsi="MicrosoftYaHei" w:eastAsia="MicrosoftYaHei" w:cs="MicrosoftYaHei"/>
      <w:color w:val="000000"/>
      <w:sz w:val="28"/>
      <w:szCs w:val="28"/>
      <w:lang w:val="pt-BR" w:eastAsia="zh-CN" w:bidi="hi-IN"/>
    </w:rPr>
  </w:style>
  <w:style w:type="paragraph" w:styleId="962">
    <w:name w:val="Body Text"/>
    <w:pPr>
      <w:keepNext w:val="false"/>
      <w:keepLines w:val="false"/>
      <w:pageBreakBefore w:val="false"/>
      <w:widowControl w:val="true"/>
      <w:pBdr/>
      <w:shd w:val="clear" w:color="000000"/>
      <w:bidi w:val="false"/>
      <w:spacing w:after="0" w:before="0" w:line="240" w:lineRule="auto"/>
      <w:ind w:firstLine="0" w:left="0"/>
      <w:jc w:val="left"/>
    </w:pPr>
    <w:rPr>
      <w:rFonts w:ascii="Arial" w:hAnsi="Arial" w:eastAsia="Arial" w:cs="Arial"/>
      <w:b w:val="0"/>
      <w:bCs w:val="0"/>
      <w:i w:val="0"/>
      <w:iCs w:val="0"/>
      <w:caps w:val="0"/>
      <w:smallCaps w:val="0"/>
      <w:strike w:val="0"/>
      <w:color w:val="000000"/>
      <w:spacing w:val="0"/>
      <w:sz w:val="21"/>
      <w:szCs w:val="21"/>
      <w:lang w:val="pt-BR" w:eastAsia="zh-CN" w:bidi="hi-IN"/>
    </w:rPr>
  </w:style>
  <w:style w:type="paragraph" w:styleId="963">
    <w:name w:val="List"/>
    <w:basedOn w:val="962"/>
    <w:pPr>
      <w:pBdr/>
      <w:spacing w:after="0" w:before="60" w:line="240" w:lineRule="auto"/>
      <w:ind w:firstLine="0" w:left="0"/>
      <w:jc w:val="center"/>
    </w:pPr>
    <w:rPr>
      <w:rFonts w:ascii="SimSun" w:hAnsi="SimSun" w:eastAsia="SimSun" w:cs="SimSun"/>
      <w:sz w:val="28"/>
      <w:szCs w:val="28"/>
    </w:rPr>
  </w:style>
  <w:style w:type="paragraph" w:styleId="964">
    <w:name w:val="Caption"/>
    <w:basedOn w:val="801"/>
    <w:qFormat/>
    <w:pPr>
      <w:pBdr/>
      <w:spacing w:after="120" w:before="120" w:line="240" w:lineRule="auto"/>
      <w:ind w:firstLine="0" w:left="0"/>
      <w:jc w:val="left"/>
    </w:pPr>
    <w:rPr>
      <w:rFonts w:ascii="SimSun" w:hAnsi="SimSun" w:eastAsia="SimSun" w:cs="SimSun"/>
      <w:i/>
      <w:iCs/>
      <w:sz w:val="24"/>
      <w:szCs w:val="24"/>
    </w:rPr>
  </w:style>
  <w:style w:type="paragraph" w:styleId="965">
    <w:name w:val="Índice"/>
    <w:basedOn w:val="801"/>
    <w:qFormat/>
    <w:pPr>
      <w:suppressLineNumbers w:val="true"/>
      <w:pBdr/>
      <w:spacing/>
      <w:ind/>
    </w:pPr>
    <w:rPr>
      <w:rFonts w:cs="Lucida Sans"/>
    </w:rPr>
  </w:style>
  <w:style w:type="paragraph" w:styleId="966">
    <w:name w:val="Subtitle"/>
    <w:basedOn w:val="801"/>
    <w:qFormat/>
    <w:pPr>
      <w:pBdr/>
      <w:spacing w:after="0" w:before="0" w:line="240" w:lineRule="auto"/>
      <w:ind/>
      <w:jc w:val="left"/>
    </w:pPr>
    <w:rPr>
      <w:rFonts w:ascii="SimSun" w:hAnsi="SimSun" w:eastAsia="SimSun" w:cs="SimSun"/>
      <w:color w:val="595959"/>
      <w:spacing w:val="15"/>
      <w:sz w:val="28"/>
    </w:rPr>
  </w:style>
  <w:style w:type="paragraph" w:styleId="967">
    <w:name w:val="List Paragraph"/>
    <w:basedOn w:val="801"/>
    <w:qFormat/>
    <w:pPr>
      <w:pBdr/>
      <w:spacing w:after="0" w:before="0" w:line="240" w:lineRule="auto"/>
      <w:ind w:firstLine="0" w:left="720"/>
      <w:contextualSpacing w:val="true"/>
      <w:jc w:val="left"/>
    </w:pPr>
    <w:rPr>
      <w:rFonts w:ascii="SimSun" w:hAnsi="SimSun" w:eastAsia="SimSun" w:cs="SimSun"/>
      <w:sz w:val="24"/>
    </w:rPr>
  </w:style>
  <w:style w:type="paragraph" w:styleId="968">
    <w:name w:val="Intense Quote"/>
    <w:basedOn w:val="801"/>
    <w:qFormat/>
    <w:pPr>
      <w:pBdr>
        <w:top w:val="single" w:color="0f4761" w:sz="4" w:space="10"/>
        <w:bottom w:val="single" w:color="0f4761" w:sz="4" w:space="10"/>
      </w:pBdr>
      <w:spacing w:after="360" w:before="360" w:line="240" w:lineRule="auto"/>
      <w:ind w:firstLine="0" w:left="864"/>
      <w:jc w:val="center"/>
    </w:pPr>
    <w:rPr>
      <w:rFonts w:ascii="SimSun" w:hAnsi="SimSun" w:eastAsia="SimSun" w:cs="SimSun"/>
      <w:i/>
      <w:color w:val="0f4761"/>
      <w:sz w:val="24"/>
    </w:rPr>
  </w:style>
  <w:style w:type="paragraph" w:styleId="969">
    <w:name w:val="Cabeçalho e Rodapé"/>
    <w:qFormat/>
    <w:pPr>
      <w:widowControl w:val="true"/>
      <w:pBdr/>
      <w:tabs>
        <w:tab w:val="clear" w:leader="none" w:pos="708"/>
        <w:tab w:val="center" w:leader="none" w:pos="4819"/>
        <w:tab w:val="right" w:leader="none" w:pos="9638"/>
      </w:tabs>
      <w:bidi w:val="false"/>
      <w:spacing w:after="0" w:before="0" w:line="240" w:lineRule="auto"/>
      <w:ind w:firstLine="0" w:left="0"/>
      <w:jc w:val="left"/>
    </w:pPr>
    <w:rPr>
      <w:rFonts w:ascii="SimSun" w:hAnsi="SimSun" w:eastAsia="SimSun" w:cs="SimSun"/>
      <w:color w:val="000000"/>
      <w:sz w:val="24"/>
      <w:szCs w:val="24"/>
      <w:lang w:val="pt-BR" w:eastAsia="zh-CN" w:bidi="hi-IN"/>
    </w:rPr>
  </w:style>
  <w:style w:type="paragraph" w:styleId="970">
    <w:name w:val="Header"/>
    <w:unhideWhenUsed/>
    <w:pPr>
      <w:keepNext w:val="false"/>
      <w:keepLines w:val="false"/>
      <w:pageBreakBefore w:val="false"/>
      <w:widowControl w:val="true"/>
      <w:pBdr/>
      <w:shd w:val="clear" w:color="000000"/>
      <w:tabs>
        <w:tab w:val="clear" w:leader="none" w:pos="708"/>
        <w:tab w:val="center" w:leader="none" w:pos="4252"/>
        <w:tab w:val="right" w:leader="none" w:pos="8504"/>
      </w:tabs>
      <w:bidi w:val="false"/>
      <w:spacing w:after="0" w:before="0" w:line="240" w:lineRule="auto"/>
      <w:ind w:firstLine="0" w:left="0"/>
      <w:jc w:val="left"/>
    </w:pPr>
    <w:rPr>
      <w:rFonts w:ascii="Arial" w:hAnsi="Arial" w:eastAsia="Arial" w:cs="Arial"/>
      <w:b w:val="0"/>
      <w:bCs w:val="0"/>
      <w:i w:val="0"/>
      <w:iCs w:val="0"/>
      <w:caps w:val="0"/>
      <w:smallCaps w:val="0"/>
      <w:strike w:val="0"/>
      <w:color w:val="000000"/>
      <w:spacing w:val="0"/>
      <w:sz w:val="22"/>
      <w:szCs w:val="22"/>
      <w:lang w:val="pt-BR" w:eastAsia="zh-CN" w:bidi="hi-IN"/>
    </w:rPr>
  </w:style>
  <w:style w:type="paragraph" w:styleId="971">
    <w:name w:val="toc 3"/>
    <w:basedOn w:val="801"/>
    <w:unhideWhenUsed/>
    <w:pPr>
      <w:pBdr/>
      <w:spacing w:after="100" w:before="0" w:line="240" w:lineRule="auto"/>
      <w:ind w:firstLine="0" w:left="440"/>
      <w:jc w:val="left"/>
    </w:pPr>
    <w:rPr>
      <w:rFonts w:ascii="SimSun" w:hAnsi="SimSun" w:eastAsia="SimSun" w:cs="SimSun"/>
      <w:sz w:val="24"/>
    </w:rPr>
  </w:style>
  <w:style w:type="paragraph" w:styleId="972">
    <w:name w:val="toc 4"/>
    <w:basedOn w:val="801"/>
    <w:unhideWhenUsed/>
    <w:pPr>
      <w:pBdr/>
      <w:spacing w:after="100" w:before="0" w:line="240" w:lineRule="auto"/>
      <w:ind w:firstLine="0" w:left="660"/>
      <w:jc w:val="left"/>
    </w:pPr>
    <w:rPr>
      <w:rFonts w:ascii="SimSun" w:hAnsi="SimSun" w:eastAsia="SimSun" w:cs="SimSun"/>
      <w:sz w:val="24"/>
    </w:rPr>
  </w:style>
  <w:style w:type="paragraph" w:styleId="973">
    <w:name w:val="toc 5"/>
    <w:basedOn w:val="801"/>
    <w:unhideWhenUsed/>
    <w:pPr>
      <w:pBdr/>
      <w:spacing w:after="100" w:before="0" w:line="240" w:lineRule="auto"/>
      <w:ind w:firstLine="0" w:left="880"/>
      <w:jc w:val="left"/>
    </w:pPr>
    <w:rPr>
      <w:rFonts w:ascii="SimSun" w:hAnsi="SimSun" w:eastAsia="SimSun" w:cs="SimSun"/>
      <w:sz w:val="24"/>
    </w:rPr>
  </w:style>
  <w:style w:type="paragraph" w:styleId="974">
    <w:name w:val="toc 6"/>
    <w:basedOn w:val="801"/>
    <w:unhideWhenUsed/>
    <w:pPr>
      <w:pBdr/>
      <w:spacing w:after="100" w:before="0" w:line="240" w:lineRule="auto"/>
      <w:ind w:firstLine="0" w:left="1100"/>
      <w:jc w:val="left"/>
    </w:pPr>
    <w:rPr>
      <w:rFonts w:ascii="SimSun" w:hAnsi="SimSun" w:eastAsia="SimSun" w:cs="SimSun"/>
      <w:sz w:val="24"/>
    </w:rPr>
  </w:style>
  <w:style w:type="paragraph" w:styleId="975">
    <w:name w:val="toc 7"/>
    <w:basedOn w:val="801"/>
    <w:unhideWhenUsed/>
    <w:pPr>
      <w:pBdr/>
      <w:spacing w:after="100" w:before="0" w:line="240" w:lineRule="auto"/>
      <w:ind w:firstLine="0" w:left="1320"/>
      <w:jc w:val="left"/>
    </w:pPr>
    <w:rPr>
      <w:rFonts w:ascii="SimSun" w:hAnsi="SimSun" w:eastAsia="SimSun" w:cs="SimSun"/>
      <w:sz w:val="24"/>
    </w:rPr>
  </w:style>
  <w:style w:type="paragraph" w:styleId="976">
    <w:name w:val="toc 8"/>
    <w:basedOn w:val="801"/>
    <w:unhideWhenUsed/>
    <w:pPr>
      <w:pBdr/>
      <w:spacing w:after="100" w:before="0" w:line="240" w:lineRule="auto"/>
      <w:ind w:firstLine="0" w:left="1540"/>
      <w:jc w:val="left"/>
    </w:pPr>
    <w:rPr>
      <w:rFonts w:ascii="SimSun" w:hAnsi="SimSun" w:eastAsia="SimSun" w:cs="SimSun"/>
      <w:sz w:val="24"/>
    </w:rPr>
  </w:style>
  <w:style w:type="paragraph" w:styleId="977">
    <w:name w:val="toc 9"/>
    <w:basedOn w:val="801"/>
    <w:unhideWhenUsed/>
    <w:pPr>
      <w:pBdr/>
      <w:spacing w:after="100" w:before="0" w:line="240" w:lineRule="auto"/>
      <w:ind w:firstLine="0" w:left="1760"/>
      <w:jc w:val="left"/>
    </w:pPr>
    <w:rPr>
      <w:rFonts w:ascii="SimSun" w:hAnsi="SimSun" w:eastAsia="SimSun" w:cs="SimSun"/>
      <w:sz w:val="24"/>
    </w:rPr>
  </w:style>
  <w:style w:type="paragraph" w:styleId="978">
    <w:name w:val="table of figures"/>
    <w:basedOn w:val="801"/>
    <w:unhideWhenUsed/>
    <w:qFormat/>
    <w:pPr>
      <w:pBdr/>
      <w:spacing w:after="0" w:before="0" w:line="240" w:lineRule="auto"/>
      <w:ind/>
      <w:jc w:val="left"/>
    </w:pPr>
    <w:rPr>
      <w:rFonts w:ascii="SimSun" w:hAnsi="SimSun" w:eastAsia="SimSun" w:cs="SimSun"/>
      <w:sz w:val="24"/>
    </w:rPr>
  </w:style>
  <w:style w:type="paragraph" w:styleId="979">
    <w:name w:val="header,hd,he"/>
    <w:basedOn w:val="801"/>
    <w:qFormat/>
    <w:pPr>
      <w:pBdr/>
      <w:tabs>
        <w:tab w:val="clear" w:leader="none" w:pos="708"/>
        <w:tab w:val="center" w:leader="none" w:pos="4419"/>
        <w:tab w:val="right" w:leader="none" w:pos="8838"/>
      </w:tabs>
      <w:spacing w:after="0" w:before="0" w:line="240" w:lineRule="auto"/>
      <w:ind w:firstLine="0" w:left="0"/>
      <w:jc w:val="left"/>
    </w:pPr>
    <w:rPr>
      <w:rFonts w:ascii="SimSun" w:hAnsi="SimSun" w:eastAsia="SimSun" w:cs="SimSun"/>
      <w:sz w:val="20"/>
      <w:szCs w:val="20"/>
    </w:rPr>
  </w:style>
  <w:style w:type="paragraph" w:styleId="980">
    <w:name w:val="Footer"/>
    <w:basedOn w:val="801"/>
    <w:pPr>
      <w:pBdr/>
      <w:tabs>
        <w:tab w:val="clear" w:leader="none" w:pos="708"/>
        <w:tab w:val="center" w:leader="none" w:pos="4419"/>
        <w:tab w:val="right" w:leader="none" w:pos="8838"/>
      </w:tabs>
      <w:spacing w:after="0" w:before="0" w:line="240" w:lineRule="auto"/>
      <w:ind w:firstLine="0" w:left="0"/>
      <w:jc w:val="left"/>
    </w:pPr>
    <w:rPr>
      <w:rFonts w:ascii="SimSun" w:hAnsi="SimSun" w:eastAsia="SimSun" w:cs="SimSun"/>
      <w:sz w:val="20"/>
      <w:szCs w:val="20"/>
    </w:rPr>
  </w:style>
  <w:style w:type="paragraph" w:styleId="981">
    <w:name w:val="Body Text 3"/>
    <w:basedOn w:val="801"/>
    <w:qFormat/>
    <w:pPr>
      <w:pBdr/>
      <w:spacing w:after="120" w:before="0" w:line="240" w:lineRule="auto"/>
      <w:ind w:firstLine="0" w:left="0"/>
      <w:jc w:val="left"/>
    </w:pPr>
    <w:rPr>
      <w:rFonts w:ascii="SimSun" w:hAnsi="SimSun" w:eastAsia="SimSun" w:cs="SimSun"/>
      <w:sz w:val="16"/>
      <w:szCs w:val="16"/>
    </w:rPr>
  </w:style>
  <w:style w:type="paragraph" w:styleId="982">
    <w:name w:val="Recuo de corpo de texto 21"/>
    <w:basedOn w:val="801"/>
    <w:qFormat/>
    <w:pPr>
      <w:pBdr/>
      <w:spacing w:after="0" w:before="0" w:line="240" w:lineRule="auto"/>
      <w:ind w:hanging="567" w:left="993"/>
      <w:jc w:val="both"/>
    </w:pPr>
    <w:rPr>
      <w:rFonts w:ascii="SimSun" w:hAnsi="SimSun" w:eastAsia="SimSun" w:cs="SimSun"/>
      <w:sz w:val="24"/>
      <w:szCs w:val="24"/>
    </w:rPr>
  </w:style>
  <w:style w:type="paragraph" w:styleId="983">
    <w:name w:val="PADRAO"/>
    <w:qFormat/>
    <w:pPr>
      <w:widowControl w:val="true"/>
      <w:pBdr/>
      <w:bidi w:val="false"/>
      <w:spacing w:after="0" w:before="0" w:line="240" w:lineRule="auto"/>
      <w:ind w:firstLine="0" w:left="0"/>
      <w:jc w:val="both"/>
    </w:pPr>
    <w:rPr>
      <w:rFonts w:ascii="SimSun" w:hAnsi="SimSun" w:eastAsia="SimSun" w:cs="SimSun"/>
      <w:color w:val="000000"/>
      <w:sz w:val="24"/>
      <w:szCs w:val="24"/>
      <w:lang w:val="pt-BR" w:eastAsia="zh-CN" w:bidi="hi-IN"/>
    </w:rPr>
  </w:style>
  <w:style w:type="paragraph" w:styleId="984">
    <w:name w:val="Body Text Indent"/>
    <w:basedOn w:val="801"/>
    <w:pPr>
      <w:pBdr/>
      <w:spacing w:after="120" w:before="0" w:line="240" w:lineRule="auto"/>
      <w:ind w:firstLine="0" w:left="283"/>
      <w:jc w:val="left"/>
    </w:pPr>
    <w:rPr>
      <w:rFonts w:ascii="SimSun" w:hAnsi="SimSun" w:eastAsia="SimSun" w:cs="SimSun"/>
      <w:sz w:val="24"/>
      <w:szCs w:val="24"/>
    </w:rPr>
  </w:style>
  <w:style w:type="paragraph" w:styleId="985">
    <w:name w:val="Body Text Indent 3"/>
    <w:basedOn w:val="801"/>
    <w:qFormat/>
    <w:pPr>
      <w:pBdr/>
      <w:spacing w:after="0" w:before="0" w:line="240" w:lineRule="auto"/>
      <w:ind w:firstLine="0" w:left="1418"/>
      <w:jc w:val="both"/>
    </w:pPr>
    <w:rPr>
      <w:rFonts w:ascii="SimSun" w:hAnsi="SimSun" w:eastAsia="SimSun" w:cs="SimSun"/>
      <w:sz w:val="24"/>
      <w:szCs w:val="24"/>
    </w:rPr>
  </w:style>
  <w:style w:type="paragraph" w:styleId="986">
    <w:name w:val="Recuo de corpo de texto 31"/>
    <w:basedOn w:val="801"/>
    <w:qFormat/>
    <w:pPr>
      <w:pBdr/>
      <w:spacing w:after="0" w:before="0" w:line="240" w:lineRule="auto"/>
      <w:ind w:hanging="567" w:left="567"/>
      <w:jc w:val="both"/>
    </w:pPr>
    <w:rPr>
      <w:rFonts w:ascii="SimSun" w:hAnsi="SimSun" w:eastAsia="SimSun" w:cs="SimSun"/>
      <w:sz w:val="24"/>
      <w:szCs w:val="24"/>
    </w:rPr>
  </w:style>
  <w:style w:type="paragraph" w:styleId="987">
    <w:name w:val="Body Text Indent 2"/>
    <w:basedOn w:val="801"/>
    <w:qFormat/>
    <w:pPr>
      <w:pBdr/>
      <w:spacing w:after="120" w:before="0" w:line="480" w:lineRule="auto"/>
      <w:ind w:firstLine="0" w:left="283"/>
      <w:jc w:val="left"/>
    </w:pPr>
    <w:rPr>
      <w:rFonts w:ascii="SimSun" w:hAnsi="SimSun" w:eastAsia="SimSun" w:cs="SimSun"/>
      <w:sz w:val="20"/>
      <w:szCs w:val="20"/>
    </w:rPr>
  </w:style>
  <w:style w:type="paragraph" w:styleId="988">
    <w:name w:val="Balloon Text"/>
    <w:basedOn w:val="801"/>
    <w:qFormat/>
    <w:pPr>
      <w:pBdr/>
      <w:spacing w:after="0" w:before="0" w:line="240" w:lineRule="auto"/>
      <w:ind w:firstLine="0" w:left="0"/>
      <w:jc w:val="left"/>
    </w:pPr>
    <w:rPr>
      <w:rFonts w:ascii="SimSun" w:hAnsi="SimSun" w:eastAsia="SimSun" w:cs="SimSun"/>
      <w:sz w:val="16"/>
      <w:szCs w:val="16"/>
    </w:rPr>
  </w:style>
  <w:style w:type="paragraph" w:styleId="989">
    <w:name w:val="_A010165"/>
    <w:qFormat/>
    <w:pPr>
      <w:widowControl w:val="true"/>
      <w:pBdr/>
      <w:tabs>
        <w:tab w:val="left" w:leader="none" w:pos="584"/>
        <w:tab w:val="clear" w:leader="none" w:pos="708"/>
        <w:tab w:val="left" w:leader="none" w:pos="6560"/>
        <w:tab w:val="left" w:leader="none" w:pos="7133"/>
      </w:tabs>
      <w:bidi w:val="false"/>
      <w:spacing w:after="0" w:before="0" w:line="240" w:lineRule="auto"/>
      <w:ind w:firstLine="0" w:left="0"/>
      <w:jc w:val="both"/>
    </w:pPr>
    <w:rPr>
      <w:rFonts w:ascii="SimSun" w:hAnsi="SimSun" w:eastAsia="SimSun" w:cs="SimSun"/>
      <w:color w:val="000000"/>
      <w:sz w:val="22"/>
      <w:szCs w:val="22"/>
      <w:lang w:val="pt-BR" w:eastAsia="zh-CN" w:bidi="hi-IN"/>
    </w:rPr>
  </w:style>
  <w:style w:type="paragraph" w:styleId="990">
    <w:name w:val="Body Text 2"/>
    <w:basedOn w:val="801"/>
    <w:qFormat/>
    <w:pPr>
      <w:pBdr/>
      <w:spacing w:after="120" w:before="0" w:line="480" w:lineRule="auto"/>
      <w:ind w:firstLine="0" w:left="0"/>
      <w:jc w:val="left"/>
    </w:pPr>
    <w:rPr>
      <w:rFonts w:ascii="SimSun" w:hAnsi="SimSun" w:eastAsia="SimSun" w:cs="SimSun"/>
      <w:sz w:val="20"/>
      <w:szCs w:val="20"/>
    </w:rPr>
  </w:style>
  <w:style w:type="paragraph" w:styleId="991">
    <w:name w:val="Default"/>
    <w:qFormat/>
    <w:pPr>
      <w:widowControl w:val="true"/>
      <w:pBdr/>
      <w:bidi w:val="false"/>
      <w:spacing w:after="0" w:before="0" w:line="240" w:lineRule="auto"/>
      <w:ind w:firstLine="0" w:left="0"/>
      <w:jc w:val="left"/>
    </w:pPr>
    <w:rPr>
      <w:rFonts w:ascii="SimSun" w:hAnsi="SimSun" w:eastAsia="SimSun" w:cs="SimSun"/>
      <w:color w:val="000000"/>
      <w:sz w:val="24"/>
      <w:szCs w:val="24"/>
      <w:lang w:val="pt-BR" w:eastAsia="zh-CN" w:bidi="hi-IN"/>
    </w:rPr>
  </w:style>
  <w:style w:type="paragraph" w:styleId="992">
    <w:name w:val="Plain Text"/>
    <w:basedOn w:val="801"/>
    <w:qFormat/>
    <w:pPr>
      <w:pBdr/>
      <w:spacing w:after="0" w:before="0" w:line="240" w:lineRule="auto"/>
      <w:ind w:firstLine="0" w:left="0"/>
      <w:jc w:val="left"/>
    </w:pPr>
    <w:rPr>
      <w:rFonts w:ascii="SimSun" w:hAnsi="SimSun" w:eastAsia="SimSun" w:cs="SimSun"/>
      <w:sz w:val="20"/>
      <w:szCs w:val="20"/>
    </w:rPr>
  </w:style>
  <w:style w:type="paragraph" w:styleId="993">
    <w:name w:val="List Paragraph,List I Paragraph,Segundo"/>
    <w:basedOn w:val="801"/>
    <w:qFormat/>
    <w:pPr>
      <w:pBdr/>
      <w:spacing w:after="0" w:before="0" w:line="240" w:lineRule="auto"/>
      <w:ind w:firstLine="0" w:left="720"/>
      <w:contextualSpacing w:val="true"/>
      <w:jc w:val="left"/>
    </w:pPr>
    <w:rPr>
      <w:rFonts w:ascii="SimSun" w:hAnsi="SimSun" w:eastAsia="SimSun" w:cs="SimSun"/>
      <w:sz w:val="24"/>
      <w:szCs w:val="24"/>
    </w:rPr>
  </w:style>
  <w:style w:type="paragraph" w:styleId="994">
    <w:name w:val="tcu_-_rel/voto_-_demais_Ё"/>
    <w:basedOn w:val="801"/>
    <w:qFormat/>
    <w:pPr>
      <w:pBdr/>
      <w:spacing w:afterAutospacing="1" w:beforeAutospacing="1" w:line="240" w:lineRule="auto"/>
      <w:ind w:firstLine="0" w:left="0"/>
      <w:jc w:val="left"/>
    </w:pPr>
    <w:rPr>
      <w:rFonts w:ascii="SimSun" w:hAnsi="SimSun" w:eastAsia="SimSun" w:cs="SimSun"/>
      <w:sz w:val="24"/>
      <w:szCs w:val="24"/>
    </w:rPr>
  </w:style>
  <w:style w:type="paragraph" w:styleId="995">
    <w:name w:val="footnote text"/>
    <w:basedOn w:val="801"/>
    <w:pPr>
      <w:pBdr/>
      <w:spacing w:after="0" w:before="0" w:line="240" w:lineRule="auto"/>
      <w:ind w:firstLine="0" w:left="0"/>
      <w:jc w:val="left"/>
    </w:pPr>
    <w:rPr>
      <w:rFonts w:ascii="SimSun" w:hAnsi="SimSun" w:eastAsia="SimSun" w:cs="SimSun"/>
      <w:sz w:val="20"/>
      <w:szCs w:val="20"/>
    </w:rPr>
  </w:style>
  <w:style w:type="paragraph" w:styleId="996">
    <w:name w:val="Normal (Web)"/>
    <w:basedOn w:val="801"/>
    <w:unhideWhenUsed/>
    <w:qFormat/>
    <w:pPr>
      <w:pBdr/>
      <w:spacing w:afterAutospacing="1" w:beforeAutospacing="1" w:line="240" w:lineRule="auto"/>
      <w:ind w:firstLine="0" w:left="0"/>
      <w:jc w:val="left"/>
    </w:pPr>
    <w:rPr>
      <w:rFonts w:ascii="SimSun" w:hAnsi="SimSun" w:eastAsia="SimSun" w:cs="SimSun"/>
      <w:sz w:val="24"/>
      <w:szCs w:val="24"/>
    </w:rPr>
  </w:style>
  <w:style w:type="paragraph" w:styleId="997">
    <w:name w:val="cita玢o 2"/>
    <w:basedOn w:val="998"/>
    <w:qFormat/>
    <w:pPr>
      <w:pBdr>
        <w:top w:val="single" w:color="1f497d" w:sz="4" w:space="1"/>
        <w:left w:val="single" w:color="1f497d" w:sz="4" w:space="4"/>
        <w:bottom w:val="single" w:color="1f497d" w:sz="4" w:space="1"/>
        <w:right w:val="single" w:color="1f497d" w:sz="4" w:space="4"/>
      </w:pBdr>
      <w:shd w:val="clear" w:color="auto" w:fill="ffffcc"/>
      <w:spacing w:after="0" w:before="120" w:line="240" w:lineRule="auto"/>
      <w:ind w:firstLine="0" w:left="0"/>
      <w:jc w:val="both"/>
    </w:pPr>
    <w:rPr>
      <w:rFonts w:ascii="SimSun" w:hAnsi="SimSun" w:eastAsia="SimSun" w:cs="SimSun"/>
      <w:i/>
      <w:iCs/>
      <w:color w:val="000000"/>
      <w:sz w:val="20"/>
      <w:szCs w:val="20"/>
    </w:rPr>
  </w:style>
  <w:style w:type="paragraph" w:styleId="998">
    <w:name w:val="Quote"/>
    <w:basedOn w:val="801"/>
    <w:qFormat/>
    <w:pPr>
      <w:pBdr/>
      <w:spacing w:after="160" w:before="200" w:line="240" w:lineRule="auto"/>
      <w:ind w:firstLine="0" w:left="864"/>
      <w:jc w:val="center"/>
    </w:pPr>
    <w:rPr>
      <w:rFonts w:ascii="SimSun" w:hAnsi="SimSun" w:eastAsia="SimSun" w:cs="SimSun"/>
      <w:i/>
      <w:iCs/>
      <w:color w:val="404040"/>
      <w:sz w:val="20"/>
      <w:szCs w:val="20"/>
    </w:rPr>
  </w:style>
  <w:style w:type="paragraph" w:styleId="999">
    <w:name w:val="Nivel 01"/>
    <w:basedOn w:val="802"/>
    <w:qFormat/>
    <w:pPr>
      <w:keepNext w:val="true"/>
      <w:keepLines w:val="true"/>
      <w:pBdr/>
      <w:tabs>
        <w:tab w:val="left" w:leader="none" w:pos="567"/>
        <w:tab w:val="clear" w:leader="none" w:pos="708"/>
      </w:tabs>
      <w:spacing w:after="0" w:before="240" w:line="240" w:lineRule="auto"/>
      <w:ind w:hanging="360" w:left="360"/>
      <w:jc w:val="both"/>
    </w:pPr>
    <w:rPr>
      <w:rFonts w:ascii="MSGothic" w:hAnsi="MSGothic" w:eastAsia="MSGothic" w:cs="MSGothic"/>
      <w:b/>
      <w:bCs/>
      <w:color w:val="000000"/>
      <w:sz w:val="20"/>
      <w:szCs w:val="20"/>
    </w:rPr>
  </w:style>
  <w:style w:type="paragraph" w:styleId="1000">
    <w:name w:val="annotation text"/>
    <w:basedOn w:val="801"/>
    <w:unhideWhenUsed/>
    <w:qFormat/>
    <w:pPr>
      <w:pBdr/>
      <w:spacing w:after="0" w:before="0" w:line="240" w:lineRule="auto"/>
      <w:ind w:firstLine="0" w:left="0"/>
      <w:jc w:val="left"/>
    </w:pPr>
    <w:rPr>
      <w:rFonts w:ascii="MSMincho" w:hAnsi="MSMincho" w:eastAsia="MSMincho" w:cs="MSMincho"/>
      <w:sz w:val="20"/>
      <w:szCs w:val="20"/>
    </w:rPr>
  </w:style>
  <w:style w:type="paragraph" w:styleId="1001">
    <w:name w:val="Nivel 2"/>
    <w:basedOn w:val="801"/>
    <w:qFormat/>
    <w:pPr>
      <w:pBdr/>
      <w:spacing w:after="120" w:before="120" w:line="276" w:lineRule="auto"/>
      <w:ind w:firstLine="0" w:left="0"/>
      <w:jc w:val="both"/>
    </w:pPr>
    <w:rPr>
      <w:rFonts w:ascii="MSMincho" w:hAnsi="MSMincho" w:eastAsia="MSMincho" w:cs="MSMincho"/>
      <w:color w:val="000000"/>
      <w:sz w:val="20"/>
      <w:szCs w:val="20"/>
    </w:rPr>
  </w:style>
  <w:style w:type="paragraph" w:styleId="1002">
    <w:name w:val="Nivel 3"/>
    <w:basedOn w:val="801"/>
    <w:qFormat/>
    <w:pPr>
      <w:pBdr/>
      <w:spacing w:after="120" w:before="120" w:line="276" w:lineRule="auto"/>
      <w:ind w:firstLine="0" w:left="284"/>
      <w:jc w:val="both"/>
    </w:pPr>
    <w:rPr>
      <w:rFonts w:ascii="MSMincho" w:hAnsi="MSMincho" w:eastAsia="MSMincho" w:cs="MSMincho"/>
      <w:color w:val="000000"/>
      <w:sz w:val="20"/>
      <w:szCs w:val="20"/>
    </w:rPr>
  </w:style>
  <w:style w:type="paragraph" w:styleId="1003">
    <w:name w:val="Nivel 4"/>
    <w:basedOn w:val="1002"/>
    <w:qFormat/>
    <w:pPr>
      <w:pBdr/>
      <w:spacing w:after="120" w:before="120" w:line="276" w:lineRule="auto"/>
      <w:ind w:firstLine="0" w:left="567"/>
      <w:jc w:val="both"/>
    </w:pPr>
    <w:rPr>
      <w:rFonts w:ascii="MSMincho" w:hAnsi="MSMincho" w:eastAsia="MSMincho" w:cs="MSMincho"/>
      <w:sz w:val="20"/>
      <w:szCs w:val="20"/>
    </w:rPr>
  </w:style>
  <w:style w:type="paragraph" w:styleId="1004">
    <w:name w:val="Nivel 5"/>
    <w:basedOn w:val="1003"/>
    <w:qFormat/>
    <w:pPr>
      <w:pBdr/>
      <w:spacing w:after="120" w:before="120" w:line="276" w:lineRule="auto"/>
      <w:ind w:firstLine="0" w:left="851"/>
      <w:jc w:val="both"/>
    </w:pPr>
    <w:rPr>
      <w:rFonts w:ascii="MSMincho" w:hAnsi="MSMincho" w:eastAsia="MSMincho" w:cs="MSMincho"/>
      <w:sz w:val="20"/>
      <w:szCs w:val="20"/>
    </w:rPr>
  </w:style>
  <w:style w:type="paragraph" w:styleId="1005">
    <w:name w:val="N咩el 2 -Red"/>
    <w:basedOn w:val="1001"/>
    <w:qFormat/>
    <w:pPr>
      <w:pBdr/>
      <w:spacing w:after="120" w:before="120" w:line="276" w:lineRule="auto"/>
      <w:ind w:firstLine="0" w:left="0"/>
      <w:jc w:val="both"/>
    </w:pPr>
    <w:rPr>
      <w:rFonts w:ascii="MSMincho" w:hAnsi="MSMincho" w:eastAsia="MSMincho" w:cs="MSMincho"/>
      <w:i/>
      <w:iCs/>
      <w:color w:val="ff0000"/>
      <w:sz w:val="20"/>
      <w:szCs w:val="20"/>
    </w:rPr>
  </w:style>
  <w:style w:type="paragraph" w:styleId="1006">
    <w:name w:val="N咩el 3-R"/>
    <w:basedOn w:val="1002"/>
    <w:qFormat/>
    <w:pPr>
      <w:pBdr/>
      <w:spacing w:after="120" w:before="120" w:line="276" w:lineRule="auto"/>
      <w:ind w:firstLine="0" w:left="284"/>
      <w:jc w:val="both"/>
    </w:pPr>
    <w:rPr>
      <w:rFonts w:ascii="MSMincho" w:hAnsi="MSMincho" w:eastAsia="MSMincho" w:cs="MSMincho"/>
      <w:i/>
      <w:iCs/>
      <w:color w:val="ff0000"/>
      <w:sz w:val="20"/>
      <w:szCs w:val="20"/>
    </w:rPr>
  </w:style>
  <w:style w:type="paragraph" w:styleId="1007">
    <w:name w:val="annotation subject"/>
    <w:basedOn w:val="1000"/>
    <w:qFormat/>
    <w:pPr>
      <w:pBdr/>
      <w:spacing w:after="0" w:before="0" w:line="240" w:lineRule="auto"/>
      <w:ind w:firstLine="0" w:left="0"/>
      <w:jc w:val="left"/>
    </w:pPr>
    <w:rPr>
      <w:rFonts w:ascii="SimSun" w:hAnsi="SimSun" w:eastAsia="SimSun" w:cs="SimSun"/>
      <w:b/>
      <w:bCs/>
      <w:sz w:val="20"/>
      <w:szCs w:val="20"/>
    </w:rPr>
  </w:style>
  <w:style w:type="paragraph" w:styleId="1008">
    <w:name w:val="TOC Heading"/>
    <w:basedOn w:val="802"/>
    <w:unhideWhenUsed/>
    <w:qFormat/>
    <w:pPr>
      <w:keepNext w:val="true"/>
      <w:keepLines w:val="true"/>
      <w:pBdr/>
      <w:spacing w:after="0" w:before="240" w:line="259" w:lineRule="auto"/>
      <w:ind w:firstLine="0" w:left="0"/>
      <w:jc w:val="left"/>
    </w:pPr>
    <w:rPr>
      <w:rFonts w:ascii="MSGothic" w:hAnsi="MSGothic" w:eastAsia="MSGothic" w:cs="MSGothic"/>
      <w:color w:val="365f91"/>
      <w:sz w:val="32"/>
      <w:szCs w:val="32"/>
    </w:rPr>
  </w:style>
  <w:style w:type="paragraph" w:styleId="1009">
    <w:name w:val="Standard"/>
    <w:qFormat/>
    <w:pPr>
      <w:widowControl w:val="true"/>
      <w:pBdr/>
      <w:bidi w:val="false"/>
      <w:spacing w:after="0" w:before="0" w:line="240" w:lineRule="auto"/>
      <w:ind w:firstLine="0" w:left="0"/>
      <w:jc w:val="left"/>
    </w:pPr>
    <w:rPr>
      <w:rFonts w:ascii="SimSun" w:hAnsi="SimSun" w:eastAsia="SimSun" w:cs="SimSun"/>
      <w:color w:val="auto"/>
      <w:sz w:val="24"/>
      <w:szCs w:val="24"/>
      <w:lang w:val="pt-BR" w:eastAsia="zh-CN" w:bidi="hi-IN"/>
    </w:rPr>
  </w:style>
  <w:style w:type="paragraph" w:styleId="1010">
    <w:name w:val="Conteúdo da tabela"/>
    <w:qFormat/>
    <w:pPr>
      <w:keepNext w:val="false"/>
      <w:keepLines w:val="false"/>
      <w:pageBreakBefore w:val="false"/>
      <w:widowControl w:val="true"/>
      <w:pBdr/>
      <w:shd w:val="clear" w:color="000000"/>
      <w:bidi w:val="false"/>
      <w:spacing w:after="0" w:before="0" w:line="240" w:lineRule="auto"/>
      <w:ind w:firstLine="0" w:left="0"/>
      <w:jc w:val="left"/>
    </w:pPr>
    <w:rPr>
      <w:rFonts w:ascii="Arial" w:hAnsi="Arial" w:eastAsia="Arial" w:cs="Arial"/>
      <w:b w:val="0"/>
      <w:bCs w:val="0"/>
      <w:i w:val="0"/>
      <w:iCs w:val="0"/>
      <w:caps w:val="0"/>
      <w:smallCaps w:val="0"/>
      <w:strike w:val="0"/>
      <w:color w:val="000000"/>
      <w:spacing w:val="0"/>
      <w:sz w:val="22"/>
      <w:szCs w:val="22"/>
      <w:lang w:val="pt-BR" w:eastAsia="zh-CN" w:bidi="hi-IN"/>
    </w:rPr>
  </w:style>
  <w:style w:type="paragraph" w:styleId="1011">
    <w:name w:val="Table Paragraph"/>
    <w:basedOn w:val="1009"/>
    <w:qFormat/>
    <w:pPr>
      <w:pBdr/>
      <w:spacing w:after="0" w:before="0" w:line="240" w:lineRule="auto"/>
      <w:ind w:firstLine="0" w:left="0"/>
      <w:jc w:val="left"/>
    </w:pPr>
    <w:rPr>
      <w:rFonts w:ascii="SimSun" w:hAnsi="SimSun" w:eastAsia="SimSun" w:cs="SimSun"/>
      <w:sz w:val="24"/>
      <w:szCs w:val="24"/>
    </w:rPr>
  </w:style>
  <w:style w:type="paragraph" w:styleId="1012">
    <w:name w:val="western"/>
    <w:basedOn w:val="801"/>
    <w:qFormat/>
    <w:pPr>
      <w:pBdr/>
      <w:spacing w:afterAutospacing="1" w:beforeAutospacing="1" w:line="240" w:lineRule="auto"/>
      <w:ind w:firstLine="0" w:left="0"/>
      <w:jc w:val="left"/>
    </w:pPr>
    <w:rPr>
      <w:rFonts w:ascii="SimSun" w:hAnsi="SimSun" w:eastAsia="SimSun" w:cs="SimSun"/>
      <w:sz w:val="24"/>
      <w:szCs w:val="24"/>
    </w:rPr>
  </w:style>
  <w:style w:type="paragraph" w:styleId="1013">
    <w:name w:val="Title"/>
    <w:basedOn w:val="801"/>
    <w:qFormat/>
    <w:pPr>
      <w:pBdr/>
      <w:spacing w:after="60" w:before="240" w:line="240" w:lineRule="auto"/>
      <w:ind w:firstLine="0" w:left="0"/>
      <w:jc w:val="both"/>
      <w:outlineLvl w:val="0"/>
    </w:pPr>
    <w:rPr>
      <w:rFonts w:ascii="SimSun" w:hAnsi="SimSun" w:eastAsia="SimSun" w:cs="SimSun"/>
      <w:b/>
      <w:bCs/>
      <w:sz w:val="22"/>
      <w:szCs w:val="22"/>
    </w:rPr>
  </w:style>
  <w:style w:type="paragraph" w:styleId="1014">
    <w:name w:val="No Spacing"/>
    <w:qFormat/>
    <w:pPr>
      <w:widowControl w:val="true"/>
      <w:pBdr/>
      <w:bidi w:val="false"/>
      <w:spacing w:after="0" w:before="0" w:line="240" w:lineRule="auto"/>
      <w:ind w:firstLine="0" w:left="0"/>
      <w:jc w:val="left"/>
    </w:pPr>
    <w:rPr>
      <w:rFonts w:ascii="SimSun" w:hAnsi="SimSun" w:eastAsia="SimSun" w:cs="SimSun"/>
      <w:color w:val="auto"/>
      <w:sz w:val="22"/>
      <w:szCs w:val="22"/>
      <w:lang w:val="pt-BR" w:eastAsia="zh-CN" w:bidi="hi-IN"/>
    </w:rPr>
  </w:style>
  <w:style w:type="paragraph" w:styleId="1015">
    <w:name w:val="toc 2"/>
    <w:basedOn w:val="801"/>
    <w:pPr>
      <w:pBdr/>
      <w:spacing w:after="0" w:before="0" w:line="240" w:lineRule="auto"/>
      <w:ind w:firstLine="0" w:left="200"/>
      <w:jc w:val="left"/>
    </w:pPr>
    <w:rPr>
      <w:rFonts w:ascii="SimSun" w:hAnsi="SimSun" w:eastAsia="SimSun" w:cs="SimSun"/>
      <w:sz w:val="20"/>
      <w:szCs w:val="20"/>
    </w:rPr>
  </w:style>
  <w:style w:type="paragraph" w:styleId="1016">
    <w:name w:val="toc 1"/>
    <w:basedOn w:val="801"/>
    <w:pPr>
      <w:pBdr/>
      <w:tabs>
        <w:tab w:val="clear" w:leader="none" w:pos="708"/>
        <w:tab w:val="right" w:leader="dot" w:pos="9771"/>
      </w:tabs>
      <w:spacing w:after="80" w:before="0" w:line="240" w:lineRule="auto"/>
      <w:ind w:firstLine="0" w:left="0"/>
      <w:jc w:val="center"/>
    </w:pPr>
    <w:rPr>
      <w:rFonts w:ascii="SimSun" w:hAnsi="SimSun" w:eastAsia="SimSun" w:cs="SimSun"/>
      <w:sz w:val="22"/>
      <w:szCs w:val="22"/>
    </w:rPr>
  </w:style>
  <w:style w:type="paragraph" w:styleId="1017">
    <w:name w:val="Sum醨io 11"/>
    <w:basedOn w:val="801"/>
    <w:qFormat/>
    <w:pPr>
      <w:pBdr/>
      <w:spacing w:after="100" w:before="0" w:line="100" w:lineRule="atLeast"/>
      <w:ind w:firstLine="0" w:left="0"/>
      <w:jc w:val="left"/>
    </w:pPr>
    <w:rPr>
      <w:rFonts w:ascii="SimSun" w:hAnsi="SimSun" w:eastAsia="SimSun" w:cs="SimSun"/>
      <w:sz w:val="24"/>
      <w:szCs w:val="24"/>
    </w:rPr>
  </w:style>
  <w:style w:type="paragraph" w:styleId="1018">
    <w:name w:val="Normal1"/>
    <w:qFormat/>
    <w:pPr>
      <w:widowControl w:val="true"/>
      <w:pBdr/>
      <w:bidi w:val="false"/>
      <w:spacing w:after="0" w:before="0" w:line="100" w:lineRule="atLeast"/>
      <w:ind w:firstLine="0" w:left="0"/>
      <w:jc w:val="left"/>
    </w:pPr>
    <w:rPr>
      <w:rFonts w:ascii="SimSun" w:hAnsi="SimSun" w:eastAsia="SimSun" w:cs="SimSun"/>
      <w:color w:val="auto"/>
      <w:sz w:val="20"/>
      <w:szCs w:val="20"/>
      <w:lang w:val="pt-BR" w:eastAsia="zh-CN" w:bidi="hi-IN"/>
    </w:rPr>
  </w:style>
  <w:style w:type="paragraph" w:styleId="1019">
    <w:name w:val="endnote text"/>
    <w:basedOn w:val="801"/>
    <w:unhideWhenUsed/>
    <w:pPr>
      <w:pBdr/>
      <w:spacing w:after="0" w:before="0" w:line="240" w:lineRule="auto"/>
      <w:ind w:firstLine="0" w:left="0"/>
      <w:jc w:val="left"/>
    </w:pPr>
    <w:rPr>
      <w:rFonts w:ascii="SimSun" w:hAnsi="SimSun" w:eastAsia="SimSun" w:cs="SimSun"/>
      <w:sz w:val="20"/>
      <w:szCs w:val="20"/>
    </w:rPr>
  </w:style>
  <w:style w:type="paragraph" w:styleId="1020">
    <w:name w:val="x_msoheader"/>
    <w:basedOn w:val="801"/>
    <w:qFormat/>
    <w:pPr>
      <w:pBdr/>
      <w:spacing w:afterAutospacing="1" w:beforeAutospacing="1" w:line="240" w:lineRule="auto"/>
      <w:ind w:firstLine="0" w:left="0"/>
      <w:jc w:val="left"/>
    </w:pPr>
    <w:rPr>
      <w:rFonts w:ascii="SimSun" w:hAnsi="SimSun" w:eastAsia="SimSun" w:cs="SimSun"/>
      <w:sz w:val="24"/>
      <w:szCs w:val="24"/>
    </w:rPr>
  </w:style>
  <w:style w:type="paragraph" w:styleId="1021">
    <w:name w:val="x_msobodytext"/>
    <w:basedOn w:val="801"/>
    <w:qFormat/>
    <w:pPr>
      <w:pBdr/>
      <w:spacing w:afterAutospacing="1" w:beforeAutospacing="1" w:line="240" w:lineRule="auto"/>
      <w:ind w:firstLine="0" w:left="0"/>
      <w:jc w:val="left"/>
    </w:pPr>
    <w:rPr>
      <w:rFonts w:ascii="SimSun" w:hAnsi="SimSun" w:eastAsia="SimSun" w:cs="SimSun"/>
      <w:sz w:val="24"/>
      <w:szCs w:val="24"/>
    </w:rPr>
  </w:style>
  <w:style w:type="paragraph" w:styleId="1022">
    <w:name w:val="x_msoheading9"/>
    <w:basedOn w:val="801"/>
    <w:qFormat/>
    <w:pPr>
      <w:pBdr/>
      <w:spacing w:afterAutospacing="1" w:beforeAutospacing="1" w:line="240" w:lineRule="auto"/>
      <w:ind w:firstLine="0" w:left="0"/>
      <w:jc w:val="left"/>
    </w:pPr>
    <w:rPr>
      <w:rFonts w:ascii="SimSun" w:hAnsi="SimSun" w:eastAsia="SimSun" w:cs="SimSun"/>
      <w:sz w:val="24"/>
      <w:szCs w:val="24"/>
    </w:rPr>
  </w:style>
  <w:style w:type="paragraph" w:styleId="1023">
    <w:name w:val="x_msoheading8"/>
    <w:basedOn w:val="801"/>
    <w:qFormat/>
    <w:pPr>
      <w:pBdr/>
      <w:spacing w:afterAutospacing="1" w:beforeAutospacing="1" w:line="240" w:lineRule="auto"/>
      <w:ind w:firstLine="0" w:left="0"/>
      <w:jc w:val="left"/>
    </w:pPr>
    <w:rPr>
      <w:rFonts w:ascii="SimSun" w:hAnsi="SimSun" w:eastAsia="SimSun" w:cs="SimSun"/>
      <w:sz w:val="24"/>
      <w:szCs w:val="24"/>
    </w:rPr>
  </w:style>
  <w:style w:type="paragraph" w:styleId="1024">
    <w:name w:val="x_msonormal"/>
    <w:basedOn w:val="801"/>
    <w:qFormat/>
    <w:pPr>
      <w:pBdr/>
      <w:spacing w:afterAutospacing="1" w:beforeAutospacing="1" w:line="240" w:lineRule="auto"/>
      <w:ind w:firstLine="0" w:left="0"/>
      <w:jc w:val="left"/>
    </w:pPr>
    <w:rPr>
      <w:rFonts w:ascii="SimSun" w:hAnsi="SimSun" w:eastAsia="SimSun" w:cs="SimSun"/>
      <w:sz w:val="24"/>
      <w:szCs w:val="24"/>
    </w:rPr>
  </w:style>
  <w:style w:type="paragraph" w:styleId="1025">
    <w:name w:val="04partenormativa"/>
    <w:basedOn w:val="801"/>
    <w:qFormat/>
    <w:pPr>
      <w:pBdr/>
      <w:spacing w:afterAutospacing="1" w:beforeAutospacing="1" w:line="240" w:lineRule="auto"/>
      <w:ind w:firstLine="0" w:left="0"/>
      <w:jc w:val="left"/>
    </w:pPr>
    <w:rPr>
      <w:rFonts w:ascii="SimSun" w:hAnsi="SimSun" w:eastAsia="SimSun" w:cs="SimSun"/>
      <w:sz w:val="24"/>
      <w:szCs w:val="24"/>
    </w:rPr>
  </w:style>
  <w:style w:type="paragraph" w:styleId="1026">
    <w:name w:val="paragraph"/>
    <w:basedOn w:val="801"/>
    <w:qFormat/>
    <w:pPr>
      <w:pBdr/>
      <w:spacing w:afterAutospacing="1" w:beforeAutospacing="1" w:line="240" w:lineRule="auto"/>
      <w:ind w:firstLine="0" w:left="0"/>
      <w:jc w:val="left"/>
    </w:pPr>
    <w:rPr>
      <w:rFonts w:ascii="SimSun" w:hAnsi="SimSun" w:eastAsia="SimSun" w:cs="SimSun"/>
      <w:sz w:val="24"/>
      <w:szCs w:val="24"/>
    </w:rPr>
  </w:style>
  <w:style w:type="paragraph" w:styleId="1027">
    <w:name w:val="xl76"/>
    <w:basedOn w:val="801"/>
    <w:qFormat/>
    <w:pPr>
      <w:pBdr>
        <w:right w:val="single" w:color="000000" w:sz="8" w:space="0"/>
      </w:pBdr>
      <w:spacing w:afterAutospacing="1" w:beforeAutospacing="1" w:line="240" w:lineRule="auto"/>
      <w:ind w:firstLine="0" w:left="0"/>
      <w:jc w:val="left"/>
    </w:pPr>
    <w:rPr>
      <w:rFonts w:ascii="SimSun" w:hAnsi="SimSun" w:eastAsia="SimSun" w:cs="SimSun"/>
      <w:sz w:val="20"/>
      <w:szCs w:val="20"/>
    </w:rPr>
  </w:style>
  <w:style w:type="paragraph" w:styleId="1028">
    <w:name w:val="xl75"/>
    <w:basedOn w:val="801"/>
    <w:qFormat/>
    <w:pPr>
      <w:pBdr>
        <w:right w:val="single" w:color="000000" w:sz="8" w:space="0"/>
      </w:pBdr>
      <w:spacing w:afterAutospacing="1" w:beforeAutospacing="1" w:line="240" w:lineRule="auto"/>
      <w:ind w:firstLine="0" w:left="0"/>
      <w:jc w:val="center"/>
    </w:pPr>
    <w:rPr>
      <w:rFonts w:ascii="SimSun" w:hAnsi="SimSun" w:eastAsia="SimSun" w:cs="SimSun"/>
      <w:sz w:val="20"/>
      <w:szCs w:val="20"/>
    </w:rPr>
  </w:style>
  <w:style w:type="paragraph" w:styleId="1029">
    <w:name w:val="xl74"/>
    <w:basedOn w:val="801"/>
    <w:qFormat/>
    <w:pPr>
      <w:pBdr>
        <w:right w:val="single" w:color="000000" w:sz="8" w:space="0"/>
      </w:pBdr>
      <w:spacing w:afterAutospacing="1" w:beforeAutospacing="1" w:line="240" w:lineRule="auto"/>
      <w:ind w:firstLine="0" w:left="0"/>
      <w:jc w:val="left"/>
    </w:pPr>
    <w:rPr>
      <w:rFonts w:ascii="SimSun" w:hAnsi="SimSun" w:eastAsia="SimSun" w:cs="SimSun"/>
      <w:sz w:val="20"/>
      <w:szCs w:val="20"/>
    </w:rPr>
  </w:style>
  <w:style w:type="paragraph" w:styleId="1030">
    <w:name w:val="xl73"/>
    <w:basedOn w:val="801"/>
    <w:qFormat/>
    <w:pPr>
      <w:pBdr>
        <w:right w:val="single" w:color="000000" w:sz="8" w:space="0"/>
      </w:pBdr>
      <w:spacing w:afterAutospacing="1" w:beforeAutospacing="1" w:line="240" w:lineRule="auto"/>
      <w:ind w:firstLine="0" w:left="0"/>
      <w:jc w:val="both"/>
    </w:pPr>
    <w:rPr>
      <w:rFonts w:ascii="SimSun" w:hAnsi="SimSun" w:eastAsia="SimSun" w:cs="SimSun"/>
      <w:sz w:val="19"/>
      <w:szCs w:val="19"/>
    </w:rPr>
  </w:style>
  <w:style w:type="paragraph" w:styleId="1031">
    <w:name w:val="xl72"/>
    <w:basedOn w:val="801"/>
    <w:qFormat/>
    <w:pPr>
      <w:pBdr>
        <w:left w:val="single" w:color="000000" w:sz="8" w:space="0"/>
        <w:right w:val="single" w:color="000000" w:sz="8" w:space="0"/>
      </w:pBdr>
      <w:spacing w:afterAutospacing="1" w:beforeAutospacing="1" w:line="240" w:lineRule="auto"/>
      <w:ind w:firstLine="0" w:left="0"/>
      <w:jc w:val="left"/>
    </w:pPr>
    <w:rPr>
      <w:rFonts w:ascii="SimSun" w:hAnsi="SimSun" w:eastAsia="SimSun" w:cs="SimSun"/>
      <w:sz w:val="20"/>
      <w:szCs w:val="20"/>
    </w:rPr>
  </w:style>
  <w:style w:type="paragraph" w:styleId="1032">
    <w:name w:val="xl71"/>
    <w:basedOn w:val="801"/>
    <w:qFormat/>
    <w:pPr>
      <w:pBdr>
        <w:bottom w:val="single" w:color="000000" w:sz="8" w:space="0"/>
        <w:right w:val="single" w:color="000000" w:sz="8" w:space="0"/>
      </w:pBdr>
      <w:spacing w:afterAutospacing="1" w:beforeAutospacing="1" w:line="240" w:lineRule="auto"/>
      <w:ind w:firstLine="0" w:left="0"/>
      <w:jc w:val="left"/>
    </w:pPr>
    <w:rPr>
      <w:rFonts w:ascii="SimSun" w:hAnsi="SimSun" w:eastAsia="SimSun" w:cs="SimSun"/>
      <w:sz w:val="20"/>
      <w:szCs w:val="20"/>
    </w:rPr>
  </w:style>
  <w:style w:type="paragraph" w:styleId="1033">
    <w:name w:val="xl70"/>
    <w:basedOn w:val="801"/>
    <w:qFormat/>
    <w:pPr>
      <w:pBdr>
        <w:bottom w:val="single" w:color="000000" w:sz="8" w:space="0"/>
        <w:right w:val="single" w:color="000000" w:sz="8" w:space="0"/>
      </w:pBdr>
      <w:spacing w:afterAutospacing="1" w:beforeAutospacing="1" w:line="240" w:lineRule="auto"/>
      <w:ind w:firstLine="0" w:left="0"/>
      <w:jc w:val="both"/>
    </w:pPr>
    <w:rPr>
      <w:rFonts w:ascii="SimSun" w:hAnsi="SimSun" w:eastAsia="SimSun" w:cs="SimSun"/>
      <w:b/>
      <w:bCs/>
      <w:sz w:val="19"/>
      <w:szCs w:val="19"/>
    </w:rPr>
  </w:style>
  <w:style w:type="paragraph" w:styleId="1034">
    <w:name w:val="xl69"/>
    <w:basedOn w:val="801"/>
    <w:qFormat/>
    <w:pPr>
      <w:pBdr>
        <w:bottom w:val="single" w:color="000000" w:sz="8" w:space="0"/>
        <w:right w:val="single" w:color="000000" w:sz="8" w:space="0"/>
      </w:pBdr>
      <w:spacing w:afterAutospacing="1" w:beforeAutospacing="1" w:line="240" w:lineRule="auto"/>
      <w:ind w:firstLine="0" w:left="0"/>
      <w:jc w:val="center"/>
    </w:pPr>
    <w:rPr>
      <w:rFonts w:ascii="SimSun" w:hAnsi="SimSun" w:eastAsia="SimSun" w:cs="SimSun"/>
      <w:sz w:val="20"/>
      <w:szCs w:val="20"/>
    </w:rPr>
  </w:style>
  <w:style w:type="paragraph" w:styleId="1035">
    <w:name w:val="xl68"/>
    <w:basedOn w:val="801"/>
    <w:qFormat/>
    <w:pPr>
      <w:pBdr>
        <w:bottom w:val="single" w:color="000000" w:sz="8" w:space="0"/>
        <w:right w:val="single" w:color="000000" w:sz="8" w:space="0"/>
      </w:pBdr>
      <w:spacing w:afterAutospacing="1" w:beforeAutospacing="1" w:line="240" w:lineRule="auto"/>
      <w:ind w:firstLine="0" w:left="0"/>
      <w:jc w:val="left"/>
    </w:pPr>
    <w:rPr>
      <w:rFonts w:ascii="SimSun" w:hAnsi="SimSun" w:eastAsia="SimSun" w:cs="SimSun"/>
      <w:sz w:val="20"/>
      <w:szCs w:val="20"/>
    </w:rPr>
  </w:style>
  <w:style w:type="paragraph" w:styleId="1036">
    <w:name w:val="xl67"/>
    <w:basedOn w:val="801"/>
    <w:qFormat/>
    <w:pPr>
      <w:pBdr>
        <w:left w:val="single" w:color="000000" w:sz="8" w:space="0"/>
        <w:bottom w:val="single" w:color="000000" w:sz="8" w:space="0"/>
        <w:right w:val="single" w:color="000000" w:sz="8" w:space="0"/>
      </w:pBdr>
      <w:spacing w:afterAutospacing="1" w:beforeAutospacing="1" w:line="240" w:lineRule="auto"/>
      <w:ind w:firstLine="0" w:left="0"/>
      <w:jc w:val="left"/>
    </w:pPr>
    <w:rPr>
      <w:rFonts w:ascii="SimSun" w:hAnsi="SimSun" w:eastAsia="SimSun" w:cs="SimSun"/>
      <w:sz w:val="20"/>
      <w:szCs w:val="20"/>
    </w:rPr>
  </w:style>
  <w:style w:type="paragraph" w:styleId="1037">
    <w:name w:val="xl66"/>
    <w:basedOn w:val="801"/>
    <w:qFormat/>
    <w:pPr>
      <w:pBdr/>
      <w:spacing w:afterAutospacing="1" w:beforeAutospacing="1" w:line="240" w:lineRule="auto"/>
      <w:ind w:firstLine="0" w:left="0"/>
      <w:jc w:val="both"/>
    </w:pPr>
    <w:rPr>
      <w:rFonts w:ascii="SimSun" w:hAnsi="SimSun" w:eastAsia="SimSun" w:cs="SimSun"/>
      <w:b/>
      <w:bCs/>
      <w:sz w:val="20"/>
      <w:szCs w:val="20"/>
    </w:rPr>
  </w:style>
  <w:style w:type="paragraph" w:styleId="1038">
    <w:name w:val="xl65"/>
    <w:basedOn w:val="801"/>
    <w:qFormat/>
    <w:pPr>
      <w:pBdr/>
      <w:spacing w:afterAutospacing="1" w:beforeAutospacing="1" w:line="240" w:lineRule="auto"/>
      <w:ind w:firstLine="0" w:left="0"/>
      <w:jc w:val="left"/>
    </w:pPr>
    <w:rPr>
      <w:rFonts w:ascii="SimSun" w:hAnsi="SimSun" w:eastAsia="SimSun" w:cs="SimSun"/>
      <w:b/>
      <w:bCs/>
      <w:sz w:val="20"/>
      <w:szCs w:val="20"/>
    </w:rPr>
  </w:style>
  <w:style w:type="paragraph" w:styleId="1039">
    <w:name w:val="font8"/>
    <w:basedOn w:val="801"/>
    <w:qFormat/>
    <w:pPr>
      <w:pBdr/>
      <w:spacing w:afterAutospacing="1" w:beforeAutospacing="1" w:line="240" w:lineRule="auto"/>
      <w:ind w:firstLine="0" w:left="0"/>
      <w:jc w:val="left"/>
    </w:pPr>
    <w:rPr>
      <w:rFonts w:ascii="SimSun" w:hAnsi="SimSun" w:eastAsia="SimSun" w:cs="SimSun"/>
      <w:color w:val="000000"/>
      <w:sz w:val="19"/>
      <w:szCs w:val="19"/>
    </w:rPr>
  </w:style>
  <w:style w:type="paragraph" w:styleId="1040">
    <w:name w:val="font7"/>
    <w:basedOn w:val="801"/>
    <w:qFormat/>
    <w:pPr>
      <w:pBdr/>
      <w:spacing w:afterAutospacing="1" w:beforeAutospacing="1" w:line="240" w:lineRule="auto"/>
      <w:ind w:firstLine="0" w:left="0"/>
      <w:jc w:val="left"/>
    </w:pPr>
    <w:rPr>
      <w:rFonts w:ascii="SimSun" w:hAnsi="SimSun" w:eastAsia="SimSun" w:cs="SimSun"/>
      <w:b/>
      <w:bCs/>
      <w:color w:val="000000"/>
      <w:sz w:val="19"/>
      <w:szCs w:val="19"/>
    </w:rPr>
  </w:style>
  <w:style w:type="paragraph" w:styleId="1041">
    <w:name w:val="font6"/>
    <w:basedOn w:val="801"/>
    <w:qFormat/>
    <w:pPr>
      <w:pBdr/>
      <w:spacing w:afterAutospacing="1" w:beforeAutospacing="1" w:line="240" w:lineRule="auto"/>
      <w:ind w:firstLine="0" w:left="0"/>
      <w:jc w:val="left"/>
    </w:pPr>
    <w:rPr>
      <w:rFonts w:ascii="SimSun" w:hAnsi="SimSun" w:eastAsia="SimSun" w:cs="SimSun"/>
      <w:color w:val="000000"/>
      <w:sz w:val="20"/>
      <w:szCs w:val="20"/>
    </w:rPr>
  </w:style>
  <w:style w:type="paragraph" w:styleId="1042">
    <w:name w:val="font5"/>
    <w:basedOn w:val="801"/>
    <w:qFormat/>
    <w:pPr>
      <w:pBdr/>
      <w:spacing w:afterAutospacing="1" w:beforeAutospacing="1" w:line="240" w:lineRule="auto"/>
      <w:ind w:firstLine="0" w:left="0"/>
      <w:jc w:val="left"/>
    </w:pPr>
    <w:rPr>
      <w:rFonts w:ascii="SimSun" w:hAnsi="SimSun" w:eastAsia="SimSun" w:cs="SimSun"/>
      <w:b/>
      <w:bCs/>
      <w:color w:val="000000"/>
      <w:sz w:val="20"/>
      <w:szCs w:val="20"/>
    </w:rPr>
  </w:style>
  <w:style w:type="paragraph" w:styleId="1043">
    <w:name w:val="xl77"/>
    <w:basedOn w:val="801"/>
    <w:qFormat/>
    <w:pPr>
      <w:pBdr>
        <w:top w:val="single" w:color="000000" w:sz="4" w:space="0"/>
        <w:bottom w:val="single" w:color="000000" w:sz="4" w:space="0"/>
        <w:right w:val="single" w:color="000000" w:sz="4" w:space="0"/>
      </w:pBdr>
      <w:spacing w:afterAutospacing="1" w:beforeAutospacing="1" w:line="240" w:lineRule="auto"/>
      <w:ind w:firstLine="0" w:left="0"/>
      <w:jc w:val="left"/>
    </w:pPr>
    <w:rPr>
      <w:rFonts w:ascii="SimSun" w:hAnsi="SimSun" w:eastAsia="SimSun" w:cs="SimSun"/>
      <w:b/>
      <w:bCs/>
      <w:sz w:val="20"/>
      <w:szCs w:val="20"/>
    </w:rPr>
  </w:style>
  <w:style w:type="paragraph" w:styleId="1044">
    <w:name w:val="xl78"/>
    <w:basedOn w:val="801"/>
    <w:qFormat/>
    <w:pPr>
      <w:pBdr>
        <w:bottom w:val="single" w:color="000000" w:sz="8" w:space="0"/>
        <w:right w:val="single" w:color="000000" w:sz="8" w:space="0"/>
      </w:pBdr>
      <w:spacing w:afterAutospacing="1" w:beforeAutospacing="1" w:line="240" w:lineRule="auto"/>
      <w:ind w:firstLine="0" w:left="0"/>
      <w:jc w:val="both"/>
    </w:pPr>
    <w:rPr>
      <w:rFonts w:ascii="SimSun" w:hAnsi="SimSun" w:eastAsia="SimSun" w:cs="SimSun"/>
      <w:sz w:val="19"/>
      <w:szCs w:val="19"/>
    </w:rPr>
  </w:style>
  <w:style w:type="paragraph" w:styleId="1045">
    <w:name w:val="xl79"/>
    <w:basedOn w:val="801"/>
    <w:qFormat/>
    <w:pPr>
      <w:pBdr>
        <w:bottom w:val="single" w:color="000000" w:sz="8" w:space="0"/>
        <w:right w:val="single" w:color="000000" w:sz="8" w:space="0"/>
      </w:pBdr>
      <w:spacing w:afterAutospacing="1" w:beforeAutospacing="1" w:line="240" w:lineRule="auto"/>
      <w:ind w:firstLine="0" w:left="0"/>
      <w:jc w:val="both"/>
    </w:pPr>
    <w:rPr>
      <w:rFonts w:ascii="SimSun" w:hAnsi="SimSun" w:eastAsia="SimSun" w:cs="SimSun"/>
      <w:sz w:val="20"/>
      <w:szCs w:val="20"/>
    </w:rPr>
  </w:style>
  <w:style w:type="paragraph" w:styleId="1046">
    <w:name w:val="xl80"/>
    <w:basedOn w:val="801"/>
    <w:qFormat/>
    <w:pPr>
      <w:pBdr>
        <w:bottom w:val="single" w:color="000000" w:sz="8" w:space="0"/>
        <w:right w:val="single" w:color="000000" w:sz="8" w:space="0"/>
      </w:pBdr>
      <w:spacing w:afterAutospacing="1" w:beforeAutospacing="1" w:line="240" w:lineRule="auto"/>
      <w:ind w:firstLine="0" w:left="0"/>
      <w:jc w:val="left"/>
    </w:pPr>
    <w:rPr>
      <w:rFonts w:ascii="SimSun" w:hAnsi="SimSun" w:eastAsia="SimSun" w:cs="SimSun"/>
      <w:b/>
      <w:bCs/>
      <w:sz w:val="20"/>
      <w:szCs w:val="20"/>
    </w:rPr>
  </w:style>
  <w:style w:type="paragraph" w:styleId="1047">
    <w:name w:val="xl81"/>
    <w:basedOn w:val="801"/>
    <w:qFormat/>
    <w:pPr>
      <w:pBdr/>
      <w:spacing w:afterAutospacing="1" w:beforeAutospacing="1" w:line="240" w:lineRule="auto"/>
      <w:ind w:firstLine="0" w:left="0"/>
      <w:jc w:val="center"/>
    </w:pPr>
    <w:rPr>
      <w:rFonts w:ascii="SimSun" w:hAnsi="SimSun" w:eastAsia="SimSun" w:cs="SimSun"/>
      <w:b/>
      <w:bCs/>
      <w:sz w:val="20"/>
      <w:szCs w:val="20"/>
    </w:rPr>
  </w:style>
  <w:style w:type="paragraph" w:styleId="1048">
    <w:name w:val="xl82"/>
    <w:basedOn w:val="801"/>
    <w:qFormat/>
    <w:pPr>
      <w:pBdr/>
      <w:spacing w:afterAutospacing="1" w:beforeAutospacing="1" w:line="240" w:lineRule="auto"/>
      <w:ind w:firstLine="0" w:left="0"/>
      <w:jc w:val="center"/>
    </w:pPr>
    <w:rPr>
      <w:rFonts w:ascii="SimSun" w:hAnsi="SimSun" w:eastAsia="SimSun" w:cs="SimSun"/>
      <w:sz w:val="20"/>
      <w:szCs w:val="20"/>
    </w:rPr>
  </w:style>
  <w:style w:type="paragraph" w:styleId="1049">
    <w:name w:val="xl83"/>
    <w:basedOn w:val="801"/>
    <w:qFormat/>
    <w:pPr>
      <w:pBdr/>
      <w:spacing w:afterAutospacing="1" w:beforeAutospacing="1" w:line="240" w:lineRule="auto"/>
      <w:ind w:firstLine="0" w:left="0"/>
      <w:jc w:val="both"/>
    </w:pPr>
    <w:rPr>
      <w:rFonts w:ascii="SimSun" w:hAnsi="SimSun" w:eastAsia="SimSun" w:cs="SimSun"/>
      <w:sz w:val="20"/>
      <w:szCs w:val="20"/>
    </w:rPr>
  </w:style>
  <w:style w:type="paragraph" w:styleId="1050">
    <w:name w:val="xl84"/>
    <w:basedOn w:val="801"/>
    <w:qFormat/>
    <w:pPr>
      <w:pBdr/>
      <w:spacing w:afterAutospacing="1" w:beforeAutospacing="1" w:line="240" w:lineRule="auto"/>
      <w:ind w:firstLine="0" w:left="0"/>
      <w:jc w:val="both"/>
    </w:pPr>
    <w:rPr>
      <w:rFonts w:ascii="SimSun" w:hAnsi="SimSun" w:eastAsia="SimSun" w:cs="SimSun"/>
      <w:b/>
      <w:bCs/>
      <w:sz w:val="20"/>
      <w:szCs w:val="20"/>
    </w:rPr>
  </w:style>
  <w:style w:type="paragraph" w:styleId="1051">
    <w:name w:val="xl85"/>
    <w:basedOn w:val="801"/>
    <w:qFormat/>
    <w:pPr>
      <w:pBdr>
        <w:bottom w:val="single" w:color="000000" w:sz="8" w:space="0"/>
      </w:pBdr>
      <w:spacing w:afterAutospacing="1" w:beforeAutospacing="1" w:line="240" w:lineRule="auto"/>
      <w:ind w:firstLine="0" w:left="0"/>
      <w:jc w:val="both"/>
    </w:pPr>
    <w:rPr>
      <w:rFonts w:ascii="SimSun" w:hAnsi="SimSun" w:eastAsia="SimSun" w:cs="SimSun"/>
      <w:b/>
      <w:bCs/>
      <w:sz w:val="20"/>
      <w:szCs w:val="20"/>
    </w:rPr>
  </w:style>
  <w:style w:type="paragraph" w:styleId="1052">
    <w:name w:val="xl86"/>
    <w:basedOn w:val="801"/>
    <w:qFormat/>
    <w:pPr>
      <w:pBdr>
        <w:top w:val="single" w:color="000000" w:sz="8" w:space="0"/>
        <w:left w:val="single" w:color="000000" w:sz="8" w:space="0"/>
        <w:bottom w:val="single" w:color="000000" w:sz="8" w:space="0"/>
      </w:pBdr>
      <w:spacing w:afterAutospacing="1" w:beforeAutospacing="1" w:line="240" w:lineRule="auto"/>
      <w:ind w:firstLine="0" w:left="0"/>
      <w:jc w:val="both"/>
    </w:pPr>
    <w:rPr>
      <w:rFonts w:ascii="SimSun" w:hAnsi="SimSun" w:eastAsia="SimSun" w:cs="SimSun"/>
      <w:b/>
      <w:bCs/>
      <w:sz w:val="20"/>
      <w:szCs w:val="20"/>
    </w:rPr>
  </w:style>
  <w:style w:type="paragraph" w:styleId="1053">
    <w:name w:val="xl87"/>
    <w:basedOn w:val="801"/>
    <w:qFormat/>
    <w:pPr>
      <w:pBdr>
        <w:top w:val="single" w:color="000000" w:sz="8" w:space="0"/>
        <w:bottom w:val="single" w:color="000000" w:sz="8" w:space="0"/>
      </w:pBdr>
      <w:spacing w:afterAutospacing="1" w:beforeAutospacing="1" w:line="240" w:lineRule="auto"/>
      <w:ind w:firstLine="0" w:left="0"/>
      <w:jc w:val="both"/>
    </w:pPr>
    <w:rPr>
      <w:rFonts w:ascii="SimSun" w:hAnsi="SimSun" w:eastAsia="SimSun" w:cs="SimSun"/>
      <w:b/>
      <w:bCs/>
      <w:sz w:val="20"/>
      <w:szCs w:val="20"/>
    </w:rPr>
  </w:style>
  <w:style w:type="paragraph" w:styleId="1054">
    <w:name w:val="xl88"/>
    <w:basedOn w:val="801"/>
    <w:qFormat/>
    <w:pPr>
      <w:pBdr>
        <w:top w:val="single" w:color="000000" w:sz="8" w:space="0"/>
        <w:bottom w:val="single" w:color="000000" w:sz="8" w:space="0"/>
        <w:right w:val="single" w:color="000000" w:sz="8" w:space="0"/>
      </w:pBdr>
      <w:spacing w:afterAutospacing="1" w:beforeAutospacing="1" w:line="240" w:lineRule="auto"/>
      <w:ind w:firstLine="0" w:left="0"/>
      <w:jc w:val="both"/>
    </w:pPr>
    <w:rPr>
      <w:rFonts w:ascii="SimSun" w:hAnsi="SimSun" w:eastAsia="SimSun" w:cs="SimSun"/>
      <w:b/>
      <w:bCs/>
      <w:sz w:val="20"/>
      <w:szCs w:val="20"/>
    </w:rPr>
  </w:style>
  <w:style w:type="paragraph" w:styleId="1055">
    <w:name w:val="xl89"/>
    <w:basedOn w:val="801"/>
    <w:qFormat/>
    <w:pPr>
      <w:pBdr>
        <w:top w:val="single" w:color="000000" w:sz="4" w:space="0"/>
        <w:left w:val="single" w:color="000000" w:sz="4" w:space="0"/>
        <w:bottom w:val="single" w:color="000000" w:sz="4" w:space="0"/>
      </w:pBdr>
      <w:spacing w:afterAutospacing="1" w:beforeAutospacing="1" w:line="240" w:lineRule="auto"/>
      <w:ind w:firstLine="0" w:left="0"/>
      <w:jc w:val="center"/>
    </w:pPr>
    <w:rPr>
      <w:rFonts w:ascii="SimSun" w:hAnsi="SimSun" w:eastAsia="SimSun" w:cs="SimSun"/>
      <w:b/>
      <w:bCs/>
      <w:sz w:val="24"/>
      <w:szCs w:val="24"/>
    </w:rPr>
  </w:style>
  <w:style w:type="paragraph" w:styleId="1056">
    <w:name w:val="xl90"/>
    <w:basedOn w:val="801"/>
    <w:qFormat/>
    <w:pPr>
      <w:pBdr>
        <w:top w:val="single" w:color="000000" w:sz="4" w:space="0"/>
        <w:bottom w:val="single" w:color="000000" w:sz="4" w:space="0"/>
      </w:pBdr>
      <w:spacing w:afterAutospacing="1" w:beforeAutospacing="1" w:line="240" w:lineRule="auto"/>
      <w:ind w:firstLine="0" w:left="0"/>
      <w:jc w:val="center"/>
    </w:pPr>
    <w:rPr>
      <w:rFonts w:ascii="SimSun" w:hAnsi="SimSun" w:eastAsia="SimSun" w:cs="SimSun"/>
      <w:b/>
      <w:bCs/>
      <w:sz w:val="24"/>
      <w:szCs w:val="24"/>
    </w:rPr>
  </w:style>
  <w:style w:type="paragraph" w:styleId="1057">
    <w:name w:val="xl91"/>
    <w:basedOn w:val="801"/>
    <w:qFormat/>
    <w:pPr>
      <w:pBdr>
        <w:top w:val="single" w:color="000000" w:sz="4" w:space="0"/>
        <w:bottom w:val="single" w:color="000000" w:sz="4" w:space="0"/>
        <w:right w:val="single" w:color="000000" w:sz="4" w:space="0"/>
      </w:pBdr>
      <w:spacing w:afterAutospacing="1" w:beforeAutospacing="1" w:line="240" w:lineRule="auto"/>
      <w:ind w:firstLine="0" w:left="0"/>
      <w:jc w:val="center"/>
    </w:pPr>
    <w:rPr>
      <w:rFonts w:ascii="SimSun" w:hAnsi="SimSun" w:eastAsia="SimSun" w:cs="SimSun"/>
      <w:b/>
      <w:bCs/>
      <w:sz w:val="24"/>
      <w:szCs w:val="24"/>
    </w:rPr>
  </w:style>
  <w:style w:type="paragraph" w:styleId="1058">
    <w:name w:val="xl92"/>
    <w:basedOn w:val="801"/>
    <w:qFormat/>
    <w:pPr>
      <w:pBdr>
        <w:top w:val="single" w:color="000000" w:sz="8" w:space="0"/>
        <w:left w:val="single" w:color="000000" w:sz="4" w:space="0"/>
        <w:bottom w:val="single" w:color="000000" w:sz="4" w:space="0"/>
      </w:pBdr>
      <w:spacing w:afterAutospacing="1" w:beforeAutospacing="1" w:line="240" w:lineRule="auto"/>
      <w:ind w:firstLine="0" w:left="0"/>
      <w:jc w:val="center"/>
    </w:pPr>
    <w:rPr>
      <w:rFonts w:ascii="SimSun" w:hAnsi="SimSun" w:eastAsia="SimSun" w:cs="SimSun"/>
      <w:b/>
      <w:bCs/>
      <w:sz w:val="24"/>
      <w:szCs w:val="24"/>
    </w:rPr>
  </w:style>
  <w:style w:type="paragraph" w:styleId="1059">
    <w:name w:val="xl93"/>
    <w:basedOn w:val="801"/>
    <w:qFormat/>
    <w:pPr>
      <w:pBdr>
        <w:top w:val="single" w:color="000000" w:sz="8" w:space="0"/>
        <w:bottom w:val="single" w:color="000000" w:sz="4" w:space="0"/>
      </w:pBdr>
      <w:spacing w:afterAutospacing="1" w:beforeAutospacing="1" w:line="240" w:lineRule="auto"/>
      <w:ind w:firstLine="0" w:left="0"/>
      <w:jc w:val="center"/>
    </w:pPr>
    <w:rPr>
      <w:rFonts w:ascii="SimSun" w:hAnsi="SimSun" w:eastAsia="SimSun" w:cs="SimSun"/>
      <w:b/>
      <w:bCs/>
      <w:sz w:val="24"/>
      <w:szCs w:val="24"/>
    </w:rPr>
  </w:style>
  <w:style w:type="paragraph" w:styleId="1060">
    <w:name w:val="xl94"/>
    <w:basedOn w:val="801"/>
    <w:qFormat/>
    <w:pPr>
      <w:pBdr>
        <w:top w:val="single" w:color="000000" w:sz="8" w:space="0"/>
        <w:bottom w:val="single" w:color="000000" w:sz="4" w:space="0"/>
        <w:right w:val="single" w:color="000000" w:sz="4" w:space="0"/>
      </w:pBdr>
      <w:spacing w:afterAutospacing="1" w:beforeAutospacing="1" w:line="240" w:lineRule="auto"/>
      <w:ind w:firstLine="0" w:left="0"/>
      <w:jc w:val="center"/>
    </w:pPr>
    <w:rPr>
      <w:rFonts w:ascii="SimSun" w:hAnsi="SimSun" w:eastAsia="SimSun" w:cs="SimSun"/>
      <w:b/>
      <w:bCs/>
      <w:sz w:val="24"/>
      <w:szCs w:val="24"/>
    </w:rPr>
  </w:style>
  <w:style w:type="paragraph" w:styleId="1061">
    <w:name w:val="xl95"/>
    <w:basedOn w:val="801"/>
    <w:qFormat/>
    <w:pPr>
      <w:pBdr>
        <w:top w:val="single" w:color="000000" w:sz="4" w:space="0"/>
        <w:bottom w:val="single" w:color="000000" w:sz="8" w:space="0"/>
      </w:pBdr>
      <w:spacing w:afterAutospacing="1" w:beforeAutospacing="1" w:line="240" w:lineRule="auto"/>
      <w:ind w:firstLine="0" w:left="0"/>
      <w:jc w:val="both"/>
    </w:pPr>
    <w:rPr>
      <w:rFonts w:ascii="SimSun" w:hAnsi="SimSun" w:eastAsia="SimSun" w:cs="SimSun"/>
      <w:b/>
      <w:bCs/>
      <w:sz w:val="20"/>
      <w:szCs w:val="20"/>
    </w:rPr>
  </w:style>
  <w:style w:type="paragraph" w:styleId="1062">
    <w:name w:val="xl96"/>
    <w:basedOn w:val="801"/>
    <w:qFormat/>
    <w:pPr>
      <w:pBdr>
        <w:top w:val="single" w:color="000000" w:sz="4" w:space="0"/>
        <w:bottom w:val="single" w:color="000000" w:sz="8" w:space="0"/>
      </w:pBdr>
      <w:spacing w:afterAutospacing="1" w:beforeAutospacing="1" w:line="240" w:lineRule="auto"/>
      <w:ind w:firstLine="0" w:left="0"/>
      <w:jc w:val="both"/>
    </w:pPr>
    <w:rPr>
      <w:rFonts w:ascii="SimSun" w:hAnsi="SimSun" w:eastAsia="SimSun" w:cs="SimSun"/>
      <w:b/>
      <w:bCs/>
      <w:sz w:val="19"/>
      <w:szCs w:val="19"/>
    </w:rPr>
  </w:style>
  <w:style w:type="paragraph" w:styleId="1063">
    <w:name w:val="xl97"/>
    <w:basedOn w:val="801"/>
    <w:qFormat/>
    <w:pPr>
      <w:pBdr>
        <w:top w:val="single" w:color="000000" w:sz="8" w:space="0"/>
        <w:left w:val="single" w:color="000000" w:sz="8" w:space="0"/>
        <w:bottom w:val="single" w:color="000000" w:sz="8" w:space="0"/>
      </w:pBdr>
      <w:spacing w:afterAutospacing="1" w:beforeAutospacing="1" w:line="240" w:lineRule="auto"/>
      <w:ind w:firstLine="0" w:left="0"/>
      <w:jc w:val="both"/>
    </w:pPr>
    <w:rPr>
      <w:rFonts w:ascii="SimSun" w:hAnsi="SimSun" w:eastAsia="SimSun" w:cs="SimSun"/>
      <w:b/>
      <w:bCs/>
      <w:sz w:val="19"/>
      <w:szCs w:val="19"/>
    </w:rPr>
  </w:style>
  <w:style w:type="paragraph" w:styleId="1064">
    <w:name w:val="xl98"/>
    <w:basedOn w:val="801"/>
    <w:qFormat/>
    <w:pPr>
      <w:pBdr>
        <w:top w:val="single" w:color="000000" w:sz="8" w:space="0"/>
        <w:bottom w:val="single" w:color="000000" w:sz="8" w:space="0"/>
      </w:pBdr>
      <w:spacing w:afterAutospacing="1" w:beforeAutospacing="1" w:line="240" w:lineRule="auto"/>
      <w:ind w:firstLine="0" w:left="0"/>
      <w:jc w:val="both"/>
    </w:pPr>
    <w:rPr>
      <w:rFonts w:ascii="SimSun" w:hAnsi="SimSun" w:eastAsia="SimSun" w:cs="SimSun"/>
      <w:b/>
      <w:bCs/>
      <w:sz w:val="19"/>
      <w:szCs w:val="19"/>
    </w:rPr>
  </w:style>
  <w:style w:type="paragraph" w:styleId="1065">
    <w:name w:val="xl99"/>
    <w:basedOn w:val="801"/>
    <w:qFormat/>
    <w:pPr>
      <w:pBdr>
        <w:top w:val="single" w:color="000000" w:sz="8" w:space="0"/>
        <w:bottom w:val="single" w:color="000000" w:sz="8" w:space="0"/>
        <w:right w:val="single" w:color="000000" w:sz="8" w:space="0"/>
      </w:pBdr>
      <w:spacing w:afterAutospacing="1" w:beforeAutospacing="1" w:line="240" w:lineRule="auto"/>
      <w:ind w:firstLine="0" w:left="0"/>
      <w:jc w:val="both"/>
    </w:pPr>
    <w:rPr>
      <w:rFonts w:ascii="SimSun" w:hAnsi="SimSun" w:eastAsia="SimSun" w:cs="SimSun"/>
      <w:b/>
      <w:bCs/>
      <w:sz w:val="19"/>
      <w:szCs w:val="19"/>
    </w:rPr>
  </w:style>
  <w:style w:type="paragraph" w:styleId="1066">
    <w:name w:val="xl100"/>
    <w:basedOn w:val="801"/>
    <w:qFormat/>
    <w:pPr>
      <w:pBdr/>
      <w:spacing w:afterAutospacing="1" w:beforeAutospacing="1" w:line="240" w:lineRule="auto"/>
      <w:ind w:firstLine="0" w:left="0"/>
      <w:jc w:val="center"/>
    </w:pPr>
    <w:rPr>
      <w:rFonts w:ascii="SimSun" w:hAnsi="SimSun" w:eastAsia="SimSun" w:cs="SimSun"/>
      <w:b/>
      <w:bCs/>
      <w:sz w:val="20"/>
      <w:szCs w:val="20"/>
    </w:rPr>
  </w:style>
  <w:style w:type="paragraph" w:styleId="1067">
    <w:name w:val="xl101"/>
    <w:basedOn w:val="801"/>
    <w:qFormat/>
    <w:pPr>
      <w:pBdr>
        <w:top w:val="single" w:color="000000" w:sz="8" w:space="0"/>
        <w:left w:val="single" w:color="000000" w:sz="8" w:space="0"/>
        <w:bottom w:val="single" w:color="000000" w:sz="8" w:space="0"/>
      </w:pBdr>
      <w:spacing w:afterAutospacing="1" w:beforeAutospacing="1" w:line="240" w:lineRule="auto"/>
      <w:ind w:firstLine="0" w:left="0"/>
      <w:jc w:val="center"/>
    </w:pPr>
    <w:rPr>
      <w:rFonts w:ascii="SimSun" w:hAnsi="SimSun" w:eastAsia="SimSun" w:cs="SimSun"/>
      <w:b/>
      <w:bCs/>
      <w:sz w:val="24"/>
      <w:szCs w:val="24"/>
    </w:rPr>
  </w:style>
  <w:style w:type="paragraph" w:styleId="1068">
    <w:name w:val="xl102"/>
    <w:basedOn w:val="801"/>
    <w:qFormat/>
    <w:pPr>
      <w:pBdr>
        <w:top w:val="single" w:color="000000" w:sz="8" w:space="0"/>
        <w:bottom w:val="single" w:color="000000" w:sz="8" w:space="0"/>
      </w:pBdr>
      <w:spacing w:afterAutospacing="1" w:beforeAutospacing="1" w:line="240" w:lineRule="auto"/>
      <w:ind w:firstLine="0" w:left="0"/>
      <w:jc w:val="center"/>
    </w:pPr>
    <w:rPr>
      <w:rFonts w:ascii="SimSun" w:hAnsi="SimSun" w:eastAsia="SimSun" w:cs="SimSun"/>
      <w:b/>
      <w:bCs/>
      <w:sz w:val="24"/>
      <w:szCs w:val="24"/>
    </w:rPr>
  </w:style>
  <w:style w:type="paragraph" w:styleId="1069">
    <w:name w:val="xl103"/>
    <w:basedOn w:val="801"/>
    <w:qFormat/>
    <w:pPr>
      <w:pBdr>
        <w:top w:val="single" w:color="000000" w:sz="8" w:space="0"/>
        <w:bottom w:val="single" w:color="000000" w:sz="8" w:space="0"/>
        <w:right w:val="single" w:color="000000" w:sz="4" w:space="0"/>
      </w:pBdr>
      <w:spacing w:afterAutospacing="1" w:beforeAutospacing="1" w:line="240" w:lineRule="auto"/>
      <w:ind w:firstLine="0" w:left="0"/>
      <w:jc w:val="center"/>
    </w:pPr>
    <w:rPr>
      <w:rFonts w:ascii="SimSun" w:hAnsi="SimSun" w:eastAsia="SimSun" w:cs="SimSun"/>
      <w:b/>
      <w:bCs/>
      <w:sz w:val="24"/>
      <w:szCs w:val="24"/>
    </w:rPr>
  </w:style>
  <w:style w:type="paragraph" w:styleId="1070">
    <w:name w:val="xl104"/>
    <w:basedOn w:val="801"/>
    <w:qFormat/>
    <w:pPr>
      <w:pBdr>
        <w:top w:val="single" w:color="000000" w:sz="8" w:space="0"/>
        <w:bottom w:val="single" w:color="000000" w:sz="8" w:space="0"/>
      </w:pBdr>
      <w:spacing w:afterAutospacing="1" w:beforeAutospacing="1" w:line="240" w:lineRule="auto"/>
      <w:ind w:firstLine="0" w:left="0"/>
      <w:jc w:val="both"/>
    </w:pPr>
    <w:rPr>
      <w:rFonts w:ascii="SimSun" w:hAnsi="SimSun" w:eastAsia="SimSun" w:cs="SimSun"/>
      <w:b/>
      <w:bCs/>
      <w:sz w:val="20"/>
      <w:szCs w:val="20"/>
    </w:rPr>
  </w:style>
  <w:style w:type="paragraph" w:styleId="1071">
    <w:name w:val="xl105"/>
    <w:basedOn w:val="801"/>
    <w:qFormat/>
    <w:pPr>
      <w:pBdr>
        <w:top w:val="single" w:color="000000" w:sz="8" w:space="0"/>
        <w:bottom w:val="single" w:color="000000" w:sz="8" w:space="0"/>
      </w:pBdr>
      <w:spacing w:afterAutospacing="1" w:beforeAutospacing="1" w:line="240" w:lineRule="auto"/>
      <w:ind w:firstLine="0" w:left="0"/>
      <w:jc w:val="both"/>
    </w:pPr>
    <w:rPr>
      <w:rFonts w:ascii="SimSun" w:hAnsi="SimSun" w:eastAsia="SimSun" w:cs="SimSun"/>
      <w:b/>
      <w:bCs/>
      <w:sz w:val="19"/>
      <w:szCs w:val="19"/>
    </w:rPr>
  </w:style>
  <w:style w:type="paragraph" w:styleId="1072">
    <w:name w:val="xl106"/>
    <w:basedOn w:val="801"/>
    <w:qFormat/>
    <w:pPr>
      <w:pBdr>
        <w:top w:val="single" w:color="000000" w:sz="8" w:space="0"/>
        <w:bottom w:val="single" w:color="000000" w:sz="8" w:space="0"/>
        <w:right w:val="single" w:color="000000" w:sz="4" w:space="0"/>
      </w:pBdr>
      <w:spacing w:afterAutospacing="1" w:beforeAutospacing="1" w:line="240" w:lineRule="auto"/>
      <w:ind w:firstLine="0" w:left="0"/>
      <w:jc w:val="center"/>
    </w:pPr>
    <w:rPr>
      <w:rFonts w:ascii="SimSun" w:hAnsi="SimSun" w:eastAsia="SimSun" w:cs="SimSun"/>
      <w:b/>
      <w:bCs/>
      <w:sz w:val="24"/>
      <w:szCs w:val="24"/>
    </w:rPr>
  </w:style>
  <w:style w:type="paragraph" w:styleId="1073">
    <w:name w:val="xl107"/>
    <w:basedOn w:val="801"/>
    <w:qFormat/>
    <w:pPr>
      <w:pBdr>
        <w:top w:val="single" w:color="000000" w:sz="8" w:space="0"/>
      </w:pBdr>
      <w:spacing w:afterAutospacing="1" w:beforeAutospacing="1" w:line="240" w:lineRule="auto"/>
      <w:ind w:firstLine="0" w:left="0"/>
      <w:jc w:val="both"/>
    </w:pPr>
    <w:rPr>
      <w:rFonts w:ascii="SimSun" w:hAnsi="SimSun" w:eastAsia="SimSun" w:cs="SimSun"/>
      <w:sz w:val="20"/>
      <w:szCs w:val="20"/>
    </w:rPr>
  </w:style>
  <w:style w:type="paragraph" w:styleId="1074">
    <w:name w:val="Texto sem Formata玢o2"/>
    <w:basedOn w:val="801"/>
    <w:qFormat/>
    <w:pPr>
      <w:pBdr/>
      <w:spacing w:after="0" w:before="0" w:line="240" w:lineRule="auto"/>
      <w:ind w:firstLine="0" w:left="0"/>
      <w:jc w:val="both"/>
    </w:pPr>
    <w:rPr>
      <w:rFonts w:ascii="SimSun" w:hAnsi="SimSun" w:eastAsia="SimSun" w:cs="SimSun"/>
      <w:sz w:val="20"/>
      <w:szCs w:val="20"/>
    </w:rPr>
  </w:style>
  <w:style w:type="paragraph" w:styleId="1075">
    <w:name w:val="Conte鷇o da tabela"/>
    <w:basedOn w:val="801"/>
    <w:qFormat/>
    <w:pPr>
      <w:pBdr/>
      <w:spacing w:after="0" w:before="0" w:line="240" w:lineRule="auto"/>
      <w:ind w:firstLine="0" w:left="0"/>
      <w:jc w:val="left"/>
    </w:pPr>
    <w:rPr>
      <w:rFonts w:ascii="SimSun" w:hAnsi="SimSun" w:eastAsia="SimSun" w:cs="SimSun"/>
      <w:sz w:val="20"/>
      <w:szCs w:val="20"/>
    </w:rPr>
  </w:style>
  <w:style w:type="paragraph" w:styleId="1076">
    <w:name w:val="N韛el 4-R"/>
    <w:basedOn w:val="801"/>
    <w:qFormat/>
    <w:pPr>
      <w:pBdr/>
      <w:tabs>
        <w:tab w:val="left" w:leader="none" w:pos="360"/>
        <w:tab w:val="clear" w:leader="none" w:pos="708"/>
      </w:tabs>
      <w:spacing w:after="120" w:before="120" w:line="276" w:lineRule="auto"/>
      <w:ind w:firstLine="0" w:left="851"/>
      <w:jc w:val="both"/>
    </w:pPr>
    <w:rPr>
      <w:rFonts w:ascii="SimSun" w:hAnsi="SimSun" w:eastAsia="SimSun" w:cs="SimSun"/>
      <w:i/>
      <w:iCs/>
      <w:color w:val="ff0000"/>
      <w:sz w:val="20"/>
      <w:szCs w:val="20"/>
    </w:rPr>
  </w:style>
  <w:style w:type="paragraph" w:styleId="1077">
    <w:name w:val="蚽dice"/>
    <w:basedOn w:val="801"/>
    <w:qFormat/>
    <w:pPr>
      <w:pBdr/>
      <w:spacing w:after="0" w:before="0" w:line="240" w:lineRule="auto"/>
      <w:ind w:firstLine="0" w:left="0"/>
      <w:jc w:val="left"/>
    </w:pPr>
    <w:rPr>
      <w:rFonts w:ascii="SimSun" w:hAnsi="SimSun" w:eastAsia="SimSun" w:cs="SimSun"/>
      <w:sz w:val="20"/>
      <w:szCs w:val="20"/>
    </w:rPr>
  </w:style>
  <w:style w:type="paragraph" w:styleId="1078">
    <w:name w:val="Cabe鏰lho e Rodap�"/>
    <w:basedOn w:val="801"/>
    <w:qFormat/>
    <w:pPr>
      <w:pBdr/>
      <w:spacing w:after="0" w:before="0" w:line="240" w:lineRule="auto"/>
      <w:ind w:firstLine="0" w:left="0"/>
      <w:jc w:val="left"/>
    </w:pPr>
    <w:rPr>
      <w:rFonts w:ascii="SimSun" w:hAnsi="SimSun" w:eastAsia="SimSun" w:cs="SimSun"/>
      <w:sz w:val="20"/>
      <w:szCs w:val="20"/>
    </w:rPr>
  </w:style>
  <w:style w:type="paragraph" w:styleId="1079">
    <w:name w:val="Text body"/>
    <w:basedOn w:val="1009"/>
    <w:qFormat/>
    <w:pPr>
      <w:pBdr/>
      <w:spacing w:after="140" w:before="0" w:line="276" w:lineRule="auto"/>
      <w:ind w:firstLine="0" w:left="0"/>
      <w:jc w:val="left"/>
    </w:pPr>
    <w:rPr>
      <w:rFonts w:ascii="NSimSun" w:hAnsi="NSimSun" w:eastAsia="NSimSun" w:cs="NSimSun"/>
      <w:sz w:val="24"/>
      <w:szCs w:val="24"/>
    </w:rPr>
  </w:style>
  <w:style w:type="paragraph" w:styleId="1080">
    <w:name w:val="Nivel1"/>
    <w:basedOn w:val="802"/>
    <w:qFormat/>
    <w:pPr>
      <w:keepNext w:val="true"/>
      <w:keepLines w:val="true"/>
      <w:pBdr/>
      <w:spacing w:after="120" w:before="480" w:line="276" w:lineRule="auto"/>
      <w:ind w:firstLine="0" w:left="0"/>
      <w:jc w:val="both"/>
    </w:pPr>
    <w:rPr>
      <w:rFonts w:ascii="SimSun" w:hAnsi="SimSun" w:eastAsia="SimSun" w:cs="SimSun"/>
      <w:b/>
      <w:bCs/>
      <w:color w:val="000000"/>
      <w:sz w:val="20"/>
      <w:szCs w:val="20"/>
    </w:rPr>
  </w:style>
  <w:style w:type="paragraph" w:styleId="1081">
    <w:name w:val="Par醙rafo da Lista1"/>
    <w:basedOn w:val="801"/>
    <w:qFormat/>
    <w:pPr>
      <w:pBdr/>
      <w:spacing w:after="0" w:before="0" w:line="240" w:lineRule="auto"/>
      <w:ind w:firstLine="0" w:left="720"/>
      <w:jc w:val="left"/>
    </w:pPr>
    <w:rPr>
      <w:rFonts w:ascii="SimSun" w:hAnsi="SimSun" w:eastAsia="SimSun" w:cs="SimSun"/>
      <w:sz w:val="24"/>
      <w:szCs w:val="24"/>
    </w:rPr>
  </w:style>
  <w:style w:type="paragraph" w:styleId="1082">
    <w:name w:val="Conte鷇o do quadro"/>
    <w:basedOn w:val="801"/>
    <w:qFormat/>
    <w:pPr>
      <w:pBdr/>
      <w:spacing w:after="0" w:before="0" w:line="240" w:lineRule="auto"/>
      <w:ind w:firstLine="0" w:left="0"/>
      <w:jc w:val="left"/>
    </w:pPr>
    <w:rPr>
      <w:rFonts w:ascii="SimSun" w:hAnsi="SimSun" w:eastAsia="SimSun" w:cs="SimSun"/>
      <w:sz w:val="20"/>
      <w:szCs w:val="20"/>
    </w:rPr>
  </w:style>
  <w:style w:type="paragraph" w:styleId="1083">
    <w:name w:val="T韙ulo de tabela"/>
    <w:basedOn w:val="1075"/>
    <w:qFormat/>
    <w:pPr>
      <w:pBdr/>
      <w:spacing w:after="0" w:before="0" w:line="240" w:lineRule="auto"/>
      <w:ind w:firstLine="0" w:left="0"/>
      <w:jc w:val="center"/>
    </w:pPr>
    <w:rPr>
      <w:rFonts w:ascii="SimSun" w:hAnsi="SimSun" w:eastAsia="SimSun" w:cs="SimSun"/>
      <w:b/>
      <w:bCs/>
      <w:sz w:val="20"/>
      <w:szCs w:val="20"/>
    </w:rPr>
  </w:style>
  <w:style w:type="paragraph" w:styleId="1084">
    <w:name w:val="LO-Normal"/>
    <w:qFormat/>
    <w:pPr>
      <w:widowControl w:val="true"/>
      <w:pBdr/>
      <w:bidi w:val="false"/>
      <w:spacing w:after="0" w:before="0" w:line="240" w:lineRule="auto"/>
      <w:ind w:firstLine="0" w:left="0"/>
      <w:jc w:val="left"/>
    </w:pPr>
    <w:rPr>
      <w:rFonts w:ascii="NSimSun" w:hAnsi="NSimSun" w:eastAsia="NSimSun" w:cs="NSimSun"/>
      <w:color w:val="auto"/>
      <w:sz w:val="24"/>
      <w:szCs w:val="24"/>
      <w:lang w:val="pt-BR" w:eastAsia="zh-CN" w:bidi="hi-IN"/>
    </w:rPr>
  </w:style>
  <w:style w:type="paragraph" w:styleId="1085">
    <w:name w:val="Título de tabela"/>
    <w:basedOn w:val="1010"/>
    <w:qFormat/>
    <w:pPr>
      <w:pBdr/>
      <w:spacing w:after="0" w:before="0" w:line="240" w:lineRule="auto"/>
      <w:ind w:firstLine="0" w:left="0"/>
      <w:jc w:val="center"/>
    </w:pPr>
    <w:rPr>
      <w:rFonts w:ascii="SimSun" w:hAnsi="SimSun" w:eastAsia="SimSun" w:cs="SimSun"/>
      <w:b/>
      <w:bCs/>
      <w:color w:val="000000"/>
      <w:sz w:val="24"/>
      <w:szCs w:val="24"/>
    </w:rPr>
  </w:style>
  <w:style w:type="paragraph" w:styleId="1086">
    <w:name w:val="msonormal"/>
    <w:basedOn w:val="801"/>
    <w:qFormat/>
    <w:pPr>
      <w:pBdr/>
      <w:spacing w:after="100" w:before="100" w:line="240" w:lineRule="auto"/>
      <w:ind w:firstLine="0" w:left="0"/>
      <w:jc w:val="left"/>
    </w:pPr>
    <w:rPr>
      <w:rFonts w:ascii="SimSun" w:hAnsi="SimSun" w:eastAsia="SimSun" w:cs="SimSun"/>
      <w:sz w:val="24"/>
      <w:szCs w:val="24"/>
    </w:rPr>
  </w:style>
  <w:style w:type="paragraph" w:styleId="1087">
    <w:name w:val="N韛el 1-Sem Num"/>
    <w:basedOn w:val="999"/>
    <w:qFormat/>
    <w:pPr>
      <w:keepNext w:val="true"/>
      <w:keepLines w:val="true"/>
      <w:pBdr/>
      <w:spacing w:after="0" w:before="240" w:line="240" w:lineRule="auto"/>
      <w:ind w:hanging="360" w:left="357"/>
      <w:jc w:val="both"/>
      <w:outlineLvl w:val="1"/>
    </w:pPr>
    <w:rPr>
      <w:rFonts w:ascii="SimSun" w:hAnsi="SimSun" w:eastAsia="SimSun" w:cs="SimSun"/>
      <w:b/>
      <w:bCs/>
      <w:color w:val="ff0000"/>
      <w:sz w:val="32"/>
      <w:szCs w:val="32"/>
    </w:rPr>
  </w:style>
  <w:style w:type="paragraph" w:styleId="1088">
    <w:name w:val="N韛el 1-Sem Num Preto"/>
    <w:basedOn w:val="1087"/>
    <w:qFormat/>
    <w:pPr>
      <w:keepNext w:val="true"/>
      <w:keepLines w:val="true"/>
      <w:pBdr/>
      <w:spacing w:after="120" w:before="240" w:line="276" w:lineRule="auto"/>
      <w:ind w:hanging="360" w:left="0"/>
      <w:jc w:val="both"/>
    </w:pPr>
    <w:rPr>
      <w:rFonts w:ascii="SimSun" w:hAnsi="SimSun" w:eastAsia="SimSun" w:cs="SimSun"/>
      <w:b/>
      <w:bCs/>
      <w:color w:val="ff0000"/>
      <w:sz w:val="32"/>
      <w:szCs w:val="32"/>
    </w:rPr>
  </w:style>
  <w:style w:type="paragraph" w:styleId="1089">
    <w:name w:val="ou"/>
    <w:basedOn w:val="993"/>
    <w:qFormat/>
    <w:pPr>
      <w:pBdr/>
      <w:spacing w:after="60" w:before="60" w:line="240" w:lineRule="auto"/>
      <w:ind w:firstLine="0" w:left="0"/>
      <w:contextualSpacing w:val="true"/>
      <w:jc w:val="center"/>
    </w:pPr>
    <w:rPr>
      <w:rFonts w:ascii="SimSun" w:hAnsi="SimSun" w:eastAsia="SimSun" w:cs="SimSun"/>
      <w:b/>
      <w:bCs/>
      <w:i/>
      <w:iCs/>
      <w:color w:val="ff0000"/>
      <w:sz w:val="24"/>
      <w:szCs w:val="24"/>
      <w:u w:val="single"/>
    </w:rPr>
  </w:style>
  <w:style w:type="paragraph" w:styleId="1090">
    <w:name w:val="Nível 2 -Red"/>
    <w:qFormat/>
    <w:pPr>
      <w:keepNext w:val="false"/>
      <w:keepLines w:val="false"/>
      <w:pageBreakBefore w:val="false"/>
      <w:widowControl w:val="true"/>
      <w:pBdr/>
      <w:shd w:val="clear" w:color="000000"/>
      <w:tabs>
        <w:tab w:val="left" w:leader="none" w:pos="0"/>
        <w:tab w:val="clear" w:leader="none" w:pos="708"/>
      </w:tabs>
      <w:bidi w:val="false"/>
      <w:spacing w:after="120" w:before="120" w:line="276" w:lineRule="auto"/>
      <w:ind w:hanging="360" w:left="1440"/>
      <w:jc w:val="both"/>
    </w:pPr>
    <w:rPr>
      <w:rFonts w:ascii="TimesNewRoman" w:hAnsi="TimesNewRoman" w:eastAsia="TimesNewRoman" w:cs="TimesNewRoman"/>
      <w:b w:val="0"/>
      <w:bCs w:val="0"/>
      <w:i/>
      <w:iCs/>
      <w:caps w:val="0"/>
      <w:smallCaps w:val="0"/>
      <w:strike w:val="0"/>
      <w:color w:val="ff0000"/>
      <w:spacing w:val="0"/>
      <w:sz w:val="20"/>
      <w:szCs w:val="20"/>
      <w:lang w:val="pt-BR" w:eastAsia="zh-CN" w:bidi="hi-IN"/>
    </w:rPr>
  </w:style>
  <w:style w:type="paragraph" w:styleId="1091">
    <w:name w:val="Nivel_01_Titulo"/>
    <w:qFormat/>
    <w:pPr>
      <w:keepNext w:val="true"/>
      <w:keepLines w:val="true"/>
      <w:pageBreakBefore w:val="false"/>
      <w:widowControl w:val="true"/>
      <w:pBdr/>
      <w:shd w:val="clear" w:color="000000"/>
      <w:tabs>
        <w:tab w:val="left" w:leader="none" w:pos="0"/>
        <w:tab w:val="left" w:leader="none" w:pos="567"/>
        <w:tab w:val="clear" w:leader="none" w:pos="708"/>
      </w:tabs>
      <w:bidi w:val="false"/>
      <w:spacing w:after="0" w:before="240" w:line="240" w:lineRule="auto"/>
      <w:ind w:hanging="284" w:left="284"/>
      <w:jc w:val="both"/>
      <w:outlineLvl w:val="0"/>
    </w:pPr>
    <w:rPr>
      <w:rFonts w:ascii="TimesNewRoman" w:hAnsi="TimesNewRoman" w:eastAsia="TimesNewRoman" w:cs="TimesNewRoman"/>
      <w:b/>
      <w:bCs/>
      <w:i w:val="0"/>
      <w:iCs w:val="0"/>
      <w:caps w:val="0"/>
      <w:smallCaps w:val="0"/>
      <w:strike w:val="0"/>
      <w:color w:val="2e74b5"/>
      <w:spacing w:val="0"/>
      <w:sz w:val="20"/>
      <w:szCs w:val="20"/>
      <w:lang w:val="pt-BR" w:eastAsia="zh-CN" w:bidi="hi-IN"/>
    </w:rPr>
  </w:style>
  <w:style w:type="paragraph" w:styleId="1092">
    <w:name w:val="Normal (Web)1"/>
    <w:qFormat/>
    <w:pPr>
      <w:keepNext w:val="false"/>
      <w:keepLines w:val="false"/>
      <w:pageBreakBefore w:val="false"/>
      <w:widowControl w:val="true"/>
      <w:pBdr/>
      <w:shd w:val="clear" w:color="000000"/>
      <w:bidi w:val="false"/>
      <w:spacing w:after="280" w:before="280" w:line="240" w:lineRule="auto"/>
      <w:ind w:firstLine="0" w:left="0"/>
      <w:jc w:val="left"/>
    </w:pPr>
    <w:rPr>
      <w:rFonts w:ascii="TimesNewRoman" w:hAnsi="TimesNewRoman" w:eastAsia="TimesNewRoman" w:cs="TimesNewRoman"/>
      <w:b w:val="0"/>
      <w:bCs w:val="0"/>
      <w:i w:val="0"/>
      <w:iCs w:val="0"/>
      <w:caps w:val="0"/>
      <w:smallCaps w:val="0"/>
      <w:strike w:val="0"/>
      <w:color w:val="000000"/>
      <w:spacing w:val="0"/>
      <w:sz w:val="20"/>
      <w:szCs w:val="20"/>
      <w:lang w:val="pt-BR" w:eastAsia="zh-CN" w:bidi="hi-IN"/>
    </w:rPr>
  </w:style>
  <w:style w:type="paragraph" w:styleId="1093">
    <w:name w:val="Conteúdo do quadro"/>
    <w:basedOn w:val="801"/>
    <w:qFormat/>
    <w:pPr>
      <w:pBdr/>
      <w:spacing/>
      <w:ind/>
    </w:pPr>
  </w:style>
  <w:style w:type="numbering" w:styleId="1094" w:default="1">
    <w:name w:val="No List"/>
    <w:uiPriority w:val="99"/>
    <w:semiHidden/>
    <w:unhideWhenUsed/>
    <w:qFormat/>
    <w:pPr>
      <w:pBdr/>
      <w:spacing/>
      <w:ind/>
    </w:p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footer" Target="footer1.xml" /><Relationship Id="rId11" Type="http://schemas.openxmlformats.org/officeDocument/2006/relationships/hyperlink" Target="http://www.bllcompras.org.br/" TargetMode="External"/><Relationship Id="rId12" Type="http://schemas.openxmlformats.org/officeDocument/2006/relationships/hyperlink" Target="mailto:pmrroo@hotmail.com" TargetMode="External"/><Relationship Id="rId13" Type="http://schemas.openxmlformats.org/officeDocument/2006/relationships/hyperlink" Target="http://www.bllcompras.org.br/" TargetMode="External"/><Relationship Id="rId14" Type="http://schemas.openxmlformats.org/officeDocument/2006/relationships/hyperlink" Target="http://www.planalto.gov.br/ccivil_03/_ato2019-2022/2021/lei/L14133.htm" TargetMode="External"/><Relationship Id="rId15" Type="http://schemas.openxmlformats.org/officeDocument/2006/relationships/hyperlink" Target="https://www.planalto.gov.br/ccivil_03/leis/lcp/lcp123.htm" TargetMode="External"/><Relationship Id="rId16" Type="http://schemas.openxmlformats.org/officeDocument/2006/relationships/hyperlink" Target="http://www.bllcompras.org.br/" TargetMode="External"/><Relationship Id="rId17"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19" Type="http://schemas.openxmlformats.org/officeDocument/2006/relationships/hyperlink" Target="https://app1.sefaz.mt.gov.br/sistema/legislacao/legislacaotribut.nsf/7c7b6a9347c50f55032569140065ebbf/92e43721d2012afa84257b4e006bee7f?OpenDocument" TargetMode="External"/><Relationship Id="rId20" Type="http://schemas.openxmlformats.org/officeDocument/2006/relationships/hyperlink" Target="http://www.planalto.gov.br/ccivil_03/_ato2019-2022/2021/lei/L14133.htm" TargetMode="External"/><Relationship Id="rId21" Type="http://schemas.openxmlformats.org/officeDocument/2006/relationships/hyperlink" Target="mailto:pmrroo@hotmail.com" TargetMode="External"/><Relationship Id="rId22" Type="http://schemas.openxmlformats.org/officeDocument/2006/relationships/hyperlink" Target="http://www.tst.jus.br/" TargetMode="External"/><Relationship Id="rId23" Type="http://schemas.openxmlformats.org/officeDocument/2006/relationships/hyperlink" Target="https://www.planalto.gov.br/ccivil_03/constituicao/constituicaocompilado.htm" TargetMode="External"/><Relationship Id="rId24"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leis/lcp/lcp123.htm" TargetMode="External"/><Relationship Id="rId26" Type="http://schemas.openxmlformats.org/officeDocument/2006/relationships/hyperlink" Target="https://www.planalto.gov.br/ccivil_03/leis/lcp/lcp123.htm" TargetMode="External"/><Relationship Id="rId27"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29" Type="http://schemas.openxmlformats.org/officeDocument/2006/relationships/hyperlink" Target="http://www.cnj.jus.br/improbidade_adm/consultar_requerido.php" TargetMode="External"/><Relationship Id="rId30" Type="http://schemas.openxmlformats.org/officeDocument/2006/relationships/hyperlink" Target="http://www.portaldatransparencia.gov.br/ceis" TargetMode="External"/><Relationship Id="rId31" Type="http://schemas.openxmlformats.org/officeDocument/2006/relationships/hyperlink" Target="https://certidoes-apf.apps.tcu.gov.br/" TargetMode="External"/><Relationship Id="rId32" Type="http://schemas.openxmlformats.org/officeDocument/2006/relationships/hyperlink" Target="https://jurisdicionado.tce.mt.gov.br/conteudo/index/sid/477" TargetMode="External"/><Relationship Id="rId33" Type="http://schemas.openxmlformats.org/officeDocument/2006/relationships/hyperlink" Target="https://www.gov.br/compras/pt-br/acesso-a-informacao/legislacao/instrucoes-normativas/instrucao-normativa-no-3-de-26-de-abril-de-2018" TargetMode="External"/><Relationship Id="rId34" Type="http://schemas.openxmlformats.org/officeDocument/2006/relationships/hyperlink" Target="mailto:bllcompras.com" TargetMode="External"/><Relationship Id="rId35" Type="http://schemas.openxmlformats.org/officeDocument/2006/relationships/hyperlink" Target="http://www.planalto.gov.br/ccivil_03/_ato2019-2022/2021/lei/L14133.htm" TargetMode="External"/><Relationship Id="rId36" Type="http://schemas.openxmlformats.org/officeDocument/2006/relationships/hyperlink" Target="https://transparencia.rondonopolis.mt.gov.br/rondonopolis/publicacoes/23" TargetMode="External"/><Relationship Id="rId37" Type="http://schemas.openxmlformats.org/officeDocument/2006/relationships/hyperlink" Target="https://www.planalto.gov.br/ccivil_03/_ato2011-2014/2013/lei/l12846.htm" TargetMode="External"/><Relationship Id="rId3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40" Type="http://schemas.openxmlformats.org/officeDocument/2006/relationships/hyperlink" Target="https://www.gov.br/compras/pt-br/acesso-a-informacao/legislacao/instrucoes-normativas/instrucao-normativa-seges-me-no-73-de-30-de-setembro-de-2022" TargetMode="External"/><Relationship Id="rId41" Type="http://schemas.openxmlformats.org/officeDocument/2006/relationships/hyperlink" Target="mailto:bllcompras.com" TargetMode="External"/><Relationship Id="rId42" Type="http://schemas.openxmlformats.org/officeDocument/2006/relationships/hyperlink" Target="http://bllcompras.com/" TargetMode="External"/><Relationship Id="rId43" Type="http://schemas.openxmlformats.org/officeDocument/2006/relationships/hyperlink" Target="http://www.bllcompras.org.br/" TargetMode="External"/><Relationship Id="rId44" Type="http://schemas.openxmlformats.org/officeDocument/2006/relationships/hyperlink" Target="http://www.rondonopolis.mt.gov.br/" TargetMode="External"/><Relationship Id="rId45" Type="http://schemas.openxmlformats.org/officeDocument/2006/relationships/hyperlink" Target="mailto:pmrroo@hotmail.com" TargetMode="External"/><Relationship Id="rId46" Type="http://schemas.openxmlformats.org/officeDocument/2006/relationships/hyperlink" Target="https://www.gov.br/empresas-e-negocios/pt-br/empreendedor" TargetMode="External"/><Relationship Id="rId47" Type="http://schemas.openxmlformats.org/officeDocument/2006/relationships/hyperlink" Target="https://www.gov.br/economia/pt-br/assuntos/drei/legislacao/arquivos/legislacoes-federais/indrei772020.pdf" TargetMode="External"/><Relationship Id="rId48" Type="http://schemas.openxmlformats.org/officeDocument/2006/relationships/hyperlink" Target="https://www.planalto.gov.br/ccivil_03/leis/l5764.htm" TargetMode="External"/><Relationship Id="rId49" Type="http://schemas.openxmlformats.org/officeDocument/2006/relationships/hyperlink" Target="https://transparencia.rondonopolis.mt.gov.br/rondonopolis/publicacoes/23" TargetMode="External"/><Relationship Id="rId50" Type="http://schemas.openxmlformats.org/officeDocument/2006/relationships/hyperlink" Target="https://radardeprecos.tce.mt.gov.br/extensions/ radarcompraspublicas/panel.html" TargetMode="External"/><Relationship Id="rId51" Type="http://schemas.openxmlformats.org/officeDocument/2006/relationships/hyperlink" Target="http://legislacao.planalto.gov.br/legisla/legislacao.nsf/Viw_Identificacao/lei 8.666-1993?OpenDocument" TargetMode="External"/><Relationship Id="rId52" Type="http://schemas.openxmlformats.org/officeDocument/2006/relationships/hyperlink" Target="https://www.planalto.gov.br/ccivil_03/constituicao/constituicaocompilado.htm" TargetMode="External"/><Relationship Id="rId53" Type="http://schemas.openxmlformats.org/officeDocument/2006/relationships/hyperlink" Target="https://www.planalto.gov.br/ccivil_03/constituicao/constituicaocompilado.htm" TargetMode="External"/><Relationship Id="rId54" Type="http://schemas.openxmlformats.org/officeDocument/2006/relationships/hyperlink" Target="https://www.planalto.gov.br/ccivil_03/leis/lcp/lcp123.htm" TargetMode="External"/><Relationship Id="rId55" Type="http://schemas.openxmlformats.org/officeDocument/2006/relationships/hyperlink" Target="https://www.planalto.gov.br/ccivil_03/leis/lcp/lcp123.htm" TargetMode="External"/><Relationship Id="rId56"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58" Type="http://schemas.openxmlformats.org/officeDocument/2006/relationships/hyperlink" Target="mailto:rfpmr2014@hotmail.com"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 Id="rId1" Type="http://schemas.openxmlformats.org/officeDocument/2006/relationships/hyperlink" Target="http://www.rondonopolis.mt.gov.br/" TargetMode="External"/></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
  <Application>ONLYOFFICE/9.0.4.50</Application>
  <HeadingPairs>
    <vt:vector size="0" baseType="variant"/>
  </HeadingPairs>
  <TitlesOfParts>
    <vt:vector size="0" baseType="lpstr"/>
  </TitlesOfPart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LICITAÇÃO</dc:title>
  <dc:subject/>
  <dc:creator>silvia.bonjour</dc:creator>
  <dc:description/>
  <dc:language>pt-BR</dc:language>
  <cp:revision>4</cp:revision>
  <dcterms:modified xsi:type="dcterms:W3CDTF">2025-08-11T13:29:04Z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ies>
</file>